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290D" w:rsidRDefault="00D1290D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D1290D" w:rsidRDefault="00D1290D">
      <w:pPr>
        <w:jc w:val="center"/>
      </w:pPr>
      <w:r>
        <w:rPr>
          <w:rFonts w:cs="Times New Roman" w:hint="eastAsia"/>
          <w:b/>
          <w:sz w:val="48"/>
          <w:szCs w:val="48"/>
        </w:rPr>
        <w:t>银河泰利纯债债券型证券投资基金暂停I类份额申购、定期定额投资及转换转入业务的公告</w:t>
      </w:r>
    </w:p>
    <w:p w:rsidR="00D1290D" w:rsidRDefault="00D1290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1290D" w:rsidRDefault="00D1290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1290D" w:rsidRDefault="00D1290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1290D" w:rsidRDefault="00D1290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1290D" w:rsidRDefault="00D1290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1290D" w:rsidRDefault="00D1290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1290D" w:rsidRDefault="00D1290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1290D" w:rsidRDefault="00D1290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1290D" w:rsidRDefault="00D1290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1290D" w:rsidRDefault="00D1290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1290D" w:rsidRDefault="00D1290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1290D" w:rsidRDefault="00D1290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1290D" w:rsidRDefault="00D1290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1290D" w:rsidRDefault="00D1290D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公告送出日期：2026年1月27日</w:t>
      </w:r>
    </w:p>
    <w:p w:rsidR="00D1290D" w:rsidRDefault="00D1290D">
      <w:pPr>
        <w:pStyle w:val="XBRLTitle1"/>
        <w:spacing w:before="156"/>
        <w:ind w:left="425"/>
        <w:jc w:val="left"/>
        <w:rPr>
          <w:rFonts w:hint="eastAsia"/>
        </w:rPr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2728"/>
        <w:gridCol w:w="1433"/>
        <w:gridCol w:w="2965"/>
      </w:tblGrid>
      <w:tr w:rsidR="00D1290D" w:rsidTr="00B433DB">
        <w:trPr>
          <w:divId w:val="92552574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ascii="Calibri" w:hAnsi="Calibri" w:hint="eastAsia"/>
              </w:rPr>
              <w:t>基金名称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银河泰利纯债债券型证券投资基金</w:t>
            </w:r>
          </w:p>
        </w:tc>
      </w:tr>
      <w:tr w:rsidR="00D1290D" w:rsidTr="00B433DB">
        <w:trPr>
          <w:divId w:val="92552574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 xml:space="preserve">基金简称 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银河泰利债券</w:t>
            </w:r>
          </w:p>
        </w:tc>
      </w:tr>
      <w:tr w:rsidR="00D1290D" w:rsidTr="00B433DB">
        <w:trPr>
          <w:divId w:val="92552574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 xml:space="preserve">基金主代码 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519675</w:t>
            </w:r>
          </w:p>
        </w:tc>
      </w:tr>
      <w:tr w:rsidR="00D1290D" w:rsidTr="00B433DB">
        <w:trPr>
          <w:divId w:val="92552574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银河基金管理有限公司</w:t>
            </w:r>
          </w:p>
        </w:tc>
      </w:tr>
      <w:tr w:rsidR="00D1290D" w:rsidTr="00B433DB">
        <w:trPr>
          <w:divId w:val="92552574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ascii="Calibri" w:hAnsi="Calibri" w:hint="eastAsia"/>
              </w:rPr>
              <w:t>公告依据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《银河泰利纯债债券型证券投资基金基金合同》、《银河泰利纯债债券型证券投资基金招募说明书》及更新</w:t>
            </w:r>
          </w:p>
        </w:tc>
      </w:tr>
      <w:tr w:rsidR="00D1290D" w:rsidTr="00B433DB">
        <w:trPr>
          <w:divId w:val="92552574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ascii="Calibri" w:hAnsi="Calibri" w:hint="eastAsia"/>
              </w:rPr>
              <w:t>暂停申购起始日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2026年1月28日</w:t>
            </w:r>
          </w:p>
        </w:tc>
      </w:tr>
      <w:tr w:rsidR="00D1290D" w:rsidTr="00B433DB">
        <w:trPr>
          <w:divId w:val="92552574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90D" w:rsidRDefault="00D1290D">
            <w:pPr>
              <w:widowControl/>
              <w:jc w:val="left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ascii="Calibri" w:hAnsi="Calibri" w:hint="eastAsia"/>
              </w:rPr>
              <w:t>暂停转换转入起始日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2026年1月28日</w:t>
            </w:r>
          </w:p>
        </w:tc>
      </w:tr>
      <w:tr w:rsidR="00D1290D" w:rsidTr="00B433DB">
        <w:trPr>
          <w:divId w:val="92552574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90D" w:rsidRDefault="00D1290D">
            <w:pPr>
              <w:widowControl/>
              <w:jc w:val="left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2026年1月28日</w:t>
            </w:r>
          </w:p>
        </w:tc>
      </w:tr>
      <w:tr w:rsidR="00D1290D" w:rsidTr="00B433DB">
        <w:trPr>
          <w:divId w:val="92552574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90D" w:rsidRDefault="00D1290D">
            <w:pPr>
              <w:widowControl/>
              <w:jc w:val="left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ascii="Calibri" w:hAnsi="Calibri" w:hint="eastAsia"/>
              </w:rPr>
              <w:t>暂停申购、转换转入、定期定额投资的原因说明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为维护现有基金份额持有人利益,保护基金的平稳运行</w:t>
            </w:r>
          </w:p>
        </w:tc>
      </w:tr>
      <w:tr w:rsidR="00D1290D" w:rsidTr="00B433DB">
        <w:trPr>
          <w:divId w:val="92552574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143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银河泰利债券A</w:t>
            </w:r>
          </w:p>
        </w:tc>
        <w:tc>
          <w:tcPr>
            <w:tcW w:w="29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银河泰利债券I</w:t>
            </w:r>
          </w:p>
        </w:tc>
      </w:tr>
      <w:tr w:rsidR="00D1290D" w:rsidTr="00B433DB">
        <w:trPr>
          <w:divId w:val="92552574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143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519675</w:t>
            </w:r>
          </w:p>
        </w:tc>
        <w:tc>
          <w:tcPr>
            <w:tcW w:w="29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519648</w:t>
            </w:r>
          </w:p>
        </w:tc>
      </w:tr>
      <w:tr w:rsidR="00D1290D" w:rsidTr="00B433DB">
        <w:trPr>
          <w:divId w:val="92552574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ascii="Calibri" w:hAnsi="Calibri" w:hint="eastAsia"/>
              </w:rPr>
              <w:t>该分级基金是否暂停申购、转换转入、定期定额投资</w:t>
            </w:r>
          </w:p>
        </w:tc>
        <w:tc>
          <w:tcPr>
            <w:tcW w:w="143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否</w:t>
            </w:r>
          </w:p>
        </w:tc>
        <w:tc>
          <w:tcPr>
            <w:tcW w:w="29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1290D" w:rsidRDefault="00D1290D">
            <w:pPr>
              <w:rPr>
                <w:rFonts w:hint="eastAsia"/>
              </w:rPr>
            </w:pPr>
            <w:r w:rsidRPr="00541A07">
              <w:rPr>
                <w:rFonts w:hint="eastAsia"/>
              </w:rPr>
              <w:t>是</w:t>
            </w:r>
          </w:p>
        </w:tc>
      </w:tr>
    </w:tbl>
    <w:p w:rsidR="00D1290D" w:rsidRDefault="00D1290D">
      <w:pPr>
        <w:adjustRightInd w:val="0"/>
        <w:snapToGrid w:val="0"/>
        <w:spacing w:line="360" w:lineRule="auto"/>
        <w:jc w:val="left"/>
        <w:divId w:val="92552574"/>
        <w:rPr>
          <w:rFonts w:hint="eastAsia"/>
        </w:rPr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（1）银河基金管理有限公司（以下简称“本公司”或“基金管理人”），银河泰利纯债债券型证券投资基金（以下简称“本基金”）。</w:t>
      </w:r>
      <w:r>
        <w:rPr>
          <w:rFonts w:hint="eastAsia"/>
          <w:szCs w:val="24"/>
          <w:lang/>
        </w:rPr>
        <w:br/>
        <w:t xml:space="preserve">　　（2）在本基金暂停I类份额申购、定期定额投资及转换转入业务期间，本公司将正常办理本基金的赎回等业务。</w:t>
      </w:r>
      <w:r>
        <w:rPr>
          <w:rFonts w:hint="eastAsia"/>
          <w:szCs w:val="24"/>
          <w:lang/>
        </w:rPr>
        <w:br/>
        <w:t xml:space="preserve">　　（3）本基金恢复办理I类份额申购、定期定额投资及转换转入业务的具体时间将另行公告。 </w:t>
      </w:r>
    </w:p>
    <w:p w:rsidR="00D1290D" w:rsidRDefault="00D1290D">
      <w:pPr>
        <w:pStyle w:val="XBRLTitle1"/>
        <w:spacing w:before="156" w:line="360" w:lineRule="auto"/>
        <w:ind w:left="425"/>
        <w:jc w:val="left"/>
        <w:rPr>
          <w:rFonts w:hint="eastAsia"/>
        </w:rPr>
      </w:pPr>
      <w:bookmarkStart w:id="13" w:name="_Toc34322063"/>
      <w:bookmarkStart w:id="14" w:name="_Toc513295941"/>
      <w:bookmarkStart w:id="15" w:name="_Toc513295878"/>
      <w:bookmarkStart w:id="16" w:name="_Toc438646481"/>
      <w:bookmarkStart w:id="17" w:name="_Toc481075097"/>
      <w:bookmarkStart w:id="18" w:name="_Toc490050049"/>
      <w:bookmarkStart w:id="19" w:name="_Toc512519529"/>
      <w:bookmarkStart w:id="20" w:name="_Toc17897969"/>
      <w:bookmarkStart w:id="21" w:name="_Toc17898228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D1290D" w:rsidRDefault="00D1290D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敬请投资人提前做好交易安排。如有疑问，请拨打本公司客户服务电话，免费服务热线400-820-0860，或登录本公司网站www.cgf.cn获取相关信息。</w:t>
      </w:r>
      <w:r>
        <w:rPr>
          <w:rFonts w:hint="eastAsia"/>
          <w:szCs w:val="21"/>
        </w:rPr>
        <w:br/>
        <w:t xml:space="preserve">　　风险提示：</w:t>
      </w:r>
      <w:r>
        <w:rPr>
          <w:rFonts w:hint="eastAsia"/>
          <w:szCs w:val="21"/>
        </w:rPr>
        <w:br/>
        <w:t xml:space="preserve">　　基金管理人承诺以诚实信用、勤勉尽责的原则管理和运用基金财产，基金管理人不保证基金一定盈利，也不保证最低收益。投资者做出投资决策之前，请仔细阅读基金合同、基金招募说明书和基金产品资料概要等产品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基金管理人提醒投资者基金投资的“买者自负”原则，在做出投资决策后，基金运营状况与基金净值变化引致的投资风险，由投资者自行负担。基金管理人、基金托管人、基金销售机构及相关机构不对基金投资收益做出任何承诺或保证。</w:t>
      </w:r>
      <w:r>
        <w:rPr>
          <w:rFonts w:hint="eastAsia"/>
          <w:szCs w:val="21"/>
        </w:rPr>
        <w:br/>
        <w:t xml:space="preserve">　　特此公告。</w:t>
      </w:r>
    </w:p>
    <w:p w:rsidR="00D1290D" w:rsidRDefault="00D1290D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lastRenderedPageBreak/>
        <w:t xml:space="preserve">　 </w:t>
      </w:r>
    </w:p>
    <w:p w:rsidR="00D1290D" w:rsidRDefault="00D1290D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1290D" w:rsidRDefault="00D1290D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银河基金管理有限公司</w:t>
      </w:r>
    </w:p>
    <w:p w:rsidR="00D1290D" w:rsidRDefault="00D1290D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2026年1月27日</w:t>
      </w:r>
      <w:bookmarkEnd w:id="22"/>
      <w:r>
        <w:rPr>
          <w:rFonts w:hint="eastAsia"/>
          <w:b/>
          <w:bCs/>
          <w:sz w:val="24"/>
          <w:szCs w:val="24"/>
        </w:rPr>
        <w:t xml:space="preserve"> </w:t>
      </w:r>
    </w:p>
    <w:sectPr w:rsidR="00D1290D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FE" w:rsidRDefault="00724BF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724BFE" w:rsidRDefault="00724BF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0D" w:rsidRDefault="00D1290D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8D1D6D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8D1D6D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0D" w:rsidRDefault="00D1290D">
    <w:pPr>
      <w:pStyle w:val="aa"/>
      <w:rPr>
        <w:rFonts w:hint="eastAsia"/>
      </w:rPr>
    </w:pPr>
  </w:p>
  <w:p w:rsidR="00D1290D" w:rsidRDefault="00D1290D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8D1D6D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8D1D6D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D1290D" w:rsidRDefault="00D1290D">
    <w:pPr>
      <w:pStyle w:val="a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FE" w:rsidRDefault="00724BF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724BFE" w:rsidRDefault="00724BF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0D" w:rsidRDefault="00D1290D">
    <w:pPr>
      <w:pStyle w:val="a8"/>
      <w:jc w:val="right"/>
    </w:pPr>
    <w:r>
      <w:rPr>
        <w:rFonts w:hint="eastAsia"/>
      </w:rPr>
      <w:t>银河泰利纯债债券型证券投资基金暂停I类份额申购、定期定额投资及转换转入业务的公告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0D" w:rsidRDefault="00D1290D">
    <w:pPr>
      <w:pStyle w:val="a8"/>
      <w:jc w:val="right"/>
      <w:rPr>
        <w:rFonts w:hint="eastAsia"/>
      </w:rPr>
    </w:pPr>
    <w:r>
      <w:rPr>
        <w:rFonts w:hint="eastAsia"/>
      </w:rPr>
      <w:t>银河泰利纯债债券型证券投资基金暂停I类份额申购、定期定额投资及转换转入业务的公告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A07"/>
    <w:rsid w:val="00541A07"/>
    <w:rsid w:val="00724BFE"/>
    <w:rsid w:val="008D1D6D"/>
    <w:rsid w:val="00B433DB"/>
    <w:rsid w:val="00D1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1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TOC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TOC3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2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4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5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6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7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8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2">
    <w:name w:val="脚注文本 字符1"/>
    <w:link w:val="a6"/>
    <w:locked/>
    <w:rPr>
      <w:kern w:val="2"/>
      <w:sz w:val="18"/>
      <w:szCs w:val="18"/>
    </w:rPr>
  </w:style>
  <w:style w:type="character" w:customStyle="1" w:styleId="22">
    <w:name w:val="页眉 字符2"/>
    <w:link w:val="a8"/>
    <w:locked/>
    <w:rPr>
      <w:kern w:val="2"/>
      <w:sz w:val="18"/>
      <w:szCs w:val="18"/>
    </w:rPr>
  </w:style>
  <w:style w:type="character" w:customStyle="1" w:styleId="13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4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5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6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7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8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9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semiHidden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locked/>
    <w:rPr>
      <w:kern w:val="2"/>
      <w:sz w:val="18"/>
      <w:szCs w:val="18"/>
    </w:rPr>
  </w:style>
  <w:style w:type="character" w:customStyle="1" w:styleId="Char11">
    <w:name w:val="页脚 Char1"/>
    <w:uiPriority w:val="99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E795-C33C-49B8-AEE9-FEBAA8F0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909</Characters>
  <Application>Microsoft Office Word</Application>
  <DocSecurity>4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2026-01-26T16:00:00Z</dcterms:created>
  <dcterms:modified xsi:type="dcterms:W3CDTF">2026-01-26T16:00:00Z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