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AC8" w:rsidRDefault="00274AC8">
      <w:pPr>
        <w:pStyle w:val="1"/>
        <w:spacing w:before="0" w:after="0" w:line="240" w:lineRule="auto"/>
        <w:jc w:val="center"/>
        <w:rPr>
          <w:rFonts w:ascii="宋体" w:hAnsi="宋体"/>
          <w:sz w:val="36"/>
        </w:rPr>
      </w:pPr>
      <w:r>
        <w:rPr>
          <w:rFonts w:ascii="宋体" w:hAnsi="宋体" w:hint="eastAsia"/>
          <w:sz w:val="36"/>
        </w:rPr>
        <w:t>银华基金管理股份有限公司</w:t>
      </w:r>
    </w:p>
    <w:p w:rsidR="00274AC8" w:rsidRDefault="00274AC8">
      <w:pPr>
        <w:pStyle w:val="1"/>
        <w:spacing w:before="0" w:after="0" w:line="240" w:lineRule="auto"/>
        <w:jc w:val="center"/>
        <w:rPr>
          <w:rFonts w:ascii="宋体" w:hAnsi="宋体"/>
          <w:sz w:val="36"/>
        </w:rPr>
      </w:pPr>
      <w:r>
        <w:rPr>
          <w:rFonts w:ascii="宋体" w:hAnsi="宋体" w:hint="eastAsia"/>
          <w:sz w:val="36"/>
        </w:rPr>
        <w:t>关于以通讯方式召开银华</w:t>
      </w:r>
      <w:r w:rsidR="003158C1">
        <w:rPr>
          <w:rFonts w:ascii="宋体" w:hAnsi="宋体" w:hint="eastAsia"/>
          <w:sz w:val="36"/>
        </w:rPr>
        <w:t>深证100</w:t>
      </w:r>
      <w:r>
        <w:rPr>
          <w:rFonts w:ascii="宋体" w:hAnsi="宋体" w:hint="eastAsia"/>
          <w:sz w:val="36"/>
        </w:rPr>
        <w:t>交易型开放式指数证券投资基金基金份额持有人大会的公告</w:t>
      </w:r>
    </w:p>
    <w:p w:rsidR="00274AC8" w:rsidRDefault="00274AC8">
      <w:pPr>
        <w:pStyle w:val="2"/>
        <w:rPr>
          <w:rFonts w:ascii="宋体" w:hAnsi="宋体"/>
          <w:sz w:val="24"/>
        </w:rPr>
      </w:pPr>
      <w:r>
        <w:rPr>
          <w:rFonts w:ascii="宋体" w:hAnsi="宋体" w:hint="eastAsia"/>
          <w:sz w:val="24"/>
        </w:rPr>
        <w:t>一、召开会议基本情况</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根据《中华人民共和国证券投资基金法》、《公开募集证券投资基金运作管理办法》和《银华</w:t>
      </w:r>
      <w:r w:rsidR="003158C1">
        <w:rPr>
          <w:rFonts w:ascii="宋体" w:hAnsi="宋体" w:hint="eastAsia"/>
          <w:sz w:val="24"/>
          <w:szCs w:val="24"/>
        </w:rPr>
        <w:t>深证100</w:t>
      </w:r>
      <w:r>
        <w:rPr>
          <w:rFonts w:ascii="宋体" w:hAnsi="宋体" w:hint="eastAsia"/>
          <w:sz w:val="24"/>
          <w:szCs w:val="24"/>
        </w:rPr>
        <w:t>交易型开放式指数证券投资基金基金合同》（以下简称“《基金合同》”）的有关规定，银华</w:t>
      </w:r>
      <w:r w:rsidR="003158C1">
        <w:rPr>
          <w:rFonts w:ascii="宋体" w:hAnsi="宋体" w:hint="eastAsia"/>
          <w:sz w:val="24"/>
          <w:szCs w:val="24"/>
        </w:rPr>
        <w:t>深证100</w:t>
      </w:r>
      <w:r>
        <w:rPr>
          <w:rFonts w:ascii="宋体" w:hAnsi="宋体" w:hint="eastAsia"/>
          <w:sz w:val="24"/>
          <w:szCs w:val="24"/>
        </w:rPr>
        <w:t>交易型开放式指数证券投资基金（基金代码</w:t>
      </w:r>
      <w:r>
        <w:rPr>
          <w:rFonts w:ascii="宋体" w:hAnsi="宋体"/>
          <w:sz w:val="24"/>
          <w:szCs w:val="24"/>
        </w:rPr>
        <w:t>：</w:t>
      </w:r>
      <w:r w:rsidR="008C34FF">
        <w:rPr>
          <w:rFonts w:ascii="宋体" w:hAnsi="宋体"/>
          <w:sz w:val="24"/>
          <w:szCs w:val="24"/>
        </w:rPr>
        <w:t>159969</w:t>
      </w:r>
      <w:r>
        <w:rPr>
          <w:rFonts w:ascii="宋体" w:hAnsi="宋体" w:hint="eastAsia"/>
          <w:sz w:val="24"/>
          <w:szCs w:val="24"/>
        </w:rPr>
        <w:t>，</w:t>
      </w:r>
      <w:r w:rsidR="00F81F91">
        <w:rPr>
          <w:rFonts w:ascii="宋体" w:hAnsi="宋体" w:hint="eastAsia"/>
          <w:sz w:val="24"/>
          <w:szCs w:val="24"/>
        </w:rPr>
        <w:t>场内简称：</w:t>
      </w:r>
      <w:r w:rsidR="003158C1">
        <w:rPr>
          <w:rFonts w:ascii="宋体" w:hAnsi="宋体" w:hint="eastAsia"/>
          <w:sz w:val="24"/>
          <w:szCs w:val="24"/>
        </w:rPr>
        <w:t>深1</w:t>
      </w:r>
      <w:r w:rsidR="003158C1">
        <w:rPr>
          <w:rFonts w:ascii="宋体" w:hAnsi="宋体"/>
          <w:sz w:val="24"/>
          <w:szCs w:val="24"/>
        </w:rPr>
        <w:t>00ETF银华</w:t>
      </w:r>
      <w:r w:rsidR="00F81F91">
        <w:rPr>
          <w:rFonts w:ascii="宋体" w:hAnsi="宋体" w:hint="eastAsia"/>
          <w:sz w:val="24"/>
          <w:szCs w:val="24"/>
        </w:rPr>
        <w:t>，</w:t>
      </w:r>
      <w:r>
        <w:rPr>
          <w:rFonts w:ascii="宋体" w:hAnsi="宋体" w:hint="eastAsia"/>
          <w:sz w:val="24"/>
          <w:szCs w:val="24"/>
        </w:rPr>
        <w:t>以下简称“本基金”）的基金管理人银华基金管理股份有限公司（以下简称“基金管理人”）经与本基金</w:t>
      </w:r>
      <w:r>
        <w:rPr>
          <w:rFonts w:ascii="宋体" w:hAnsi="宋体"/>
          <w:sz w:val="24"/>
          <w:szCs w:val="24"/>
        </w:rPr>
        <w:t>的</w:t>
      </w:r>
      <w:r>
        <w:rPr>
          <w:rFonts w:ascii="宋体" w:hAnsi="宋体" w:hint="eastAsia"/>
          <w:sz w:val="24"/>
          <w:szCs w:val="24"/>
        </w:rPr>
        <w:t>基金托管人</w:t>
      </w:r>
      <w:r w:rsidR="008C34FF">
        <w:rPr>
          <w:rFonts w:ascii="宋体" w:hAnsi="宋体" w:hint="eastAsia"/>
          <w:sz w:val="24"/>
          <w:szCs w:val="24"/>
        </w:rPr>
        <w:t>国泰海通</w:t>
      </w:r>
      <w:r w:rsidR="00C954D8">
        <w:rPr>
          <w:rFonts w:ascii="宋体" w:hAnsi="宋体" w:hint="eastAsia"/>
          <w:sz w:val="24"/>
          <w:szCs w:val="24"/>
        </w:rPr>
        <w:t>证券</w:t>
      </w:r>
      <w:r>
        <w:rPr>
          <w:rFonts w:ascii="宋体" w:hAnsi="宋体" w:hint="eastAsia"/>
          <w:sz w:val="24"/>
          <w:szCs w:val="24"/>
        </w:rPr>
        <w:t>股份有限公司协商一致，决定以通讯方式召开本基金的基金份额持有人大会（以下简称“大会”），审议本基金</w:t>
      </w:r>
      <w:r w:rsidR="009D6A31">
        <w:rPr>
          <w:rFonts w:ascii="宋体" w:hAnsi="宋体" w:hint="eastAsia"/>
          <w:sz w:val="24"/>
          <w:szCs w:val="24"/>
        </w:rPr>
        <w:t>终止</w:t>
      </w:r>
      <w:r w:rsidR="00255233">
        <w:rPr>
          <w:rFonts w:ascii="宋体" w:hAnsi="宋体" w:hint="eastAsia"/>
          <w:sz w:val="24"/>
          <w:szCs w:val="24"/>
        </w:rPr>
        <w:t>《基金合同》</w:t>
      </w:r>
      <w:r w:rsidR="009D6A31">
        <w:rPr>
          <w:rFonts w:ascii="宋体" w:hAnsi="宋体" w:hint="eastAsia"/>
          <w:sz w:val="24"/>
          <w:szCs w:val="24"/>
        </w:rPr>
        <w:t>并终止上市</w:t>
      </w:r>
      <w:r>
        <w:rPr>
          <w:rFonts w:ascii="宋体" w:hAnsi="宋体" w:hint="eastAsia"/>
          <w:sz w:val="24"/>
          <w:szCs w:val="24"/>
        </w:rPr>
        <w:t>相关事宜，会议的具体安排如下：</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（一）会议召开方式：通讯方式。</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（二）会议投票表决起止时间：自</w:t>
      </w:r>
      <w:r w:rsidR="00D5702B">
        <w:rPr>
          <w:rFonts w:ascii="宋体" w:hAnsi="宋体"/>
          <w:sz w:val="24"/>
          <w:szCs w:val="24"/>
        </w:rPr>
        <w:t>2026</w:t>
      </w:r>
      <w:r>
        <w:rPr>
          <w:rFonts w:ascii="宋体" w:hAnsi="宋体"/>
          <w:sz w:val="24"/>
          <w:szCs w:val="24"/>
        </w:rPr>
        <w:t>年</w:t>
      </w:r>
      <w:r w:rsidR="00D5702B">
        <w:rPr>
          <w:rFonts w:ascii="宋体" w:hAnsi="宋体"/>
          <w:sz w:val="24"/>
          <w:szCs w:val="24"/>
        </w:rPr>
        <w:t>1</w:t>
      </w:r>
      <w:r>
        <w:rPr>
          <w:rFonts w:ascii="宋体" w:hAnsi="宋体"/>
          <w:sz w:val="24"/>
          <w:szCs w:val="24"/>
        </w:rPr>
        <w:t>月</w:t>
      </w:r>
      <w:r w:rsidR="00D5702B">
        <w:rPr>
          <w:rFonts w:ascii="宋体" w:hAnsi="宋体"/>
          <w:sz w:val="24"/>
          <w:szCs w:val="24"/>
        </w:rPr>
        <w:t>27</w:t>
      </w:r>
      <w:r>
        <w:rPr>
          <w:rFonts w:ascii="宋体" w:hAnsi="宋体"/>
          <w:sz w:val="24"/>
          <w:szCs w:val="24"/>
        </w:rPr>
        <w:t>日</w:t>
      </w:r>
      <w:r>
        <w:rPr>
          <w:rFonts w:ascii="宋体" w:hAnsi="宋体" w:hint="eastAsia"/>
          <w:sz w:val="24"/>
          <w:szCs w:val="24"/>
        </w:rPr>
        <w:t>起，至</w:t>
      </w:r>
      <w:r w:rsidR="00D5702B">
        <w:rPr>
          <w:rFonts w:ascii="宋体" w:hAnsi="宋体"/>
          <w:sz w:val="24"/>
          <w:szCs w:val="24"/>
        </w:rPr>
        <w:t>2026</w:t>
      </w:r>
      <w:r>
        <w:rPr>
          <w:rFonts w:ascii="宋体" w:hAnsi="宋体"/>
          <w:sz w:val="24"/>
          <w:szCs w:val="24"/>
        </w:rPr>
        <w:t>年</w:t>
      </w:r>
      <w:r w:rsidR="00B17BEF">
        <w:rPr>
          <w:rFonts w:ascii="宋体" w:hAnsi="宋体"/>
          <w:sz w:val="24"/>
          <w:szCs w:val="24"/>
        </w:rPr>
        <w:t>3</w:t>
      </w:r>
      <w:r>
        <w:rPr>
          <w:rFonts w:ascii="宋体" w:hAnsi="宋体"/>
          <w:sz w:val="24"/>
          <w:szCs w:val="24"/>
        </w:rPr>
        <w:t>月</w:t>
      </w:r>
      <w:r w:rsidR="00B17BEF">
        <w:rPr>
          <w:rFonts w:ascii="宋体" w:hAnsi="宋体"/>
          <w:sz w:val="24"/>
          <w:szCs w:val="24"/>
        </w:rPr>
        <w:t>2</w:t>
      </w:r>
      <w:r>
        <w:rPr>
          <w:rFonts w:ascii="宋体" w:hAnsi="宋体"/>
          <w:sz w:val="24"/>
          <w:szCs w:val="24"/>
        </w:rPr>
        <w:t>日</w:t>
      </w:r>
      <w:r>
        <w:rPr>
          <w:rFonts w:ascii="宋体" w:hAnsi="宋体" w:hint="eastAsia"/>
          <w:sz w:val="24"/>
          <w:szCs w:val="24"/>
        </w:rPr>
        <w:t>17:00止（投票表决时间以本次大会召集人指定的表决票收件人收到表决票时间为准）。</w:t>
      </w:r>
    </w:p>
    <w:p w:rsidR="00274AC8" w:rsidRDefault="00274AC8">
      <w:pPr>
        <w:pStyle w:val="2"/>
        <w:rPr>
          <w:rFonts w:ascii="宋体" w:hAnsi="宋体"/>
          <w:sz w:val="24"/>
        </w:rPr>
      </w:pPr>
      <w:r>
        <w:rPr>
          <w:rFonts w:ascii="宋体" w:hAnsi="宋体" w:hint="eastAsia"/>
          <w:sz w:val="24"/>
        </w:rPr>
        <w:t>二、会议审议事项</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本次会议审议事项为《关于银华</w:t>
      </w:r>
      <w:r w:rsidR="003158C1">
        <w:rPr>
          <w:rFonts w:ascii="宋体" w:hAnsi="宋体" w:hint="eastAsia"/>
          <w:sz w:val="24"/>
          <w:szCs w:val="24"/>
        </w:rPr>
        <w:t>深证100</w:t>
      </w:r>
      <w:r>
        <w:rPr>
          <w:rFonts w:ascii="宋体" w:hAnsi="宋体" w:hint="eastAsia"/>
          <w:sz w:val="24"/>
          <w:szCs w:val="24"/>
        </w:rPr>
        <w:t>交易型开放式指数证券投资基金</w:t>
      </w:r>
      <w:r w:rsidR="009D6A31">
        <w:rPr>
          <w:rFonts w:ascii="宋体" w:hAnsi="宋体" w:hint="eastAsia"/>
          <w:sz w:val="24"/>
          <w:szCs w:val="24"/>
        </w:rPr>
        <w:t>终止基金合同并终止上市</w:t>
      </w:r>
      <w:r>
        <w:rPr>
          <w:rFonts w:ascii="宋体" w:hAnsi="宋体" w:hint="eastAsia"/>
          <w:sz w:val="24"/>
          <w:szCs w:val="24"/>
        </w:rPr>
        <w:t>有关事项的议案》（见附件一）。</w:t>
      </w:r>
    </w:p>
    <w:p w:rsidR="00274AC8" w:rsidRDefault="00274AC8">
      <w:pPr>
        <w:pStyle w:val="2"/>
        <w:rPr>
          <w:rStyle w:val="2Char"/>
          <w:rFonts w:ascii="宋体" w:hAnsi="宋体"/>
          <w:b w:val="0"/>
          <w:bCs w:val="0"/>
          <w:sz w:val="24"/>
        </w:rPr>
      </w:pPr>
      <w:r>
        <w:rPr>
          <w:rStyle w:val="2Char"/>
          <w:rFonts w:ascii="宋体" w:hAnsi="宋体" w:hint="eastAsia"/>
          <w:sz w:val="24"/>
        </w:rPr>
        <w:t>三、基金份额持有人大会的权益登记日</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本次大会的权益登记日为</w:t>
      </w:r>
      <w:r w:rsidR="00D5702B">
        <w:rPr>
          <w:rFonts w:ascii="宋体" w:hAnsi="宋体"/>
          <w:sz w:val="24"/>
          <w:szCs w:val="24"/>
        </w:rPr>
        <w:t>2026</w:t>
      </w:r>
      <w:r>
        <w:rPr>
          <w:rFonts w:ascii="宋体" w:hAnsi="宋体"/>
          <w:sz w:val="24"/>
          <w:szCs w:val="24"/>
        </w:rPr>
        <w:t>年</w:t>
      </w:r>
      <w:r w:rsidR="00B17BEF">
        <w:rPr>
          <w:rFonts w:ascii="宋体" w:hAnsi="宋体"/>
          <w:sz w:val="24"/>
          <w:szCs w:val="24"/>
        </w:rPr>
        <w:t>1</w:t>
      </w:r>
      <w:r>
        <w:rPr>
          <w:rFonts w:ascii="宋体" w:hAnsi="宋体"/>
          <w:sz w:val="24"/>
          <w:szCs w:val="24"/>
        </w:rPr>
        <w:t>月</w:t>
      </w:r>
      <w:r w:rsidR="00B17BEF">
        <w:rPr>
          <w:rFonts w:ascii="宋体" w:hAnsi="宋体"/>
          <w:sz w:val="24"/>
          <w:szCs w:val="24"/>
        </w:rPr>
        <w:t>26</w:t>
      </w:r>
      <w:r>
        <w:rPr>
          <w:rFonts w:ascii="宋体" w:hAnsi="宋体"/>
          <w:sz w:val="24"/>
          <w:szCs w:val="24"/>
        </w:rPr>
        <w:t>日</w:t>
      </w:r>
      <w:r>
        <w:rPr>
          <w:rFonts w:ascii="宋体" w:hAnsi="宋体" w:hint="eastAsia"/>
          <w:sz w:val="24"/>
          <w:szCs w:val="24"/>
        </w:rPr>
        <w:t>，即该日交易时间结束后在本基金登记机构登记在册的本基金全体基金份额持有人或其授权的代理人均有权参加本次基金份额持有人大会并投票表决。</w:t>
      </w:r>
    </w:p>
    <w:p w:rsidR="00274AC8" w:rsidRDefault="00274AC8">
      <w:pPr>
        <w:pStyle w:val="2"/>
        <w:rPr>
          <w:rFonts w:ascii="宋体" w:hAnsi="宋体"/>
          <w:sz w:val="24"/>
        </w:rPr>
      </w:pPr>
      <w:r>
        <w:rPr>
          <w:rFonts w:ascii="宋体" w:hAnsi="宋体" w:hint="eastAsia"/>
          <w:sz w:val="24"/>
        </w:rPr>
        <w:lastRenderedPageBreak/>
        <w:t>四、投票方式</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1、本次会议表决票见附件二。基金份额持有人可采取从相关报纸上剪裁、复印附件二或登录基金管理人网站（http://www.yhfund.com.cn）、中国证监会基金电子披露网站（http://eid.csrc.gov.cn/fund）下载并打印等方式填制表决票。</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2、基金份额持有人应当按照表决票的要求填写相关内容，其中：</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（1）个人投资者自行投票的，需在表决票上签字，并提供本人有效身份证明文件（包括使用的身份证或其他能够表明其身份且基金管理人认可的有效证件或证明）正反面复印件；</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2）机构投资者自行投票的，需在表决票上加盖本单位公章或经授权的业务公章或基金管理人认可的其他印章（以下合称“公章”），并提供加盖公章的营业执照复印件（事业单位、社会团体或其他单位可使用加盖公章的有权部门的批文、开户证明或登记证书复印件等）；</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合格境外投资者自行投票的，需在表决票上加盖本单位公章（如有）或由授权代表在表决票上签字（如无公章）。由授权代表在表决票上签字的，应提供该授权代表的有效身份证明文件（包括使用的身份证或其他能够表明其身份且基金管理人认可的有效证件或证明）正反面复印件，该合格境外投资者所签署的授权委托书或者证明该授权代表有权代表该合格境外投资者签署表决票的其他证明文件，以及该合格境外投资者的营业执照、商业登记证或者其他有效注册登记证明复印件，以及取得合格境外投资者资格的证明文件的复印件；</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（3）以上各项中的公章、批文、开户证明及登记证书等，以基金管理人认可的为准。</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3、基金份额持有人或其代理人需将填妥的表决票和所需的相关文件自</w:t>
      </w:r>
      <w:r w:rsidR="00D5702B">
        <w:rPr>
          <w:rFonts w:ascii="宋体" w:hAnsi="宋体"/>
          <w:sz w:val="24"/>
          <w:szCs w:val="24"/>
        </w:rPr>
        <w:t>2026</w:t>
      </w:r>
      <w:r>
        <w:rPr>
          <w:rFonts w:ascii="宋体" w:hAnsi="宋体" w:hint="eastAsia"/>
          <w:sz w:val="24"/>
          <w:szCs w:val="24"/>
        </w:rPr>
        <w:t>年</w:t>
      </w:r>
      <w:r w:rsidR="00B17BEF">
        <w:rPr>
          <w:rFonts w:ascii="宋体" w:hAnsi="宋体"/>
          <w:sz w:val="24"/>
          <w:szCs w:val="24"/>
        </w:rPr>
        <w:t>1</w:t>
      </w:r>
      <w:r>
        <w:rPr>
          <w:rFonts w:ascii="宋体" w:hAnsi="宋体" w:hint="eastAsia"/>
          <w:sz w:val="24"/>
          <w:szCs w:val="24"/>
        </w:rPr>
        <w:t>月</w:t>
      </w:r>
      <w:r w:rsidR="00B17BEF">
        <w:rPr>
          <w:rFonts w:ascii="宋体" w:hAnsi="宋体"/>
          <w:sz w:val="24"/>
          <w:szCs w:val="24"/>
        </w:rPr>
        <w:t>27</w:t>
      </w:r>
      <w:r>
        <w:rPr>
          <w:rFonts w:ascii="宋体" w:hAnsi="宋体"/>
          <w:sz w:val="24"/>
          <w:szCs w:val="24"/>
        </w:rPr>
        <w:t>日</w:t>
      </w:r>
      <w:r>
        <w:rPr>
          <w:rFonts w:ascii="宋体" w:hAnsi="宋体" w:hint="eastAsia"/>
          <w:sz w:val="24"/>
          <w:szCs w:val="24"/>
        </w:rPr>
        <w:t>起，至</w:t>
      </w:r>
      <w:r w:rsidR="00D5702B">
        <w:rPr>
          <w:rFonts w:ascii="宋体" w:hAnsi="宋体" w:hint="eastAsia"/>
          <w:sz w:val="24"/>
          <w:szCs w:val="24"/>
        </w:rPr>
        <w:t>2026</w:t>
      </w:r>
      <w:r>
        <w:rPr>
          <w:rFonts w:ascii="宋体" w:hAnsi="宋体" w:hint="eastAsia"/>
          <w:sz w:val="24"/>
          <w:szCs w:val="24"/>
        </w:rPr>
        <w:t>年</w:t>
      </w:r>
      <w:r w:rsidR="00B17BEF">
        <w:rPr>
          <w:rFonts w:ascii="宋体" w:hAnsi="宋体"/>
          <w:sz w:val="24"/>
          <w:szCs w:val="24"/>
        </w:rPr>
        <w:t>3</w:t>
      </w:r>
      <w:r>
        <w:rPr>
          <w:rFonts w:ascii="宋体" w:hAnsi="宋体"/>
          <w:sz w:val="24"/>
          <w:szCs w:val="24"/>
        </w:rPr>
        <w:t>月</w:t>
      </w:r>
      <w:r w:rsidR="00B17BEF">
        <w:rPr>
          <w:rFonts w:ascii="宋体" w:hAnsi="宋体"/>
          <w:sz w:val="24"/>
          <w:szCs w:val="24"/>
        </w:rPr>
        <w:t>2</w:t>
      </w:r>
      <w:r>
        <w:rPr>
          <w:rFonts w:ascii="宋体" w:hAnsi="宋体"/>
          <w:sz w:val="24"/>
          <w:szCs w:val="24"/>
        </w:rPr>
        <w:t>日</w:t>
      </w:r>
      <w:r>
        <w:rPr>
          <w:rFonts w:ascii="宋体" w:hAnsi="宋体" w:hint="eastAsia"/>
          <w:sz w:val="24"/>
          <w:szCs w:val="24"/>
        </w:rPr>
        <w:t>17:00以前（投票表决时间以本次大会召集人指定的表决票收件人收到表决票时间为准）通过专人送交或邮寄的方式送达至本次大会召集人指定的表决票收件人办公地址，并请在信封表面注明：“银华</w:t>
      </w:r>
      <w:r w:rsidR="003158C1">
        <w:rPr>
          <w:rFonts w:ascii="宋体" w:hAnsi="宋体" w:hint="eastAsia"/>
          <w:sz w:val="24"/>
          <w:szCs w:val="24"/>
        </w:rPr>
        <w:t>深证100</w:t>
      </w:r>
      <w:r>
        <w:rPr>
          <w:rFonts w:ascii="宋体" w:hAnsi="宋体" w:hint="eastAsia"/>
          <w:sz w:val="24"/>
          <w:szCs w:val="24"/>
        </w:rPr>
        <w:t>交易型开放式指数证券投资基金基金份额持有人大会表决专用”。</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基金管理人指定的表决票收件人及其联系方式如下：</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公司名称：银华基金管理股份有限公司</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lastRenderedPageBreak/>
        <w:t>地址：北京市东城区东长安街1号东方广场C2座10层银华基金管理股份有限公司客户服务中心</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邮政编码：100738</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收件人：董彦杰</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联系电话：</w:t>
      </w:r>
      <w:r>
        <w:rPr>
          <w:rFonts w:ascii="宋体" w:hAnsi="宋体" w:cs="宋体" w:hint="eastAsia"/>
          <w:kern w:val="0"/>
          <w:sz w:val="24"/>
          <w:szCs w:val="24"/>
        </w:rPr>
        <w:t>400－678－3333</w:t>
      </w:r>
    </w:p>
    <w:p w:rsidR="00274AC8" w:rsidRDefault="00274AC8">
      <w:pPr>
        <w:pStyle w:val="2"/>
        <w:rPr>
          <w:rFonts w:ascii="宋体" w:hAnsi="宋体" w:hint="eastAsia"/>
          <w:sz w:val="24"/>
        </w:rPr>
      </w:pPr>
      <w:r>
        <w:rPr>
          <w:rFonts w:ascii="宋体" w:hAnsi="宋体" w:hint="eastAsia"/>
          <w:sz w:val="24"/>
        </w:rPr>
        <w:t>五</w:t>
      </w:r>
      <w:r>
        <w:rPr>
          <w:rFonts w:ascii="宋体" w:hAnsi="宋体"/>
          <w:sz w:val="24"/>
        </w:rPr>
        <w:t>、授权</w:t>
      </w:r>
    </w:p>
    <w:p w:rsidR="00274AC8" w:rsidRDefault="00274AC8">
      <w:pPr>
        <w:spacing w:line="360" w:lineRule="auto"/>
        <w:ind w:firstLineChars="200" w:firstLine="480"/>
        <w:jc w:val="left"/>
        <w:rPr>
          <w:rFonts w:ascii="宋体" w:hAnsi="宋体"/>
          <w:sz w:val="24"/>
          <w:szCs w:val="24"/>
        </w:rPr>
      </w:pPr>
      <w:r>
        <w:rPr>
          <w:rFonts w:ascii="宋体" w:hAnsi="宋体" w:hint="eastAsia"/>
          <w:sz w:val="24"/>
          <w:szCs w:val="24"/>
        </w:rPr>
        <w:t>为便于基金份额持有人在本次大会上充分表达其意愿，基金份额持有人除可以在投票期间自行投票外，还可以授权他人代其在基金份额持有人大会上投票。根据法律法规的规定及《基金合同》的约定，基金份额持有人授权他人在基金份额持有人大会上表决需符合以下规则：</w:t>
      </w:r>
    </w:p>
    <w:p w:rsidR="00274AC8" w:rsidRDefault="00274AC8">
      <w:pPr>
        <w:spacing w:line="360" w:lineRule="auto"/>
        <w:ind w:firstLineChars="200" w:firstLine="480"/>
        <w:jc w:val="left"/>
        <w:rPr>
          <w:rFonts w:ascii="宋体" w:hAnsi="宋体"/>
          <w:sz w:val="24"/>
          <w:szCs w:val="24"/>
        </w:rPr>
      </w:pPr>
      <w:r>
        <w:rPr>
          <w:rFonts w:ascii="宋体" w:hAnsi="宋体" w:hint="eastAsia"/>
          <w:sz w:val="24"/>
          <w:szCs w:val="24"/>
        </w:rPr>
        <w:t>（一）委托人</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本基金的基金份额持有人自本公告发布之日起可委托他人代理行使本次基金份额持有人大会的表决权。本基金的基金份额持有人授权他人行使表决权的票数按该基金份额持有人在权益登记日所持有的基金份额数计算，一份基金份额代表一票表决权。</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（二）受托人</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基金份额持有人可以委托本基金的基金管理人、基金托管人、销售机构以及其他符合法律规定的机构和个人，代为行使本次基金份额持有人大会上的表决权。</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如受托人为基金管理人、基金托管人或代销机构的，无需提供受托人的营业执照复印件。</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（三）授权方式</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1、纸面方式授权</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本基金的基金份额持有人可通过法律法规或基金管理人认可的纸面方式授权受托人代为行使表决权。基金份额持有人通过纸面方式授权的，授权委托书的样本请见本公告附件三。基金份额持有人可通过剪报、复印或登录基金管理人网站（http://www.yhfund.com.cn）、中国证监会基金电子披露网站（http://eid.csrc.gov.cn/fund）下载等方式获取授权委托书样本。</w:t>
      </w:r>
    </w:p>
    <w:p w:rsidR="005E49D8" w:rsidRDefault="005E49D8" w:rsidP="005E49D8">
      <w:pPr>
        <w:spacing w:line="360" w:lineRule="auto"/>
        <w:ind w:firstLineChars="236" w:firstLine="566"/>
        <w:rPr>
          <w:rFonts w:ascii="宋体" w:hAnsi="宋体"/>
          <w:sz w:val="24"/>
          <w:szCs w:val="24"/>
        </w:rPr>
      </w:pPr>
      <w:r>
        <w:rPr>
          <w:rFonts w:ascii="宋体" w:hAnsi="宋体" w:hint="eastAsia"/>
          <w:sz w:val="24"/>
          <w:szCs w:val="24"/>
        </w:rPr>
        <w:t>个人投资者委托他人投票的，应由代理人在表决票上签字或盖章，并提供被代理的个人投资者有效身份证明文件（包括使用的身份证或其他能够表明其身份且基金管理人认可的有效证件或证明）正反面复印件，以及填妥的授权委托书原件（可参照附件三）。如代理人为个人，还需提供代理人的有效身份证明文件（包括使用的身份证或其他能够表明其身份且基金管理人认可的有效证件或证明）正反面复印件；如代理人为机构，还需提供代理人的加盖公章的营业执照复印件（事业单位、社会团体或其他单位可使用加盖公章的有权部门的批文、开户证明或登记证书复印件等）。</w:t>
      </w:r>
    </w:p>
    <w:p w:rsidR="005E49D8" w:rsidRDefault="005E49D8" w:rsidP="005E49D8">
      <w:pPr>
        <w:spacing w:line="360" w:lineRule="auto"/>
        <w:ind w:firstLineChars="236" w:firstLine="566"/>
        <w:rPr>
          <w:rFonts w:ascii="宋体" w:hAnsi="宋体"/>
          <w:sz w:val="24"/>
          <w:szCs w:val="24"/>
        </w:rPr>
      </w:pPr>
      <w:r>
        <w:rPr>
          <w:rFonts w:ascii="宋体" w:hAnsi="宋体" w:hint="eastAsia"/>
          <w:sz w:val="24"/>
          <w:szCs w:val="24"/>
        </w:rPr>
        <w:t>机构投资者委托他人投票的，应由代理人在表决票上签字或盖章，并提供机构投资者的加盖公章的营业执照复印件（事业单位、社会团体或其他单位可使用加盖公章的有权部门的批文、开户证明或登记证书复印件等），以及填妥的授权委托书原件（可参照附件三）。如代理人为个人，还需提供代理人的有效身份证明文件（包括使用的身份证或其他能够表明其身份且基金管理人认可的有效证件或证明）正反面复印件；如代理人为机构，还需提供代理人的加盖公章的营业执照复印件（事业单位、社会团体或其他单位可使用加盖公章的有权部门的批文、开户证明或登记证书复印件等）。</w:t>
      </w:r>
    </w:p>
    <w:p w:rsidR="005E49D8" w:rsidRDefault="005E49D8" w:rsidP="005E49D8">
      <w:pPr>
        <w:spacing w:line="360" w:lineRule="auto"/>
        <w:ind w:firstLineChars="236" w:firstLine="566"/>
        <w:rPr>
          <w:rFonts w:ascii="宋体" w:hAnsi="宋体"/>
          <w:sz w:val="24"/>
          <w:szCs w:val="24"/>
        </w:rPr>
      </w:pPr>
      <w:r>
        <w:rPr>
          <w:rFonts w:ascii="宋体" w:hAnsi="宋体" w:hint="eastAsia"/>
          <w:sz w:val="24"/>
          <w:szCs w:val="24"/>
        </w:rPr>
        <w:t>合格境外投资者委托他人投票的，应由代理人在表决票上签字或盖章，并提供该合格境外投资者的营业执照、商业登记证或者其他有效注册登记证明复印件，取得合格境外投资者资格的证明文件的复印件，以及填妥的授权委托书原件（可参照附件三）。如代理人为个人，还需提供代理人的有效身份证明文件（包括使用的身份证或其他能够表明其身份且基金管理人认可的有效证件或证明）正反面复印件；如代理人为机构，还需提供代理人的加盖公章的营业执照复印件（事业单位、社会团体或其他单位可使用加盖公章的有权部门的批文、开户证明或登记证书复印件等）。</w:t>
      </w:r>
    </w:p>
    <w:p w:rsidR="005E49D8" w:rsidRDefault="005E49D8" w:rsidP="005E49D8">
      <w:pPr>
        <w:spacing w:line="360" w:lineRule="auto"/>
        <w:ind w:firstLineChars="236" w:firstLine="566"/>
        <w:rPr>
          <w:rFonts w:ascii="宋体" w:hAnsi="宋体" w:hint="eastAsia"/>
          <w:sz w:val="24"/>
          <w:szCs w:val="24"/>
        </w:rPr>
      </w:pPr>
      <w:r>
        <w:rPr>
          <w:rFonts w:ascii="宋体" w:hAnsi="宋体" w:hint="eastAsia"/>
          <w:sz w:val="24"/>
          <w:szCs w:val="24"/>
        </w:rPr>
        <w:t>以上各项中的公章、批文、开户证明及登记证书等，以基金管理人认可的为准。</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2、电话授权</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为方便基金份额持有人参与大会投票，投票期间持有人可以通过电话授权的方式授权基金管理人代为投票：（1）基金份额持有人可拨打基金管理人客服电话（400-678-3333）并按提示转人工服务，客服人员核对基金份额持有人身份后进行授权记录从而完成授权。（2）基金管理人的呼叫中心也将视情况主动与预留联系方式的基金份额持有人取得联系，在通话过程中以回答提问方式核实持有人身份后，根据基金份额持有人意愿进行授权记录从而完成授权。上述通话过程将被录音，电话授权方式仅适用于个人投资者，不适用于机构投资者。</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（四）授权效力确定规则</w:t>
      </w:r>
    </w:p>
    <w:p w:rsidR="00274AC8" w:rsidRDefault="00611693">
      <w:pPr>
        <w:spacing w:line="360" w:lineRule="auto"/>
        <w:ind w:firstLineChars="236" w:firstLine="566"/>
        <w:rPr>
          <w:rFonts w:ascii="宋体" w:hAnsi="宋体" w:hint="eastAsia"/>
          <w:sz w:val="24"/>
          <w:szCs w:val="24"/>
        </w:rPr>
      </w:pPr>
      <w:r>
        <w:rPr>
          <w:rFonts w:ascii="宋体" w:hAnsi="宋体" w:hint="eastAsia"/>
          <w:sz w:val="24"/>
          <w:szCs w:val="24"/>
        </w:rPr>
        <w:t>1、</w:t>
      </w:r>
      <w:r w:rsidR="00274AC8">
        <w:rPr>
          <w:rFonts w:ascii="宋体" w:hAnsi="宋体" w:hint="eastAsia"/>
          <w:sz w:val="24"/>
          <w:szCs w:val="24"/>
        </w:rPr>
        <w:t>如果同一基金份额存在包括有效纸面方式授权和其他非纸面方式有效授权的，以有效的纸面方式授权为准。多次以有效纸面方式授权的，以最后一次纸面方式授权为准。不能确定最后一次纸面方式授权的，如最后时间收到的授权委托有多次，以表示具体表决意见的纸面方式授权为准；最后时间收到的多次纸面方式授权均未表示具体表决意见的，若授权表示一致，以一致的授权表示为准；若多次授权同一受托人但授权表示不一致的，视为委托人授权受托人选择其中一种授权表示行使表决权；若授权不同受托人且授权表示不一致的，则视为无效授权；</w:t>
      </w:r>
    </w:p>
    <w:p w:rsidR="00274AC8" w:rsidRDefault="00611693">
      <w:pPr>
        <w:spacing w:line="360" w:lineRule="auto"/>
        <w:ind w:firstLineChars="236" w:firstLine="566"/>
        <w:rPr>
          <w:rFonts w:ascii="宋体" w:hAnsi="宋体" w:hint="eastAsia"/>
          <w:sz w:val="24"/>
          <w:szCs w:val="24"/>
        </w:rPr>
      </w:pPr>
      <w:r>
        <w:rPr>
          <w:rFonts w:ascii="宋体" w:hAnsi="宋体" w:hint="eastAsia"/>
          <w:sz w:val="24"/>
          <w:szCs w:val="24"/>
        </w:rPr>
        <w:t>2、</w:t>
      </w:r>
      <w:r w:rsidR="00274AC8">
        <w:rPr>
          <w:rFonts w:ascii="宋体" w:hAnsi="宋体" w:hint="eastAsia"/>
          <w:sz w:val="24"/>
          <w:szCs w:val="24"/>
        </w:rPr>
        <w:t>如果同一基金份额只存在有效纸面方式授权时，委托人签署的授权委托书没有表示具体表决意见的，视为委托人授权受托人按照受托人意志行使表决权；</w:t>
      </w:r>
    </w:p>
    <w:p w:rsidR="00274AC8" w:rsidRDefault="00611693">
      <w:pPr>
        <w:spacing w:line="360" w:lineRule="auto"/>
        <w:ind w:firstLineChars="236" w:firstLine="566"/>
        <w:rPr>
          <w:rFonts w:ascii="宋体" w:hAnsi="宋体" w:hint="eastAsia"/>
          <w:sz w:val="24"/>
          <w:szCs w:val="24"/>
        </w:rPr>
      </w:pPr>
      <w:r>
        <w:rPr>
          <w:rFonts w:ascii="宋体" w:hAnsi="宋体" w:hint="eastAsia"/>
          <w:sz w:val="24"/>
          <w:szCs w:val="24"/>
        </w:rPr>
        <w:t>3、</w:t>
      </w:r>
      <w:r w:rsidR="00274AC8">
        <w:rPr>
          <w:rFonts w:ascii="宋体" w:hAnsi="宋体" w:hint="eastAsia"/>
          <w:sz w:val="24"/>
          <w:szCs w:val="24"/>
        </w:rPr>
        <w:t>如果同一基金份额无有效纸面方式授权，但存在有效的其他非纸面方式授权的，以有效的其他非纸面方式的授权为准；</w:t>
      </w:r>
    </w:p>
    <w:p w:rsidR="00274AC8" w:rsidRDefault="00611693">
      <w:pPr>
        <w:spacing w:line="360" w:lineRule="auto"/>
        <w:ind w:firstLineChars="236" w:firstLine="566"/>
        <w:rPr>
          <w:rFonts w:ascii="宋体" w:hAnsi="宋体" w:hint="eastAsia"/>
          <w:sz w:val="24"/>
          <w:szCs w:val="24"/>
        </w:rPr>
      </w:pPr>
      <w:r>
        <w:rPr>
          <w:rFonts w:ascii="宋体" w:hAnsi="宋体" w:hint="eastAsia"/>
          <w:sz w:val="24"/>
          <w:szCs w:val="24"/>
        </w:rPr>
        <w:t>4、</w:t>
      </w:r>
      <w:r w:rsidR="00274AC8">
        <w:rPr>
          <w:rFonts w:ascii="宋体" w:hAnsi="宋体" w:hint="eastAsia"/>
          <w:sz w:val="24"/>
          <w:szCs w:val="24"/>
        </w:rPr>
        <w:t>如果同一基金份额以非纸面方式进行多次授权的，以时间在最后的授权为准。如最后时间收到的授权委托有多项，以表示具体表决意见的授权为准；最后时间收到的多次授权其授权表示一致的，以一致的授权表示为准；若多次授权同一受托人但授权表示不一致的，视为委托人授权受托人选择其中一种授权表示行使表决权；若授权不同受托人且授权表示不一致的，则视为无效授权；</w:t>
      </w:r>
    </w:p>
    <w:p w:rsidR="00274AC8" w:rsidRDefault="00611693">
      <w:pPr>
        <w:spacing w:line="360" w:lineRule="auto"/>
        <w:ind w:firstLineChars="236" w:firstLine="566"/>
        <w:rPr>
          <w:rFonts w:ascii="宋体" w:hAnsi="宋体" w:hint="eastAsia"/>
          <w:sz w:val="24"/>
          <w:szCs w:val="24"/>
        </w:rPr>
      </w:pPr>
      <w:r>
        <w:rPr>
          <w:rFonts w:ascii="宋体" w:hAnsi="宋体" w:hint="eastAsia"/>
          <w:sz w:val="24"/>
          <w:szCs w:val="24"/>
        </w:rPr>
        <w:t>5、</w:t>
      </w:r>
      <w:r w:rsidR="00274AC8">
        <w:rPr>
          <w:rFonts w:ascii="宋体" w:hAnsi="宋体" w:hint="eastAsia"/>
          <w:sz w:val="24"/>
          <w:szCs w:val="24"/>
        </w:rPr>
        <w:t>如委托人未在授权委托表示中明确其表决意见的，视为委托人授权受托人按照受托人的意志行使表决权；如委托人在授权委托表示中表达多种表决意见的，视为委托人授权受托人选择其中一种授权表示行使表决权；</w:t>
      </w:r>
    </w:p>
    <w:p w:rsidR="00274AC8" w:rsidRDefault="00611693">
      <w:pPr>
        <w:spacing w:line="360" w:lineRule="auto"/>
        <w:ind w:firstLineChars="236" w:firstLine="566"/>
        <w:rPr>
          <w:rFonts w:ascii="宋体" w:hAnsi="宋体" w:hint="eastAsia"/>
          <w:sz w:val="24"/>
          <w:szCs w:val="24"/>
        </w:rPr>
      </w:pPr>
      <w:r>
        <w:rPr>
          <w:rFonts w:ascii="宋体" w:hAnsi="宋体" w:hint="eastAsia"/>
          <w:sz w:val="24"/>
          <w:szCs w:val="24"/>
        </w:rPr>
        <w:t>6、</w:t>
      </w:r>
      <w:r w:rsidR="00274AC8">
        <w:rPr>
          <w:rFonts w:ascii="宋体" w:hAnsi="宋体" w:hint="eastAsia"/>
          <w:sz w:val="24"/>
          <w:szCs w:val="24"/>
        </w:rPr>
        <w:t>如委托人既进行了委托授权，又送达了有效表决票，则以有效表决票为准。</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（五）授权时间的确定</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如基金份额持有人通过纸面方式进行授权，授权时间以基金管理人收到授权委托书的时间为准。如基金份额持有人通过非纸面方式进行授权，授权时间以系统记录时间为准。</w:t>
      </w:r>
    </w:p>
    <w:p w:rsidR="00274AC8" w:rsidRDefault="00274AC8">
      <w:pPr>
        <w:pStyle w:val="2"/>
        <w:rPr>
          <w:rFonts w:ascii="宋体" w:hAnsi="宋体"/>
          <w:sz w:val="24"/>
        </w:rPr>
      </w:pPr>
      <w:r>
        <w:rPr>
          <w:rFonts w:ascii="宋体" w:hAnsi="宋体" w:hint="eastAsia"/>
          <w:sz w:val="24"/>
          <w:szCs w:val="24"/>
        </w:rPr>
        <w:t>六</w:t>
      </w:r>
      <w:r>
        <w:rPr>
          <w:rFonts w:ascii="宋体" w:hAnsi="宋体" w:hint="eastAsia"/>
          <w:sz w:val="24"/>
        </w:rPr>
        <w:t>、计票</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（一）本次通讯会议由基金管理人授权的两名监督员在基金托管人（</w:t>
      </w:r>
      <w:r w:rsidR="008C34FF">
        <w:rPr>
          <w:rFonts w:ascii="宋体" w:hAnsi="宋体" w:hint="eastAsia"/>
          <w:sz w:val="24"/>
          <w:szCs w:val="24"/>
        </w:rPr>
        <w:t>国泰海通</w:t>
      </w:r>
      <w:r w:rsidR="00C954D8">
        <w:rPr>
          <w:rFonts w:ascii="宋体" w:hAnsi="宋体" w:hint="eastAsia"/>
          <w:sz w:val="24"/>
          <w:szCs w:val="24"/>
        </w:rPr>
        <w:t>证券</w:t>
      </w:r>
      <w:r>
        <w:rPr>
          <w:rFonts w:ascii="宋体" w:hAnsi="宋体" w:hint="eastAsia"/>
          <w:sz w:val="24"/>
          <w:szCs w:val="24"/>
        </w:rPr>
        <w:t>股份有限公司）授权代表的监督下在表决截止日期后</w:t>
      </w:r>
      <w:r>
        <w:rPr>
          <w:rFonts w:ascii="宋体" w:hAnsi="宋体"/>
          <w:sz w:val="24"/>
          <w:szCs w:val="24"/>
        </w:rPr>
        <w:t>2</w:t>
      </w:r>
      <w:r>
        <w:rPr>
          <w:rFonts w:ascii="宋体" w:hAnsi="宋体" w:hint="eastAsia"/>
          <w:sz w:val="24"/>
          <w:szCs w:val="24"/>
        </w:rPr>
        <w:t>个工作日内进行计票，并由公证机关对其计票过程及结果予以公证。</w:t>
      </w:r>
    </w:p>
    <w:p w:rsidR="00274AC8" w:rsidRDefault="00274AC8">
      <w:pPr>
        <w:spacing w:line="360" w:lineRule="auto"/>
        <w:ind w:firstLineChars="236" w:firstLine="566"/>
        <w:rPr>
          <w:rFonts w:ascii="宋体" w:hAnsi="宋体"/>
          <w:bCs/>
          <w:sz w:val="24"/>
        </w:rPr>
      </w:pPr>
      <w:r>
        <w:rPr>
          <w:rFonts w:ascii="宋体" w:hAnsi="宋体" w:hint="eastAsia"/>
          <w:sz w:val="24"/>
          <w:szCs w:val="24"/>
        </w:rPr>
        <w:t>（二）</w:t>
      </w:r>
      <w:r>
        <w:rPr>
          <w:rFonts w:ascii="宋体" w:hAnsi="宋体"/>
          <w:bCs/>
          <w:sz w:val="24"/>
        </w:rPr>
        <w:t>基金份额持有人大会由基金份额持有人组成，基金份额持有人的合法授权代表有权代表基金份额持有人出席会议并表决。</w:t>
      </w:r>
      <w:r>
        <w:rPr>
          <w:rFonts w:ascii="宋体" w:hAnsi="宋体" w:hint="eastAsia"/>
          <w:bCs/>
          <w:sz w:val="24"/>
        </w:rPr>
        <w:t>基金份额持有人持有的每一基金份额拥有平等的投票权</w:t>
      </w:r>
      <w:r>
        <w:rPr>
          <w:rFonts w:ascii="宋体" w:hAnsi="宋体"/>
          <w:bCs/>
          <w:sz w:val="24"/>
        </w:rPr>
        <w:t>。</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（三）纸面表决票效力的认定如下：</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1、表决票填写完整清晰，所提供文件符合本公告规定，且在规定时间之内送达基金管理人的，为有效表决票；有效表决票按表决意见计入相应的表决结果，其所代表的基金份额计入参加本次基金份额持有人大会表决的基金份额总数。</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2、如表决票上的表决意见未选、多选、无法辨认、表决意见空白、字迹模糊不清、相互矛盾或意愿无法判断，但其他各项符合会议通知规定的，视为弃权表决，计入有效表决票，并按“弃权”计入对应的表决结果，其所代表的基金份额计入参加本次基金份额持有人大会表决的基金份额总数。</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3、如表决票上的签字或盖章部分填写不完整、不清晰的，或未能提供有效证明基金份额持有人身份或代理人经有效授权的证明文件的，或未能在规定时间之内送达基金管理人的，均为无效表决票；无效表决票不计入参加本次基金份额持有人大会表决的基金份额总数。</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4、基金份额持有人重复提交表决票的，如各表决票表决意见相同，则视为同一表决票；如各表决票表决意见不相同，则按如下原则处理：</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（1）送达时间不是同一天的，以最后送达的填写有效的表决票为准，先送达的表决票视为被撤回；</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2）送达时间为同一天的，如果能判断收到时间先后的，以最后送达的填写有效的表决票为准，先送达的表决票视为被撤回；若无法判断收到时间先后的，则视为在同一表决票上做出了不同表决意见，计入弃权表决票；</w:t>
      </w:r>
    </w:p>
    <w:p w:rsidR="00274AC8" w:rsidRDefault="00274AC8">
      <w:pPr>
        <w:spacing w:line="360" w:lineRule="auto"/>
        <w:ind w:firstLineChars="236" w:firstLine="566"/>
        <w:rPr>
          <w:rFonts w:ascii="宋体" w:hAnsi="宋体" w:hint="eastAsia"/>
          <w:sz w:val="24"/>
          <w:szCs w:val="24"/>
        </w:rPr>
      </w:pPr>
      <w:r>
        <w:rPr>
          <w:rFonts w:ascii="宋体" w:hAnsi="宋体" w:hint="eastAsia"/>
          <w:sz w:val="24"/>
          <w:szCs w:val="24"/>
        </w:rPr>
        <w:t>（3）送达时间按如下原则确定：专人送达的以实际递交时间为准，邮寄的以基金管理人收到的时间为准。</w:t>
      </w:r>
    </w:p>
    <w:p w:rsidR="00274AC8" w:rsidRDefault="00274AC8">
      <w:pPr>
        <w:pStyle w:val="2"/>
        <w:rPr>
          <w:rFonts w:ascii="宋体" w:hAnsi="宋体"/>
          <w:sz w:val="24"/>
        </w:rPr>
      </w:pPr>
      <w:r>
        <w:rPr>
          <w:rFonts w:ascii="宋体" w:hAnsi="宋体" w:hint="eastAsia"/>
          <w:sz w:val="24"/>
        </w:rPr>
        <w:t>七、决议生效条件</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（一）本人直接出具表决意见或授权他人代表出具表决意见的，基金份额持有人所持有的基金份额不小于在权益登记日基金总份额的二分之一（含二分之一）；</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（二）《关于</w:t>
      </w:r>
      <w:bookmarkStart w:id="0" w:name="OLE_LINK1"/>
      <w:r>
        <w:rPr>
          <w:rFonts w:ascii="宋体" w:hAnsi="宋体" w:hint="eastAsia"/>
          <w:sz w:val="24"/>
          <w:szCs w:val="24"/>
        </w:rPr>
        <w:t>银华</w:t>
      </w:r>
      <w:bookmarkEnd w:id="0"/>
      <w:r w:rsidR="003158C1">
        <w:rPr>
          <w:rFonts w:ascii="宋体" w:hAnsi="宋体" w:hint="eastAsia"/>
          <w:sz w:val="24"/>
          <w:szCs w:val="24"/>
        </w:rPr>
        <w:t>深证100</w:t>
      </w:r>
      <w:r>
        <w:rPr>
          <w:rFonts w:ascii="宋体" w:hAnsi="宋体" w:hint="eastAsia"/>
          <w:sz w:val="24"/>
          <w:szCs w:val="24"/>
        </w:rPr>
        <w:t>交易型开放式指数证券投资基金</w:t>
      </w:r>
      <w:r w:rsidR="009D6A31">
        <w:rPr>
          <w:rFonts w:ascii="宋体" w:hAnsi="宋体" w:hint="eastAsia"/>
          <w:sz w:val="24"/>
          <w:szCs w:val="24"/>
        </w:rPr>
        <w:t>终止基金合同并终止上市</w:t>
      </w:r>
      <w:r>
        <w:rPr>
          <w:rFonts w:ascii="宋体" w:hAnsi="宋体" w:hint="eastAsia"/>
          <w:sz w:val="24"/>
          <w:szCs w:val="24"/>
        </w:rPr>
        <w:t>有关事项的议案》应当由提交有效表决意见的基金份额持有人或其代理人所持表决权的三分之二以上（含三分之二）通过方为有效；</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（三）本次基金份额持有人大会决议通过的事项，基金管理人自通过之日起5日内报中国证监会备案，基金份额持有人大会的决议自表决通过之日起生效，并</w:t>
      </w:r>
      <w:r>
        <w:rPr>
          <w:rFonts w:ascii="宋体" w:hAnsi="宋体"/>
          <w:sz w:val="24"/>
          <w:szCs w:val="24"/>
        </w:rPr>
        <w:t>自生效之日起</w:t>
      </w:r>
      <w:r>
        <w:rPr>
          <w:rFonts w:ascii="宋体" w:hAnsi="宋体" w:hint="eastAsia"/>
          <w:bCs/>
          <w:sz w:val="24"/>
          <w:szCs w:val="24"/>
        </w:rPr>
        <w:t>依照《</w:t>
      </w:r>
      <w:r>
        <w:rPr>
          <w:rFonts w:ascii="宋体" w:hAnsi="宋体" w:hint="eastAsia"/>
          <w:sz w:val="24"/>
          <w:szCs w:val="24"/>
        </w:rPr>
        <w:t>公开募集证券投资基金信息披露管理办法</w:t>
      </w:r>
      <w:r>
        <w:rPr>
          <w:rFonts w:ascii="宋体" w:hAnsi="宋体" w:hint="eastAsia"/>
          <w:bCs/>
          <w:sz w:val="24"/>
          <w:szCs w:val="24"/>
        </w:rPr>
        <w:t>》的有关规定</w:t>
      </w:r>
      <w:r>
        <w:rPr>
          <w:rFonts w:ascii="宋体" w:hAnsi="宋体" w:hint="eastAsia"/>
          <w:sz w:val="24"/>
          <w:szCs w:val="24"/>
        </w:rPr>
        <w:t>在规定媒介上公告。法律法规另有规定的，从其规定。</w:t>
      </w:r>
    </w:p>
    <w:p w:rsidR="00274AC8" w:rsidRDefault="00274AC8">
      <w:pPr>
        <w:pStyle w:val="2"/>
        <w:rPr>
          <w:rFonts w:ascii="宋体" w:hAnsi="宋体"/>
          <w:sz w:val="24"/>
        </w:rPr>
      </w:pPr>
      <w:r>
        <w:rPr>
          <w:rFonts w:ascii="宋体" w:hAnsi="宋体" w:hint="eastAsia"/>
          <w:sz w:val="24"/>
        </w:rPr>
        <w:t>八、二次召集基金份额持有人大会及二次授权</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根据《中华人民共和国证券投资基金法》及《基金合同》的规定，本次基金</w:t>
      </w:r>
      <w:r>
        <w:rPr>
          <w:rFonts w:ascii="宋体" w:hAnsi="宋体"/>
          <w:sz w:val="24"/>
          <w:szCs w:val="24"/>
        </w:rPr>
        <w:t>份额</w:t>
      </w:r>
      <w:r>
        <w:rPr>
          <w:rFonts w:ascii="宋体" w:hAnsi="宋体" w:hint="eastAsia"/>
          <w:sz w:val="24"/>
          <w:szCs w:val="24"/>
        </w:rPr>
        <w:t>持有人大会需要本人直接出具表决意见或授权他人代表出具表决意见的，基金份额持有人所持有的基金份额不小于在权益登记日基金总份额的二分之一（含二分之一）方可举行。如果本次基金份额持有人大会不符合前述要求而不能成功召开，根据《中华人民共和国证券投资基金法》的规定和《基金合同》的约定，基金管理人可在规定时间内就同一议案重新召集基金份额持有人大会。</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重新召集的基金份额持有人大会到会者在权益登记日代表的有效的基金份额应不少于本基金在权益登记日基金总份额的三分之一（含三分之一）。重新召开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基金管理人届时发布的重新召集基金份额持有人大会的通知。</w:t>
      </w:r>
    </w:p>
    <w:p w:rsidR="00274AC8" w:rsidRDefault="00274AC8">
      <w:pPr>
        <w:pStyle w:val="2"/>
        <w:rPr>
          <w:rFonts w:ascii="宋体" w:hAnsi="宋体"/>
          <w:sz w:val="24"/>
        </w:rPr>
      </w:pPr>
      <w:r>
        <w:rPr>
          <w:rFonts w:ascii="宋体" w:hAnsi="宋体" w:hint="eastAsia"/>
          <w:sz w:val="24"/>
        </w:rPr>
        <w:t>九、本次大会相关机构</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（一）召集人：银华基金管理股份有限公司</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联系人：董恩</w:t>
      </w:r>
      <w:r>
        <w:rPr>
          <w:rFonts w:ascii="宋体" w:hAnsi="宋体"/>
          <w:sz w:val="24"/>
          <w:szCs w:val="24"/>
        </w:rPr>
        <w:t>彤</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联系电话：</w:t>
      </w:r>
      <w:r>
        <w:rPr>
          <w:rFonts w:ascii="宋体" w:hAnsi="宋体"/>
          <w:sz w:val="24"/>
          <w:szCs w:val="24"/>
        </w:rPr>
        <w:t>400－678－3333</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网址：http://www.yhfund.com.cn</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（二）监督人：</w:t>
      </w:r>
      <w:r w:rsidR="008C34FF">
        <w:rPr>
          <w:rFonts w:ascii="宋体" w:hAnsi="宋体" w:hint="eastAsia"/>
          <w:sz w:val="24"/>
          <w:szCs w:val="24"/>
        </w:rPr>
        <w:t>国泰海通</w:t>
      </w:r>
      <w:r w:rsidR="00C954D8">
        <w:rPr>
          <w:rFonts w:ascii="宋体" w:hAnsi="宋体" w:hint="eastAsia"/>
          <w:sz w:val="24"/>
          <w:szCs w:val="24"/>
        </w:rPr>
        <w:t>证券</w:t>
      </w:r>
      <w:r>
        <w:rPr>
          <w:rFonts w:ascii="宋体" w:hAnsi="宋体" w:hint="eastAsia"/>
          <w:sz w:val="24"/>
          <w:szCs w:val="24"/>
        </w:rPr>
        <w:t>股份有限公司</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（三）公证机构：北京市方圆公证处</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联系人：赵蓉</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联系电话：010-851975</w:t>
      </w:r>
      <w:r>
        <w:rPr>
          <w:rFonts w:ascii="宋体" w:hAnsi="宋体"/>
          <w:sz w:val="24"/>
          <w:szCs w:val="24"/>
        </w:rPr>
        <w:t>06</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（四）律师事务所：</w:t>
      </w:r>
      <w:r>
        <w:rPr>
          <w:rFonts w:hint="eastAsia"/>
          <w:sz w:val="24"/>
        </w:rPr>
        <w:t>上海源泰律师事务所</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联系电话：</w:t>
      </w:r>
      <w:r>
        <w:rPr>
          <w:rFonts w:ascii="宋体" w:hAnsi="宋体"/>
          <w:sz w:val="24"/>
        </w:rPr>
        <w:t>021-51150298</w:t>
      </w:r>
    </w:p>
    <w:p w:rsidR="00274AC8" w:rsidRDefault="00274AC8">
      <w:pPr>
        <w:pStyle w:val="2"/>
        <w:rPr>
          <w:rFonts w:ascii="宋体" w:hAnsi="宋体"/>
          <w:sz w:val="24"/>
        </w:rPr>
      </w:pPr>
      <w:r>
        <w:rPr>
          <w:rFonts w:ascii="宋体" w:hAnsi="宋体" w:hint="eastAsia"/>
          <w:sz w:val="24"/>
        </w:rPr>
        <w:t>十、重要提示</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（一）基金份额持有人在提交表决票时，请充分考虑邮寄在途时间，确保表决票于表决截止时间前送达。</w:t>
      </w:r>
    </w:p>
    <w:p w:rsidR="00274AC8" w:rsidRDefault="00274AC8" w:rsidP="00FB2A21">
      <w:pPr>
        <w:spacing w:line="360" w:lineRule="auto"/>
        <w:ind w:firstLineChars="236" w:firstLine="566"/>
        <w:rPr>
          <w:rFonts w:ascii="宋体" w:hAnsi="宋体"/>
          <w:sz w:val="24"/>
          <w:szCs w:val="24"/>
        </w:rPr>
      </w:pPr>
      <w:r>
        <w:rPr>
          <w:rFonts w:ascii="宋体" w:hAnsi="宋体"/>
          <w:sz w:val="24"/>
          <w:szCs w:val="24"/>
        </w:rPr>
        <w:t>（二）</w:t>
      </w:r>
      <w:r>
        <w:rPr>
          <w:rFonts w:ascii="宋体" w:hAnsi="宋体" w:hint="eastAsia"/>
          <w:sz w:val="24"/>
          <w:szCs w:val="24"/>
        </w:rPr>
        <w:t>为保护基金份额持有人利益，本基金管理人将根据深圳证券交易所的业务规则，向深圳证券交易所申请本基金在此期间的停复牌安排。本基金首次停牌时间为本公告发布之日（</w:t>
      </w:r>
      <w:r w:rsidR="00D5702B">
        <w:rPr>
          <w:rFonts w:ascii="宋体" w:hAnsi="宋体" w:hint="eastAsia"/>
          <w:sz w:val="24"/>
          <w:szCs w:val="24"/>
        </w:rPr>
        <w:t>2026</w:t>
      </w:r>
      <w:r>
        <w:rPr>
          <w:rFonts w:ascii="宋体" w:hAnsi="宋体" w:hint="eastAsia"/>
          <w:sz w:val="24"/>
          <w:szCs w:val="24"/>
        </w:rPr>
        <w:t>年</w:t>
      </w:r>
      <w:r w:rsidR="00B17BEF">
        <w:rPr>
          <w:rFonts w:ascii="宋体" w:hAnsi="宋体"/>
          <w:sz w:val="24"/>
          <w:szCs w:val="24"/>
        </w:rPr>
        <w:t>1</w:t>
      </w:r>
      <w:r>
        <w:rPr>
          <w:rFonts w:ascii="宋体" w:hAnsi="宋体"/>
          <w:sz w:val="24"/>
          <w:szCs w:val="24"/>
        </w:rPr>
        <w:t>月</w:t>
      </w:r>
      <w:r w:rsidR="00B17BEF">
        <w:rPr>
          <w:rFonts w:ascii="宋体" w:hAnsi="宋体"/>
          <w:sz w:val="24"/>
          <w:szCs w:val="24"/>
        </w:rPr>
        <w:t>26</w:t>
      </w:r>
      <w:r>
        <w:rPr>
          <w:rFonts w:ascii="宋体" w:hAnsi="宋体"/>
          <w:sz w:val="24"/>
          <w:szCs w:val="24"/>
        </w:rPr>
        <w:t>日</w:t>
      </w:r>
      <w:r>
        <w:rPr>
          <w:rFonts w:ascii="宋体" w:hAnsi="宋体" w:hint="eastAsia"/>
          <w:sz w:val="24"/>
          <w:szCs w:val="24"/>
        </w:rPr>
        <w:t>）上午开市起至当日上午10:30止，10:30</w:t>
      </w:r>
      <w:r w:rsidR="000B2D9C">
        <w:rPr>
          <w:rFonts w:ascii="宋体" w:hAnsi="宋体" w:hint="eastAsia"/>
          <w:sz w:val="24"/>
          <w:szCs w:val="24"/>
        </w:rPr>
        <w:t>起</w:t>
      </w:r>
      <w:r>
        <w:rPr>
          <w:rFonts w:ascii="宋体" w:hAnsi="宋体" w:hint="eastAsia"/>
          <w:sz w:val="24"/>
          <w:szCs w:val="24"/>
        </w:rPr>
        <w:t>复牌。本基金第二次停牌时间为基金份额持有人大会计票之日（</w:t>
      </w:r>
      <w:r w:rsidR="00D5702B">
        <w:rPr>
          <w:rFonts w:ascii="宋体" w:hAnsi="宋体" w:hint="eastAsia"/>
          <w:sz w:val="24"/>
          <w:szCs w:val="24"/>
        </w:rPr>
        <w:t>2026</w:t>
      </w:r>
      <w:r>
        <w:rPr>
          <w:rFonts w:ascii="宋体" w:hAnsi="宋体" w:hint="eastAsia"/>
          <w:sz w:val="24"/>
          <w:szCs w:val="24"/>
        </w:rPr>
        <w:t>年</w:t>
      </w:r>
      <w:r w:rsidR="00B17BEF">
        <w:rPr>
          <w:rFonts w:ascii="宋体" w:hAnsi="宋体"/>
          <w:sz w:val="24"/>
          <w:szCs w:val="24"/>
        </w:rPr>
        <w:t>3</w:t>
      </w:r>
      <w:r>
        <w:rPr>
          <w:rFonts w:ascii="宋体" w:hAnsi="宋体"/>
          <w:sz w:val="24"/>
          <w:szCs w:val="24"/>
        </w:rPr>
        <w:t>月</w:t>
      </w:r>
      <w:r w:rsidR="00B17BEF">
        <w:rPr>
          <w:rFonts w:ascii="宋体" w:hAnsi="宋体"/>
          <w:sz w:val="24"/>
          <w:szCs w:val="24"/>
        </w:rPr>
        <w:t>3</w:t>
      </w:r>
      <w:r>
        <w:rPr>
          <w:rFonts w:ascii="宋体" w:hAnsi="宋体"/>
          <w:sz w:val="24"/>
          <w:szCs w:val="24"/>
        </w:rPr>
        <w:t>日</w:t>
      </w:r>
      <w:r>
        <w:rPr>
          <w:rFonts w:ascii="宋体" w:hAnsi="宋体" w:hint="eastAsia"/>
          <w:sz w:val="24"/>
          <w:szCs w:val="24"/>
        </w:rPr>
        <w:t>）上午开市起</w:t>
      </w:r>
      <w:r w:rsidR="0069588C">
        <w:rPr>
          <w:rFonts w:ascii="宋体" w:hAnsi="宋体" w:hint="eastAsia"/>
          <w:sz w:val="24"/>
          <w:szCs w:val="24"/>
        </w:rPr>
        <w:t>停牌</w:t>
      </w:r>
      <w:r>
        <w:rPr>
          <w:rFonts w:ascii="宋体" w:hAnsi="宋体" w:hint="eastAsia"/>
          <w:sz w:val="24"/>
          <w:szCs w:val="24"/>
        </w:rPr>
        <w:t>。</w:t>
      </w:r>
      <w:r w:rsidR="00672B8E">
        <w:rPr>
          <w:rFonts w:ascii="宋体" w:hAnsi="宋体" w:hint="eastAsia"/>
          <w:sz w:val="24"/>
          <w:szCs w:val="24"/>
        </w:rPr>
        <w:t>如</w:t>
      </w:r>
      <w:r w:rsidR="0069588C" w:rsidRPr="001F40F2">
        <w:rPr>
          <w:rFonts w:ascii="宋体" w:hAnsi="宋体" w:hint="eastAsia"/>
          <w:sz w:val="24"/>
          <w:szCs w:val="24"/>
        </w:rPr>
        <w:t>本次基金份额持有人大会表决通过了《</w:t>
      </w:r>
      <w:r w:rsidR="0069588C" w:rsidRPr="00402CF6">
        <w:rPr>
          <w:rFonts w:ascii="宋体" w:hAnsi="宋体" w:hint="eastAsia"/>
          <w:sz w:val="24"/>
          <w:szCs w:val="24"/>
        </w:rPr>
        <w:t>关于银华</w:t>
      </w:r>
      <w:r w:rsidR="003158C1">
        <w:rPr>
          <w:rFonts w:ascii="宋体" w:hAnsi="宋体" w:hint="eastAsia"/>
          <w:sz w:val="24"/>
          <w:szCs w:val="24"/>
        </w:rPr>
        <w:t>深证100</w:t>
      </w:r>
      <w:r w:rsidR="0069588C" w:rsidRPr="00402CF6">
        <w:rPr>
          <w:rFonts w:ascii="宋体" w:hAnsi="宋体" w:hint="eastAsia"/>
          <w:sz w:val="24"/>
          <w:szCs w:val="24"/>
        </w:rPr>
        <w:t>交易型开放式指数证券投资基金终止基金合同并终止上市有关事项的议案</w:t>
      </w:r>
      <w:r w:rsidR="0069588C" w:rsidRPr="001F40F2">
        <w:rPr>
          <w:rFonts w:ascii="宋体" w:hAnsi="宋体" w:hint="eastAsia"/>
          <w:sz w:val="24"/>
          <w:szCs w:val="24"/>
        </w:rPr>
        <w:t>》，则本基金将不再复牌；如本次基金份额持有人大会未能成功召集或者大会议案未获通过，本基金将</w:t>
      </w:r>
      <w:r w:rsidR="00672B8E">
        <w:rPr>
          <w:rFonts w:ascii="宋体" w:hAnsi="宋体" w:hint="eastAsia"/>
          <w:sz w:val="24"/>
          <w:szCs w:val="24"/>
        </w:rPr>
        <w:t>自</w:t>
      </w:r>
      <w:r w:rsidR="00672B8E" w:rsidRPr="001F40F2">
        <w:rPr>
          <w:rFonts w:ascii="宋体" w:hAnsi="宋体" w:hint="eastAsia"/>
          <w:sz w:val="24"/>
          <w:szCs w:val="24"/>
        </w:rPr>
        <w:t>基金份额持有人大会</w:t>
      </w:r>
      <w:r w:rsidR="007B65CA">
        <w:rPr>
          <w:rFonts w:ascii="宋体" w:hAnsi="宋体" w:hint="eastAsia"/>
          <w:sz w:val="24"/>
          <w:szCs w:val="24"/>
        </w:rPr>
        <w:t>会议</w:t>
      </w:r>
      <w:r w:rsidR="00672B8E" w:rsidRPr="001F40F2">
        <w:rPr>
          <w:rFonts w:ascii="宋体" w:hAnsi="宋体" w:hint="eastAsia"/>
          <w:sz w:val="24"/>
          <w:szCs w:val="24"/>
        </w:rPr>
        <w:t>情况公告日</w:t>
      </w:r>
      <w:r w:rsidR="00672B8E">
        <w:rPr>
          <w:rFonts w:ascii="宋体" w:hAnsi="宋体" w:hint="eastAsia"/>
          <w:sz w:val="24"/>
          <w:szCs w:val="24"/>
        </w:rPr>
        <w:t>上午</w:t>
      </w:r>
      <w:r w:rsidR="00672B8E" w:rsidRPr="001F40F2">
        <w:rPr>
          <w:rFonts w:ascii="宋体" w:hAnsi="宋体" w:hint="eastAsia"/>
          <w:sz w:val="24"/>
          <w:szCs w:val="24"/>
        </w:rPr>
        <w:t>10:30起复牌</w:t>
      </w:r>
      <w:r w:rsidR="00672B8E">
        <w:rPr>
          <w:rFonts w:ascii="宋体" w:hAnsi="宋体" w:hint="eastAsia"/>
          <w:sz w:val="24"/>
          <w:szCs w:val="24"/>
        </w:rPr>
        <w:t>。</w:t>
      </w:r>
      <w:r w:rsidR="00847E81" w:rsidRPr="00847E81">
        <w:rPr>
          <w:rFonts w:ascii="宋体" w:hAnsi="宋体" w:hint="eastAsia"/>
          <w:sz w:val="24"/>
          <w:szCs w:val="24"/>
        </w:rPr>
        <w:t>关于</w:t>
      </w:r>
      <w:r w:rsidR="00847E81">
        <w:rPr>
          <w:rFonts w:ascii="宋体" w:hAnsi="宋体" w:hint="eastAsia"/>
          <w:sz w:val="24"/>
          <w:szCs w:val="24"/>
        </w:rPr>
        <w:t>本</w:t>
      </w:r>
      <w:r w:rsidR="00847E81" w:rsidRPr="00847E81">
        <w:rPr>
          <w:rFonts w:ascii="宋体" w:hAnsi="宋体" w:hint="eastAsia"/>
          <w:sz w:val="24"/>
          <w:szCs w:val="24"/>
        </w:rPr>
        <w:t>基金申购、赎回业务的安排将另行公告。</w:t>
      </w:r>
      <w:r>
        <w:rPr>
          <w:rFonts w:ascii="宋体" w:hAnsi="宋体" w:hint="eastAsia"/>
          <w:sz w:val="24"/>
          <w:szCs w:val="24"/>
        </w:rPr>
        <w:t>敬请基金份额持有人关注本基金停牌期间的流动性风险。</w:t>
      </w:r>
    </w:p>
    <w:p w:rsidR="00E45C97" w:rsidRDefault="00847E81" w:rsidP="00FB2A21">
      <w:pPr>
        <w:spacing w:line="360" w:lineRule="auto"/>
        <w:ind w:firstLineChars="236" w:firstLine="566"/>
        <w:rPr>
          <w:rFonts w:ascii="宋体" w:hAnsi="宋体"/>
          <w:sz w:val="24"/>
          <w:szCs w:val="24"/>
        </w:rPr>
      </w:pPr>
      <w:r>
        <w:rPr>
          <w:rFonts w:ascii="宋体" w:hAnsi="宋体" w:hint="eastAsia"/>
          <w:sz w:val="24"/>
          <w:szCs w:val="24"/>
        </w:rPr>
        <w:t>（三）</w:t>
      </w:r>
      <w:r w:rsidR="00E45C97" w:rsidRPr="00E45C97">
        <w:rPr>
          <w:rFonts w:ascii="宋体" w:hAnsi="宋体" w:hint="eastAsia"/>
          <w:sz w:val="24"/>
          <w:szCs w:val="24"/>
        </w:rPr>
        <w:t>若本次基金份额持有人大会</w:t>
      </w:r>
      <w:r w:rsidR="00E45C97">
        <w:rPr>
          <w:rFonts w:ascii="宋体" w:hAnsi="宋体" w:hint="eastAsia"/>
          <w:sz w:val="24"/>
          <w:szCs w:val="24"/>
        </w:rPr>
        <w:t>表决通过了</w:t>
      </w:r>
      <w:r w:rsidR="00E45C97" w:rsidRPr="001F40F2">
        <w:rPr>
          <w:rFonts w:ascii="宋体" w:hAnsi="宋体" w:hint="eastAsia"/>
          <w:sz w:val="24"/>
          <w:szCs w:val="24"/>
        </w:rPr>
        <w:t>《</w:t>
      </w:r>
      <w:r w:rsidR="00E45C97" w:rsidRPr="00402CF6">
        <w:rPr>
          <w:rFonts w:ascii="宋体" w:hAnsi="宋体" w:hint="eastAsia"/>
          <w:sz w:val="24"/>
          <w:szCs w:val="24"/>
        </w:rPr>
        <w:t>关于银华</w:t>
      </w:r>
      <w:r w:rsidR="003158C1">
        <w:rPr>
          <w:rFonts w:ascii="宋体" w:hAnsi="宋体" w:hint="eastAsia"/>
          <w:sz w:val="24"/>
          <w:szCs w:val="24"/>
        </w:rPr>
        <w:t>深证100</w:t>
      </w:r>
      <w:r w:rsidR="00E45C97" w:rsidRPr="00402CF6">
        <w:rPr>
          <w:rFonts w:ascii="宋体" w:hAnsi="宋体" w:hint="eastAsia"/>
          <w:sz w:val="24"/>
          <w:szCs w:val="24"/>
        </w:rPr>
        <w:t>交易型开放式指数证券投资基金终止基金合同并终止上市有关事项的议案</w:t>
      </w:r>
      <w:r w:rsidR="00E45C97" w:rsidRPr="001F40F2">
        <w:rPr>
          <w:rFonts w:ascii="宋体" w:hAnsi="宋体" w:hint="eastAsia"/>
          <w:sz w:val="24"/>
          <w:szCs w:val="24"/>
        </w:rPr>
        <w:t>》</w:t>
      </w:r>
      <w:r w:rsidR="00E45C97">
        <w:rPr>
          <w:rFonts w:ascii="宋体" w:hAnsi="宋体" w:hint="eastAsia"/>
          <w:sz w:val="24"/>
          <w:szCs w:val="24"/>
        </w:rPr>
        <w:t>，</w:t>
      </w:r>
      <w:r w:rsidR="00E45C97" w:rsidRPr="00E45C97">
        <w:rPr>
          <w:rFonts w:ascii="宋体" w:hAnsi="宋体" w:hint="eastAsia"/>
          <w:sz w:val="24"/>
          <w:szCs w:val="24"/>
        </w:rPr>
        <w:t>本基金将于决议生效并公告后的下一日进入清算程序，基金管理人自进入清算程序之日起不再接受投资人提出的申购、赎回等业务的申请。</w:t>
      </w:r>
      <w:r w:rsidR="00E45C97">
        <w:rPr>
          <w:rFonts w:ascii="宋体" w:hAnsi="宋体" w:hint="eastAsia"/>
          <w:sz w:val="24"/>
          <w:szCs w:val="24"/>
        </w:rPr>
        <w:t>敬请基金份额持有人关注</w:t>
      </w:r>
      <w:r w:rsidR="00E45C97" w:rsidRPr="00E45C97">
        <w:rPr>
          <w:rFonts w:ascii="宋体" w:hAnsi="宋体" w:hint="eastAsia"/>
          <w:sz w:val="24"/>
          <w:szCs w:val="24"/>
        </w:rPr>
        <w:t>本次基金份额持有人大会决议生效后将进入清算程序的风险。</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w:t>
      </w:r>
      <w:r w:rsidR="00847E81">
        <w:rPr>
          <w:rFonts w:ascii="宋体" w:hAnsi="宋体" w:hint="eastAsia"/>
          <w:sz w:val="24"/>
          <w:szCs w:val="24"/>
        </w:rPr>
        <w:t>四</w:t>
      </w:r>
      <w:r>
        <w:rPr>
          <w:rFonts w:ascii="宋体" w:hAnsi="宋体" w:hint="eastAsia"/>
          <w:sz w:val="24"/>
          <w:szCs w:val="24"/>
        </w:rPr>
        <w:t>）本次基金份额持有人大会有关公告可通过基金管理人网站（http://www.yhfund.com.cn）查阅，投资者如有任何疑问，可致电基金管理人客户服务电话400－678－3333咨询。</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w:t>
      </w:r>
      <w:r w:rsidR="00847E81">
        <w:rPr>
          <w:rFonts w:ascii="宋体" w:hAnsi="宋体" w:hint="eastAsia"/>
          <w:sz w:val="24"/>
          <w:szCs w:val="24"/>
        </w:rPr>
        <w:t>五</w:t>
      </w:r>
      <w:r>
        <w:rPr>
          <w:rFonts w:ascii="宋体" w:hAnsi="宋体" w:hint="eastAsia"/>
          <w:sz w:val="24"/>
          <w:szCs w:val="24"/>
        </w:rPr>
        <w:t>）基金管理人将在基金份额持有人大会召开前发布提示性公告，就基金份额持有人大会相关情况做必要说明，请予以留意。</w:t>
      </w:r>
    </w:p>
    <w:p w:rsidR="00274AC8" w:rsidRDefault="00274AC8">
      <w:pPr>
        <w:spacing w:line="360" w:lineRule="auto"/>
        <w:ind w:firstLineChars="236" w:firstLine="566"/>
        <w:rPr>
          <w:rFonts w:ascii="宋体" w:hAnsi="宋体"/>
          <w:sz w:val="24"/>
          <w:szCs w:val="24"/>
        </w:rPr>
      </w:pPr>
      <w:r>
        <w:rPr>
          <w:rFonts w:ascii="宋体" w:hAnsi="宋体" w:hint="eastAsia"/>
          <w:sz w:val="24"/>
          <w:szCs w:val="24"/>
        </w:rPr>
        <w:t>（</w:t>
      </w:r>
      <w:r w:rsidR="00847E81">
        <w:rPr>
          <w:rFonts w:ascii="宋体" w:hAnsi="宋体" w:hint="eastAsia"/>
          <w:sz w:val="24"/>
          <w:szCs w:val="24"/>
        </w:rPr>
        <w:t>六</w:t>
      </w:r>
      <w:r>
        <w:rPr>
          <w:rFonts w:ascii="宋体" w:hAnsi="宋体" w:hint="eastAsia"/>
          <w:sz w:val="24"/>
          <w:szCs w:val="24"/>
        </w:rPr>
        <w:t>）本公告的有关内容由银华基金管理股份有限公司负责解释。</w:t>
      </w:r>
    </w:p>
    <w:p w:rsidR="00274AC8" w:rsidRDefault="00274AC8">
      <w:pPr>
        <w:spacing w:line="360" w:lineRule="auto"/>
        <w:ind w:firstLineChars="236" w:firstLine="566"/>
        <w:jc w:val="right"/>
        <w:rPr>
          <w:rFonts w:ascii="宋体" w:hAnsi="宋体"/>
          <w:sz w:val="24"/>
          <w:szCs w:val="24"/>
        </w:rPr>
      </w:pPr>
    </w:p>
    <w:p w:rsidR="00274AC8" w:rsidRDefault="00274AC8">
      <w:pPr>
        <w:spacing w:line="360" w:lineRule="auto"/>
        <w:ind w:firstLineChars="236" w:firstLine="566"/>
        <w:jc w:val="right"/>
        <w:rPr>
          <w:rFonts w:ascii="宋体" w:hAnsi="宋体" w:hint="eastAsia"/>
          <w:sz w:val="24"/>
          <w:szCs w:val="24"/>
        </w:rPr>
      </w:pPr>
    </w:p>
    <w:p w:rsidR="00274AC8" w:rsidRDefault="00274AC8">
      <w:pPr>
        <w:spacing w:line="360" w:lineRule="auto"/>
        <w:ind w:firstLineChars="236" w:firstLine="566"/>
        <w:jc w:val="right"/>
        <w:rPr>
          <w:rFonts w:ascii="宋体" w:hAnsi="宋体"/>
          <w:sz w:val="24"/>
          <w:szCs w:val="24"/>
        </w:rPr>
      </w:pPr>
      <w:r>
        <w:rPr>
          <w:rFonts w:ascii="宋体" w:hAnsi="宋体" w:hint="eastAsia"/>
          <w:sz w:val="24"/>
          <w:szCs w:val="24"/>
        </w:rPr>
        <w:t>银华基金管理股份有限公司</w:t>
      </w:r>
    </w:p>
    <w:p w:rsidR="00274AC8" w:rsidRDefault="00D5702B">
      <w:pPr>
        <w:spacing w:line="360" w:lineRule="auto"/>
        <w:ind w:firstLineChars="236" w:firstLine="566"/>
        <w:jc w:val="right"/>
        <w:rPr>
          <w:rFonts w:ascii="宋体" w:hAnsi="宋体"/>
          <w:sz w:val="24"/>
          <w:szCs w:val="24"/>
        </w:rPr>
      </w:pPr>
      <w:r>
        <w:rPr>
          <w:rFonts w:ascii="宋体" w:hAnsi="宋体"/>
          <w:sz w:val="24"/>
          <w:szCs w:val="24"/>
        </w:rPr>
        <w:t>2026</w:t>
      </w:r>
      <w:r w:rsidR="00274AC8">
        <w:rPr>
          <w:rFonts w:ascii="宋体" w:hAnsi="宋体" w:hint="eastAsia"/>
          <w:sz w:val="24"/>
          <w:szCs w:val="24"/>
        </w:rPr>
        <w:t>年</w:t>
      </w:r>
      <w:r w:rsidR="00B17BEF">
        <w:rPr>
          <w:rFonts w:ascii="宋体" w:hAnsi="宋体"/>
          <w:sz w:val="24"/>
          <w:szCs w:val="24"/>
        </w:rPr>
        <w:t>1</w:t>
      </w:r>
      <w:r w:rsidR="00274AC8">
        <w:rPr>
          <w:rFonts w:ascii="宋体" w:hAnsi="宋体"/>
          <w:sz w:val="24"/>
          <w:szCs w:val="24"/>
        </w:rPr>
        <w:t>月</w:t>
      </w:r>
      <w:r w:rsidR="00B17BEF">
        <w:rPr>
          <w:rFonts w:ascii="宋体" w:hAnsi="宋体"/>
          <w:sz w:val="24"/>
          <w:szCs w:val="24"/>
        </w:rPr>
        <w:t>26</w:t>
      </w:r>
      <w:r w:rsidR="00274AC8">
        <w:rPr>
          <w:rFonts w:ascii="宋体" w:hAnsi="宋体"/>
          <w:sz w:val="24"/>
          <w:szCs w:val="24"/>
        </w:rPr>
        <w:t>日</w:t>
      </w:r>
    </w:p>
    <w:p w:rsidR="00274AC8" w:rsidRDefault="00274AC8">
      <w:pPr>
        <w:spacing w:line="360" w:lineRule="auto"/>
        <w:ind w:firstLineChars="236" w:firstLine="566"/>
        <w:jc w:val="right"/>
        <w:rPr>
          <w:rFonts w:ascii="宋体" w:hAnsi="宋体"/>
          <w:sz w:val="24"/>
          <w:szCs w:val="24"/>
        </w:rPr>
      </w:pPr>
    </w:p>
    <w:p w:rsidR="00274AC8" w:rsidRDefault="00274AC8">
      <w:pPr>
        <w:spacing w:line="360" w:lineRule="auto"/>
        <w:ind w:firstLineChars="236" w:firstLine="566"/>
        <w:jc w:val="right"/>
        <w:rPr>
          <w:rFonts w:ascii="宋体" w:hAnsi="宋体"/>
          <w:sz w:val="24"/>
          <w:szCs w:val="24"/>
        </w:rPr>
      </w:pPr>
    </w:p>
    <w:p w:rsidR="00274AC8" w:rsidRDefault="00274AC8">
      <w:pPr>
        <w:spacing w:line="360" w:lineRule="auto"/>
        <w:rPr>
          <w:rFonts w:ascii="宋体" w:hAnsi="宋体"/>
          <w:sz w:val="24"/>
          <w:szCs w:val="24"/>
        </w:rPr>
      </w:pPr>
      <w:r>
        <w:rPr>
          <w:rFonts w:ascii="宋体" w:hAnsi="宋体" w:hint="eastAsia"/>
          <w:sz w:val="24"/>
          <w:szCs w:val="24"/>
        </w:rPr>
        <w:t>附件一：《关于银华</w:t>
      </w:r>
      <w:r w:rsidR="003158C1">
        <w:rPr>
          <w:rFonts w:ascii="宋体" w:hAnsi="宋体" w:hint="eastAsia"/>
          <w:sz w:val="24"/>
          <w:szCs w:val="24"/>
        </w:rPr>
        <w:t>深证100</w:t>
      </w:r>
      <w:r>
        <w:rPr>
          <w:rFonts w:ascii="宋体" w:hAnsi="宋体" w:hint="eastAsia"/>
          <w:sz w:val="24"/>
          <w:szCs w:val="24"/>
        </w:rPr>
        <w:t>交易型开放式指数证券投资基金</w:t>
      </w:r>
      <w:r w:rsidR="009D6A31">
        <w:rPr>
          <w:rFonts w:ascii="宋体" w:hAnsi="宋体" w:hint="eastAsia"/>
          <w:sz w:val="24"/>
          <w:szCs w:val="24"/>
        </w:rPr>
        <w:t>终止基金合同并终止上市</w:t>
      </w:r>
      <w:r>
        <w:rPr>
          <w:rFonts w:ascii="宋体" w:hAnsi="宋体" w:hint="eastAsia"/>
          <w:sz w:val="24"/>
          <w:szCs w:val="24"/>
        </w:rPr>
        <w:t>有关事项的议案》</w:t>
      </w:r>
    </w:p>
    <w:p w:rsidR="00274AC8" w:rsidRDefault="00274AC8">
      <w:pPr>
        <w:spacing w:line="360" w:lineRule="auto"/>
        <w:rPr>
          <w:rFonts w:ascii="宋体" w:hAnsi="宋体"/>
          <w:sz w:val="24"/>
          <w:szCs w:val="24"/>
        </w:rPr>
      </w:pPr>
      <w:r>
        <w:rPr>
          <w:rFonts w:ascii="宋体" w:hAnsi="宋体" w:hint="eastAsia"/>
          <w:sz w:val="24"/>
          <w:szCs w:val="24"/>
        </w:rPr>
        <w:t>附件二：《银华</w:t>
      </w:r>
      <w:r w:rsidR="003158C1">
        <w:rPr>
          <w:rFonts w:ascii="宋体" w:hAnsi="宋体" w:hint="eastAsia"/>
          <w:sz w:val="24"/>
          <w:szCs w:val="24"/>
        </w:rPr>
        <w:t>深证100</w:t>
      </w:r>
      <w:r>
        <w:rPr>
          <w:rFonts w:ascii="宋体" w:hAnsi="宋体" w:hint="eastAsia"/>
          <w:sz w:val="24"/>
          <w:szCs w:val="24"/>
        </w:rPr>
        <w:t>交易型开放式指数证券投资基金基金份额持有人大会通讯表决票》</w:t>
      </w:r>
    </w:p>
    <w:p w:rsidR="00274AC8" w:rsidRDefault="00274AC8">
      <w:pPr>
        <w:spacing w:line="360" w:lineRule="auto"/>
        <w:rPr>
          <w:rFonts w:ascii="宋体" w:hAnsi="宋体"/>
          <w:sz w:val="24"/>
          <w:szCs w:val="24"/>
        </w:rPr>
      </w:pPr>
      <w:r>
        <w:rPr>
          <w:rFonts w:ascii="宋体" w:hAnsi="宋体" w:hint="eastAsia"/>
          <w:sz w:val="24"/>
          <w:szCs w:val="24"/>
        </w:rPr>
        <w:t>附件三：《授权委托书》</w:t>
      </w:r>
    </w:p>
    <w:p w:rsidR="00274AC8" w:rsidRDefault="00274AC8">
      <w:pPr>
        <w:spacing w:line="360" w:lineRule="auto"/>
        <w:rPr>
          <w:rFonts w:ascii="宋体" w:hAnsi="宋体" w:hint="eastAsia"/>
          <w:sz w:val="24"/>
          <w:szCs w:val="24"/>
        </w:rPr>
      </w:pPr>
      <w:r>
        <w:rPr>
          <w:rFonts w:ascii="宋体" w:hAnsi="宋体"/>
          <w:sz w:val="24"/>
          <w:szCs w:val="24"/>
        </w:rPr>
        <w:t>附件四</w:t>
      </w:r>
      <w:r>
        <w:rPr>
          <w:rFonts w:ascii="宋体" w:hAnsi="宋体" w:hint="eastAsia"/>
          <w:sz w:val="24"/>
          <w:szCs w:val="24"/>
        </w:rPr>
        <w:t>：《银华</w:t>
      </w:r>
      <w:r w:rsidR="003158C1">
        <w:rPr>
          <w:rFonts w:ascii="宋体" w:hAnsi="宋体" w:hint="eastAsia"/>
          <w:sz w:val="24"/>
          <w:szCs w:val="24"/>
        </w:rPr>
        <w:t>深证100</w:t>
      </w:r>
      <w:r>
        <w:rPr>
          <w:rFonts w:ascii="宋体" w:hAnsi="宋体" w:hint="eastAsia"/>
          <w:sz w:val="24"/>
          <w:szCs w:val="24"/>
        </w:rPr>
        <w:t>交易型开放式指数证券投资基金</w:t>
      </w:r>
      <w:r w:rsidR="009D6A31">
        <w:rPr>
          <w:rFonts w:ascii="宋体" w:hAnsi="宋体" w:hint="eastAsia"/>
          <w:sz w:val="24"/>
          <w:szCs w:val="24"/>
        </w:rPr>
        <w:t>终止基金合同并终止上市</w:t>
      </w:r>
      <w:r>
        <w:rPr>
          <w:rFonts w:ascii="宋体" w:hAnsi="宋体" w:hint="eastAsia"/>
          <w:sz w:val="24"/>
          <w:szCs w:val="24"/>
        </w:rPr>
        <w:t>方案的说明》</w:t>
      </w:r>
    </w:p>
    <w:p w:rsidR="00274AC8" w:rsidRDefault="00274AC8">
      <w:pPr>
        <w:spacing w:line="360" w:lineRule="auto"/>
        <w:rPr>
          <w:rFonts w:ascii="宋体" w:hAnsi="宋体"/>
          <w:sz w:val="24"/>
          <w:szCs w:val="24"/>
        </w:rPr>
        <w:sectPr w:rsidR="00274AC8">
          <w:footerReference w:type="default" r:id="rId6"/>
          <w:pgSz w:w="11906" w:h="16838"/>
          <w:pgMar w:top="1440" w:right="1800" w:bottom="1440" w:left="1800" w:header="851" w:footer="992" w:gutter="0"/>
          <w:cols w:space="720"/>
          <w:docGrid w:type="lines" w:linePitch="312"/>
        </w:sectPr>
      </w:pPr>
    </w:p>
    <w:p w:rsidR="00274AC8" w:rsidRDefault="00274AC8">
      <w:pPr>
        <w:pStyle w:val="1"/>
        <w:rPr>
          <w:rFonts w:ascii="宋体" w:hAnsi="宋体"/>
          <w:sz w:val="28"/>
        </w:rPr>
      </w:pPr>
      <w:r>
        <w:rPr>
          <w:rFonts w:ascii="宋体" w:hAnsi="宋体" w:hint="eastAsia"/>
          <w:sz w:val="28"/>
        </w:rPr>
        <w:t>附件一：</w:t>
      </w:r>
    </w:p>
    <w:p w:rsidR="00274AC8" w:rsidRDefault="00274AC8">
      <w:pPr>
        <w:pStyle w:val="2"/>
        <w:jc w:val="center"/>
        <w:rPr>
          <w:rFonts w:ascii="宋体" w:hAnsi="宋体"/>
        </w:rPr>
      </w:pPr>
      <w:r>
        <w:rPr>
          <w:rFonts w:ascii="宋体" w:hAnsi="宋体" w:hint="eastAsia"/>
        </w:rPr>
        <w:t>关于银华</w:t>
      </w:r>
      <w:r w:rsidR="003158C1">
        <w:rPr>
          <w:rFonts w:ascii="宋体" w:hAnsi="宋体" w:hint="eastAsia"/>
        </w:rPr>
        <w:t>深证100</w:t>
      </w:r>
      <w:r>
        <w:rPr>
          <w:rFonts w:ascii="宋体" w:hAnsi="宋体" w:hint="eastAsia"/>
        </w:rPr>
        <w:t>交易型开放式指数证券投资基金</w:t>
      </w:r>
      <w:r w:rsidR="009D6A31">
        <w:rPr>
          <w:rFonts w:ascii="宋体" w:hAnsi="宋体" w:hint="eastAsia"/>
        </w:rPr>
        <w:t>终止基金合同并终止上市</w:t>
      </w:r>
      <w:r>
        <w:rPr>
          <w:rFonts w:ascii="宋体" w:hAnsi="宋体" w:hint="eastAsia"/>
        </w:rPr>
        <w:t>有关事项的议案</w:t>
      </w:r>
    </w:p>
    <w:p w:rsidR="00274AC8" w:rsidRDefault="00274AC8">
      <w:pPr>
        <w:spacing w:line="360" w:lineRule="auto"/>
        <w:rPr>
          <w:rFonts w:ascii="宋体" w:hAnsi="宋体"/>
          <w:sz w:val="24"/>
          <w:szCs w:val="24"/>
        </w:rPr>
      </w:pPr>
      <w:r>
        <w:rPr>
          <w:rFonts w:ascii="宋体" w:hAnsi="宋体" w:hint="eastAsia"/>
          <w:sz w:val="24"/>
          <w:szCs w:val="24"/>
        </w:rPr>
        <w:t>银华</w:t>
      </w:r>
      <w:r w:rsidR="003158C1">
        <w:rPr>
          <w:rFonts w:ascii="宋体" w:hAnsi="宋体" w:hint="eastAsia"/>
          <w:sz w:val="24"/>
          <w:szCs w:val="24"/>
        </w:rPr>
        <w:t>深证100</w:t>
      </w:r>
      <w:r>
        <w:rPr>
          <w:rFonts w:ascii="宋体" w:hAnsi="宋体" w:hint="eastAsia"/>
          <w:sz w:val="24"/>
          <w:szCs w:val="24"/>
        </w:rPr>
        <w:t>交易型开放式指数证券投资基金基金份额持有人：</w:t>
      </w:r>
    </w:p>
    <w:p w:rsidR="00274AC8" w:rsidRDefault="00274AC8">
      <w:pPr>
        <w:pStyle w:val="080320"/>
        <w:spacing w:beforeLines="0" w:afterLines="0"/>
        <w:ind w:firstLine="480"/>
        <w:rPr>
          <w:sz w:val="24"/>
          <w:szCs w:val="24"/>
        </w:rPr>
      </w:pPr>
      <w:r>
        <w:rPr>
          <w:sz w:val="24"/>
          <w:szCs w:val="24"/>
        </w:rPr>
        <w:t>根据</w:t>
      </w:r>
      <w:r>
        <w:rPr>
          <w:rFonts w:hint="eastAsia"/>
          <w:sz w:val="24"/>
          <w:szCs w:val="24"/>
        </w:rPr>
        <w:t>市场环境变化，为保护基金份额持有人的利益，根据《中华人民共和国证券投资基金法》、《公开募集证券投资基金运作管理办法》和《银华</w:t>
      </w:r>
      <w:r w:rsidR="003158C1">
        <w:rPr>
          <w:rFonts w:hint="eastAsia"/>
          <w:sz w:val="24"/>
          <w:szCs w:val="24"/>
        </w:rPr>
        <w:t>深证100</w:t>
      </w:r>
      <w:r>
        <w:rPr>
          <w:rFonts w:hint="eastAsia"/>
          <w:sz w:val="24"/>
          <w:szCs w:val="24"/>
        </w:rPr>
        <w:t>交易型开放式指数证券投资基金基金合同》（以下简称“《基金合同》”）的有关规定，本基金管理人经与基金托管人</w:t>
      </w:r>
      <w:r w:rsidR="008C34FF">
        <w:rPr>
          <w:rFonts w:hint="eastAsia"/>
          <w:sz w:val="24"/>
          <w:szCs w:val="24"/>
        </w:rPr>
        <w:t>国泰海通</w:t>
      </w:r>
      <w:r w:rsidR="00C954D8">
        <w:rPr>
          <w:rFonts w:hint="eastAsia"/>
          <w:sz w:val="24"/>
          <w:szCs w:val="24"/>
        </w:rPr>
        <w:t>证券</w:t>
      </w:r>
      <w:r>
        <w:rPr>
          <w:rFonts w:hint="eastAsia"/>
          <w:sz w:val="24"/>
          <w:szCs w:val="24"/>
        </w:rPr>
        <w:t>股份有限公司协商一致，</w:t>
      </w:r>
      <w:r w:rsidR="0023305E">
        <w:rPr>
          <w:rFonts w:hint="eastAsia"/>
          <w:sz w:val="24"/>
          <w:szCs w:val="24"/>
        </w:rPr>
        <w:t>提议</w:t>
      </w:r>
      <w:r w:rsidR="009D6A31" w:rsidRPr="009D6A31">
        <w:rPr>
          <w:rFonts w:hint="eastAsia"/>
          <w:sz w:val="24"/>
          <w:szCs w:val="24"/>
        </w:rPr>
        <w:t>终止《基金合同》，并向</w:t>
      </w:r>
      <w:r w:rsidR="009D6A31">
        <w:rPr>
          <w:rFonts w:hint="eastAsia"/>
          <w:sz w:val="24"/>
          <w:szCs w:val="24"/>
        </w:rPr>
        <w:t>深圳</w:t>
      </w:r>
      <w:r w:rsidR="009D6A31" w:rsidRPr="009D6A31">
        <w:rPr>
          <w:rFonts w:hint="eastAsia"/>
          <w:sz w:val="24"/>
          <w:szCs w:val="24"/>
        </w:rPr>
        <w:t>证券交易所申请本基金</w:t>
      </w:r>
      <w:r w:rsidR="002E3C83">
        <w:rPr>
          <w:rFonts w:hint="eastAsia"/>
          <w:sz w:val="24"/>
          <w:szCs w:val="24"/>
        </w:rPr>
        <w:t>终止</w:t>
      </w:r>
      <w:r w:rsidR="009D6A31" w:rsidRPr="009D6A31">
        <w:rPr>
          <w:rFonts w:hint="eastAsia"/>
          <w:sz w:val="24"/>
          <w:szCs w:val="24"/>
        </w:rPr>
        <w:t>上市。</w:t>
      </w:r>
      <w:r>
        <w:rPr>
          <w:rFonts w:hint="eastAsia"/>
          <w:sz w:val="24"/>
          <w:szCs w:val="24"/>
        </w:rPr>
        <w:t>本基金</w:t>
      </w:r>
      <w:r w:rsidR="00180A92">
        <w:rPr>
          <w:rFonts w:hint="eastAsia"/>
          <w:sz w:val="24"/>
          <w:szCs w:val="24"/>
        </w:rPr>
        <w:t>终止</w:t>
      </w:r>
      <w:r>
        <w:rPr>
          <w:rFonts w:hint="eastAsia"/>
          <w:sz w:val="24"/>
          <w:szCs w:val="24"/>
        </w:rPr>
        <w:t>《基金合同》</w:t>
      </w:r>
      <w:r w:rsidR="00180A92">
        <w:rPr>
          <w:rFonts w:hint="eastAsia"/>
          <w:sz w:val="24"/>
          <w:szCs w:val="24"/>
        </w:rPr>
        <w:t>并终止上市</w:t>
      </w:r>
      <w:r>
        <w:rPr>
          <w:rFonts w:hint="eastAsia"/>
          <w:sz w:val="24"/>
          <w:szCs w:val="24"/>
        </w:rPr>
        <w:t>的相关</w:t>
      </w:r>
      <w:r>
        <w:rPr>
          <w:sz w:val="24"/>
          <w:szCs w:val="24"/>
        </w:rPr>
        <w:t>事</w:t>
      </w:r>
      <w:r>
        <w:rPr>
          <w:rFonts w:hint="eastAsia"/>
          <w:sz w:val="24"/>
          <w:szCs w:val="24"/>
        </w:rPr>
        <w:t>项，具体内容详见附件四《</w:t>
      </w:r>
      <w:r w:rsidR="00180A92" w:rsidRPr="00180A92">
        <w:rPr>
          <w:rFonts w:hint="eastAsia"/>
          <w:sz w:val="24"/>
          <w:szCs w:val="24"/>
        </w:rPr>
        <w:t>银华</w:t>
      </w:r>
      <w:r w:rsidR="003158C1">
        <w:rPr>
          <w:rFonts w:hint="eastAsia"/>
          <w:sz w:val="24"/>
          <w:szCs w:val="24"/>
        </w:rPr>
        <w:t>深证100</w:t>
      </w:r>
      <w:r w:rsidR="00180A92" w:rsidRPr="00180A92">
        <w:rPr>
          <w:rFonts w:hint="eastAsia"/>
          <w:sz w:val="24"/>
          <w:szCs w:val="24"/>
        </w:rPr>
        <w:t>交易型开放式指数证券投资基金终止基金合同并终止上市有关事项的说明</w:t>
      </w:r>
      <w:r>
        <w:rPr>
          <w:rFonts w:hint="eastAsia"/>
          <w:sz w:val="24"/>
          <w:szCs w:val="24"/>
        </w:rPr>
        <w:t>》。</w:t>
      </w:r>
    </w:p>
    <w:p w:rsidR="00CF527D" w:rsidRDefault="00CF527D" w:rsidP="004E568F">
      <w:pPr>
        <w:pStyle w:val="080320"/>
        <w:spacing w:beforeLines="0" w:afterLines="0"/>
        <w:ind w:firstLine="480"/>
        <w:rPr>
          <w:rFonts w:hint="eastAsia"/>
          <w:sz w:val="24"/>
          <w:szCs w:val="24"/>
        </w:rPr>
      </w:pPr>
      <w:r w:rsidRPr="00CF527D">
        <w:rPr>
          <w:rFonts w:hint="eastAsia"/>
          <w:sz w:val="24"/>
          <w:szCs w:val="24"/>
        </w:rPr>
        <w:t>为实施本基金</w:t>
      </w:r>
      <w:r w:rsidR="004E568F">
        <w:rPr>
          <w:rFonts w:hint="eastAsia"/>
          <w:sz w:val="24"/>
          <w:szCs w:val="24"/>
        </w:rPr>
        <w:t>终止</w:t>
      </w:r>
      <w:r w:rsidRPr="00CF527D">
        <w:rPr>
          <w:rFonts w:hint="eastAsia"/>
          <w:sz w:val="24"/>
          <w:szCs w:val="24"/>
        </w:rPr>
        <w:t>《基金合同》以及终止上市的方案，提议授权基金管理人办理本次终止《基金合同》及终止上市的有关具体事宜，</w:t>
      </w:r>
      <w:r w:rsidR="004018A0">
        <w:rPr>
          <w:rFonts w:hint="eastAsia"/>
          <w:sz w:val="24"/>
          <w:szCs w:val="24"/>
        </w:rPr>
        <w:t>包括但不限于确定终止《基金合同》</w:t>
      </w:r>
      <w:r w:rsidR="004C3834">
        <w:rPr>
          <w:rFonts w:hint="eastAsia"/>
          <w:sz w:val="24"/>
          <w:szCs w:val="24"/>
        </w:rPr>
        <w:t>的具体时间、申请本基金终止上市、确定基金财产清算程序等。</w:t>
      </w:r>
    </w:p>
    <w:p w:rsidR="00274AC8" w:rsidRDefault="00274AC8">
      <w:pPr>
        <w:pStyle w:val="080320"/>
        <w:spacing w:beforeLines="0" w:afterLines="0"/>
        <w:ind w:firstLine="480"/>
        <w:rPr>
          <w:rFonts w:hint="eastAsia"/>
          <w:sz w:val="24"/>
          <w:szCs w:val="24"/>
        </w:rPr>
      </w:pPr>
    </w:p>
    <w:p w:rsidR="00274AC8" w:rsidRDefault="00274AC8">
      <w:pPr>
        <w:spacing w:line="360" w:lineRule="auto"/>
        <w:ind w:firstLineChars="236" w:firstLine="566"/>
        <w:rPr>
          <w:rFonts w:ascii="宋体" w:hAnsi="宋体"/>
          <w:sz w:val="24"/>
          <w:szCs w:val="24"/>
        </w:rPr>
      </w:pPr>
      <w:r>
        <w:rPr>
          <w:rFonts w:hint="eastAsia"/>
          <w:sz w:val="24"/>
          <w:szCs w:val="24"/>
        </w:rPr>
        <w:t>以上提案，请予审议</w:t>
      </w:r>
      <w:r>
        <w:rPr>
          <w:rFonts w:ascii="宋体" w:hAnsi="宋体" w:hint="eastAsia"/>
          <w:sz w:val="24"/>
          <w:szCs w:val="24"/>
        </w:rPr>
        <w:t>。</w:t>
      </w:r>
    </w:p>
    <w:p w:rsidR="00274AC8" w:rsidRDefault="00274AC8">
      <w:pPr>
        <w:spacing w:line="360" w:lineRule="auto"/>
        <w:ind w:firstLineChars="236" w:firstLine="566"/>
        <w:rPr>
          <w:rFonts w:ascii="宋体" w:hAnsi="宋体"/>
          <w:sz w:val="24"/>
          <w:szCs w:val="24"/>
        </w:rPr>
      </w:pPr>
    </w:p>
    <w:p w:rsidR="00274AC8" w:rsidRDefault="00274AC8">
      <w:pPr>
        <w:spacing w:line="360" w:lineRule="auto"/>
        <w:ind w:firstLineChars="236" w:firstLine="566"/>
        <w:rPr>
          <w:rFonts w:ascii="宋体" w:hAnsi="宋体"/>
          <w:sz w:val="24"/>
          <w:szCs w:val="24"/>
        </w:rPr>
      </w:pPr>
    </w:p>
    <w:p w:rsidR="00274AC8" w:rsidRDefault="00274AC8">
      <w:pPr>
        <w:spacing w:line="360" w:lineRule="auto"/>
        <w:ind w:firstLineChars="236" w:firstLine="566"/>
        <w:rPr>
          <w:rFonts w:ascii="宋体" w:hAnsi="宋体"/>
          <w:sz w:val="24"/>
          <w:szCs w:val="24"/>
        </w:rPr>
      </w:pPr>
    </w:p>
    <w:p w:rsidR="00274AC8" w:rsidRDefault="00274AC8">
      <w:pPr>
        <w:spacing w:line="360" w:lineRule="auto"/>
        <w:ind w:firstLineChars="236" w:firstLine="566"/>
        <w:jc w:val="right"/>
        <w:rPr>
          <w:rFonts w:ascii="宋体" w:hAnsi="宋体"/>
          <w:sz w:val="24"/>
          <w:szCs w:val="24"/>
        </w:rPr>
      </w:pPr>
      <w:r>
        <w:rPr>
          <w:rFonts w:ascii="宋体" w:hAnsi="宋体" w:hint="eastAsia"/>
          <w:sz w:val="24"/>
          <w:szCs w:val="24"/>
        </w:rPr>
        <w:t>银华基金管理股份有限公司</w:t>
      </w:r>
    </w:p>
    <w:p w:rsidR="00274AC8" w:rsidRDefault="00274AC8">
      <w:pPr>
        <w:spacing w:line="360" w:lineRule="auto"/>
        <w:ind w:firstLineChars="236" w:firstLine="566"/>
        <w:jc w:val="right"/>
        <w:rPr>
          <w:rFonts w:ascii="宋体" w:hAnsi="宋体"/>
          <w:sz w:val="24"/>
          <w:szCs w:val="24"/>
        </w:rPr>
      </w:pPr>
    </w:p>
    <w:p w:rsidR="00675A39" w:rsidRDefault="00675A39">
      <w:pPr>
        <w:pStyle w:val="1"/>
        <w:rPr>
          <w:rFonts w:ascii="宋体" w:hAnsi="宋体"/>
          <w:sz w:val="28"/>
        </w:rPr>
        <w:sectPr w:rsidR="00675A39">
          <w:footerReference w:type="default" r:id="rId7"/>
          <w:pgSz w:w="11906" w:h="16838"/>
          <w:pgMar w:top="1440" w:right="1800" w:bottom="1440" w:left="1800" w:header="851" w:footer="992" w:gutter="0"/>
          <w:pgNumType w:start="1"/>
          <w:cols w:space="720"/>
          <w:docGrid w:type="lines" w:linePitch="312"/>
        </w:sectPr>
      </w:pPr>
    </w:p>
    <w:p w:rsidR="00274AC8" w:rsidRDefault="00274AC8">
      <w:pPr>
        <w:pStyle w:val="1"/>
        <w:rPr>
          <w:rFonts w:ascii="宋体" w:hAnsi="宋体"/>
        </w:rPr>
      </w:pPr>
      <w:r>
        <w:rPr>
          <w:rFonts w:ascii="宋体" w:hAnsi="宋体" w:hint="eastAsia"/>
          <w:sz w:val="28"/>
        </w:rPr>
        <w:t>附件</w:t>
      </w:r>
      <w:r>
        <w:rPr>
          <w:rFonts w:ascii="宋体" w:hAnsi="宋体"/>
          <w:sz w:val="28"/>
        </w:rPr>
        <w:t>二</w:t>
      </w:r>
      <w:r>
        <w:rPr>
          <w:rFonts w:ascii="宋体" w:hAnsi="宋体" w:hint="eastAsia"/>
          <w:sz w:val="28"/>
        </w:rPr>
        <w:t>：</w:t>
      </w:r>
    </w:p>
    <w:p w:rsidR="00274AC8" w:rsidRDefault="00274AC8">
      <w:pPr>
        <w:spacing w:line="360" w:lineRule="auto"/>
        <w:ind w:firstLineChars="200" w:firstLine="562"/>
        <w:jc w:val="center"/>
        <w:rPr>
          <w:rFonts w:ascii="宋体" w:hAnsi="宋体"/>
          <w:b/>
          <w:sz w:val="28"/>
          <w:szCs w:val="28"/>
        </w:rPr>
      </w:pPr>
      <w:r>
        <w:rPr>
          <w:rFonts w:ascii="宋体" w:hAnsi="宋体" w:hint="eastAsia"/>
          <w:b/>
          <w:sz w:val="28"/>
          <w:szCs w:val="28"/>
        </w:rPr>
        <w:t>银华</w:t>
      </w:r>
      <w:r w:rsidR="003158C1">
        <w:rPr>
          <w:rFonts w:ascii="宋体" w:hAnsi="宋体" w:hint="eastAsia"/>
          <w:b/>
          <w:sz w:val="28"/>
          <w:szCs w:val="28"/>
        </w:rPr>
        <w:t>深证100</w:t>
      </w:r>
      <w:r>
        <w:rPr>
          <w:rFonts w:ascii="宋体" w:hAnsi="宋体" w:hint="eastAsia"/>
          <w:b/>
          <w:sz w:val="28"/>
          <w:szCs w:val="28"/>
        </w:rPr>
        <w:t>交易型开放式指数证券投资基金基金份额持有人大会通讯表决票</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28"/>
        <w:gridCol w:w="1391"/>
        <w:gridCol w:w="1235"/>
        <w:gridCol w:w="2553"/>
      </w:tblGrid>
      <w:tr w:rsidR="00274AC8">
        <w:tc>
          <w:tcPr>
            <w:tcW w:w="5028" w:type="dxa"/>
          </w:tcPr>
          <w:p w:rsidR="00274AC8" w:rsidRDefault="00274AC8">
            <w:pPr>
              <w:spacing w:line="360" w:lineRule="auto"/>
              <w:jc w:val="left"/>
              <w:rPr>
                <w:rFonts w:ascii="宋体" w:hAnsi="宋体"/>
              </w:rPr>
            </w:pPr>
            <w:r>
              <w:rPr>
                <w:rFonts w:ascii="宋体" w:hAnsi="宋体" w:hint="eastAsia"/>
              </w:rPr>
              <w:t>基金份额持有人姓名/名称：</w:t>
            </w:r>
          </w:p>
        </w:tc>
        <w:tc>
          <w:tcPr>
            <w:tcW w:w="5179" w:type="dxa"/>
            <w:gridSpan w:val="3"/>
          </w:tcPr>
          <w:p w:rsidR="00274AC8" w:rsidRDefault="00274AC8">
            <w:pPr>
              <w:tabs>
                <w:tab w:val="left" w:pos="634"/>
              </w:tabs>
              <w:spacing w:line="360" w:lineRule="auto"/>
              <w:jc w:val="left"/>
              <w:rPr>
                <w:rFonts w:ascii="宋体" w:hAnsi="宋体"/>
              </w:rPr>
            </w:pPr>
          </w:p>
        </w:tc>
      </w:tr>
      <w:tr w:rsidR="00274AC8">
        <w:tc>
          <w:tcPr>
            <w:tcW w:w="5028" w:type="dxa"/>
          </w:tcPr>
          <w:p w:rsidR="00274AC8" w:rsidRDefault="00274AC8">
            <w:pPr>
              <w:spacing w:line="360" w:lineRule="auto"/>
              <w:jc w:val="left"/>
              <w:rPr>
                <w:rFonts w:ascii="宋体" w:hAnsi="宋体"/>
              </w:rPr>
            </w:pPr>
            <w:r>
              <w:rPr>
                <w:rFonts w:ascii="宋体" w:hAnsi="宋体" w:hint="eastAsia"/>
              </w:rPr>
              <w:t>基金份额持有人证件号码（身份证件号/统一社会信用代码）：</w:t>
            </w:r>
          </w:p>
        </w:tc>
        <w:tc>
          <w:tcPr>
            <w:tcW w:w="5179" w:type="dxa"/>
            <w:gridSpan w:val="3"/>
          </w:tcPr>
          <w:p w:rsidR="00274AC8" w:rsidRDefault="00274AC8">
            <w:pPr>
              <w:spacing w:line="360" w:lineRule="auto"/>
              <w:jc w:val="left"/>
              <w:rPr>
                <w:rFonts w:ascii="宋体" w:hAnsi="宋体"/>
              </w:rPr>
            </w:pPr>
          </w:p>
        </w:tc>
      </w:tr>
      <w:tr w:rsidR="00274AC8">
        <w:tc>
          <w:tcPr>
            <w:tcW w:w="5028" w:type="dxa"/>
          </w:tcPr>
          <w:p w:rsidR="00274AC8" w:rsidRDefault="00274AC8">
            <w:pPr>
              <w:spacing w:line="360" w:lineRule="auto"/>
              <w:jc w:val="left"/>
              <w:rPr>
                <w:rFonts w:ascii="宋体" w:hAnsi="宋体"/>
              </w:rPr>
            </w:pPr>
            <w:r>
              <w:rPr>
                <w:rFonts w:ascii="宋体" w:hAnsi="宋体" w:hint="eastAsia"/>
              </w:rPr>
              <w:t>基金份额持有人基金账户号：</w:t>
            </w:r>
          </w:p>
        </w:tc>
        <w:tc>
          <w:tcPr>
            <w:tcW w:w="5179" w:type="dxa"/>
            <w:gridSpan w:val="3"/>
          </w:tcPr>
          <w:p w:rsidR="00274AC8" w:rsidRDefault="00274AC8">
            <w:pPr>
              <w:spacing w:line="360" w:lineRule="auto"/>
              <w:jc w:val="left"/>
              <w:rPr>
                <w:rFonts w:ascii="宋体" w:hAnsi="宋体"/>
              </w:rPr>
            </w:pPr>
          </w:p>
        </w:tc>
      </w:tr>
      <w:tr w:rsidR="00274AC8">
        <w:tc>
          <w:tcPr>
            <w:tcW w:w="5028" w:type="dxa"/>
          </w:tcPr>
          <w:p w:rsidR="00274AC8" w:rsidRDefault="00274AC8">
            <w:pPr>
              <w:spacing w:line="360" w:lineRule="auto"/>
              <w:jc w:val="left"/>
              <w:rPr>
                <w:rFonts w:ascii="宋体" w:hAnsi="宋体"/>
              </w:rPr>
            </w:pPr>
            <w:r>
              <w:rPr>
                <w:rFonts w:ascii="宋体" w:hAnsi="宋体" w:hint="eastAsia"/>
              </w:rPr>
              <w:t>受托人（代理人）姓名/名称：</w:t>
            </w:r>
          </w:p>
        </w:tc>
        <w:tc>
          <w:tcPr>
            <w:tcW w:w="5179" w:type="dxa"/>
            <w:gridSpan w:val="3"/>
          </w:tcPr>
          <w:p w:rsidR="00274AC8" w:rsidRDefault="00274AC8">
            <w:pPr>
              <w:spacing w:line="360" w:lineRule="auto"/>
              <w:jc w:val="left"/>
              <w:rPr>
                <w:rFonts w:ascii="宋体" w:hAnsi="宋体"/>
              </w:rPr>
            </w:pPr>
          </w:p>
        </w:tc>
      </w:tr>
      <w:tr w:rsidR="00274AC8">
        <w:tc>
          <w:tcPr>
            <w:tcW w:w="5028" w:type="dxa"/>
          </w:tcPr>
          <w:p w:rsidR="00274AC8" w:rsidRDefault="00274AC8">
            <w:pPr>
              <w:spacing w:line="360" w:lineRule="auto"/>
              <w:jc w:val="left"/>
              <w:rPr>
                <w:rFonts w:ascii="宋体" w:hAnsi="宋体"/>
              </w:rPr>
            </w:pPr>
            <w:r>
              <w:rPr>
                <w:rFonts w:ascii="宋体" w:hAnsi="宋体" w:hint="eastAsia"/>
              </w:rPr>
              <w:t>受托人（代理人）证件号码（身份证件号/统一社会信用代码）：</w:t>
            </w:r>
          </w:p>
        </w:tc>
        <w:tc>
          <w:tcPr>
            <w:tcW w:w="5179" w:type="dxa"/>
            <w:gridSpan w:val="3"/>
          </w:tcPr>
          <w:p w:rsidR="00274AC8" w:rsidRDefault="00274AC8">
            <w:pPr>
              <w:spacing w:line="360" w:lineRule="auto"/>
              <w:jc w:val="left"/>
              <w:rPr>
                <w:rFonts w:ascii="宋体" w:hAnsi="宋体"/>
              </w:rPr>
            </w:pPr>
          </w:p>
        </w:tc>
      </w:tr>
      <w:tr w:rsidR="00274AC8">
        <w:tc>
          <w:tcPr>
            <w:tcW w:w="5028" w:type="dxa"/>
          </w:tcPr>
          <w:p w:rsidR="00274AC8" w:rsidRDefault="00274AC8">
            <w:pPr>
              <w:spacing w:line="360" w:lineRule="auto"/>
              <w:jc w:val="center"/>
              <w:rPr>
                <w:rFonts w:ascii="宋体" w:hAnsi="宋体"/>
              </w:rPr>
            </w:pPr>
            <w:r>
              <w:rPr>
                <w:rFonts w:ascii="宋体" w:hAnsi="宋体" w:hint="eastAsia"/>
              </w:rPr>
              <w:t>审议事项</w:t>
            </w:r>
          </w:p>
        </w:tc>
        <w:tc>
          <w:tcPr>
            <w:tcW w:w="1391" w:type="dxa"/>
          </w:tcPr>
          <w:p w:rsidR="00274AC8" w:rsidRDefault="00274AC8">
            <w:pPr>
              <w:spacing w:line="360" w:lineRule="auto"/>
              <w:jc w:val="center"/>
              <w:rPr>
                <w:rFonts w:ascii="宋体" w:hAnsi="宋体"/>
              </w:rPr>
            </w:pPr>
            <w:r>
              <w:rPr>
                <w:rFonts w:ascii="宋体" w:hAnsi="宋体" w:hint="eastAsia"/>
              </w:rPr>
              <w:t>同意</w:t>
            </w:r>
          </w:p>
        </w:tc>
        <w:tc>
          <w:tcPr>
            <w:tcW w:w="1235" w:type="dxa"/>
          </w:tcPr>
          <w:p w:rsidR="00274AC8" w:rsidRDefault="00274AC8">
            <w:pPr>
              <w:spacing w:line="360" w:lineRule="auto"/>
              <w:jc w:val="center"/>
              <w:rPr>
                <w:rFonts w:ascii="宋体" w:hAnsi="宋体"/>
              </w:rPr>
            </w:pPr>
            <w:r>
              <w:rPr>
                <w:rFonts w:ascii="宋体" w:hAnsi="宋体" w:hint="eastAsia"/>
              </w:rPr>
              <w:t>反对</w:t>
            </w:r>
          </w:p>
        </w:tc>
        <w:tc>
          <w:tcPr>
            <w:tcW w:w="2553" w:type="dxa"/>
          </w:tcPr>
          <w:p w:rsidR="00274AC8" w:rsidRDefault="00274AC8">
            <w:pPr>
              <w:spacing w:line="360" w:lineRule="auto"/>
              <w:jc w:val="center"/>
              <w:rPr>
                <w:rFonts w:ascii="宋体" w:hAnsi="宋体"/>
              </w:rPr>
            </w:pPr>
            <w:r>
              <w:rPr>
                <w:rFonts w:ascii="宋体" w:hAnsi="宋体" w:hint="eastAsia"/>
              </w:rPr>
              <w:t>弃权</w:t>
            </w:r>
          </w:p>
        </w:tc>
      </w:tr>
      <w:tr w:rsidR="00274AC8">
        <w:tc>
          <w:tcPr>
            <w:tcW w:w="5028" w:type="dxa"/>
          </w:tcPr>
          <w:p w:rsidR="00274AC8" w:rsidRDefault="00274AC8">
            <w:pPr>
              <w:spacing w:line="360" w:lineRule="auto"/>
              <w:jc w:val="left"/>
              <w:rPr>
                <w:rFonts w:ascii="宋体" w:hAnsi="宋体"/>
              </w:rPr>
            </w:pPr>
            <w:r>
              <w:rPr>
                <w:rFonts w:ascii="宋体" w:hAnsi="宋体" w:hint="eastAsia"/>
              </w:rPr>
              <w:t>《关于银华</w:t>
            </w:r>
            <w:r w:rsidR="003158C1">
              <w:rPr>
                <w:rFonts w:ascii="宋体" w:hAnsi="宋体" w:hint="eastAsia"/>
              </w:rPr>
              <w:t>深证100</w:t>
            </w:r>
            <w:r>
              <w:rPr>
                <w:rFonts w:ascii="宋体" w:hAnsi="宋体" w:hint="eastAsia"/>
              </w:rPr>
              <w:t>交易型开放式指数证券投资基金</w:t>
            </w:r>
            <w:r w:rsidR="009D6A31">
              <w:rPr>
                <w:rFonts w:ascii="宋体" w:hAnsi="宋体" w:hint="eastAsia"/>
              </w:rPr>
              <w:t>终止基金合同并终止上市</w:t>
            </w:r>
            <w:r>
              <w:rPr>
                <w:rFonts w:ascii="宋体" w:hAnsi="宋体" w:hint="eastAsia"/>
              </w:rPr>
              <w:t>有关事项的议案》</w:t>
            </w:r>
          </w:p>
        </w:tc>
        <w:tc>
          <w:tcPr>
            <w:tcW w:w="1391" w:type="dxa"/>
          </w:tcPr>
          <w:p w:rsidR="00274AC8" w:rsidRDefault="00274AC8">
            <w:pPr>
              <w:spacing w:line="360" w:lineRule="auto"/>
              <w:jc w:val="left"/>
              <w:rPr>
                <w:rFonts w:ascii="宋体" w:hAnsi="宋体"/>
              </w:rPr>
            </w:pPr>
          </w:p>
        </w:tc>
        <w:tc>
          <w:tcPr>
            <w:tcW w:w="1235" w:type="dxa"/>
          </w:tcPr>
          <w:p w:rsidR="00274AC8" w:rsidRDefault="00274AC8">
            <w:pPr>
              <w:spacing w:line="360" w:lineRule="auto"/>
              <w:jc w:val="left"/>
              <w:rPr>
                <w:rFonts w:ascii="宋体" w:hAnsi="宋体"/>
              </w:rPr>
            </w:pPr>
          </w:p>
        </w:tc>
        <w:tc>
          <w:tcPr>
            <w:tcW w:w="2553" w:type="dxa"/>
          </w:tcPr>
          <w:p w:rsidR="00274AC8" w:rsidRDefault="00274AC8">
            <w:pPr>
              <w:spacing w:line="360" w:lineRule="auto"/>
              <w:jc w:val="left"/>
              <w:rPr>
                <w:rFonts w:ascii="宋体" w:hAnsi="宋体"/>
              </w:rPr>
            </w:pPr>
          </w:p>
        </w:tc>
      </w:tr>
      <w:tr w:rsidR="00274AC8">
        <w:tc>
          <w:tcPr>
            <w:tcW w:w="10207" w:type="dxa"/>
            <w:gridSpan w:val="4"/>
          </w:tcPr>
          <w:p w:rsidR="00274AC8" w:rsidRDefault="00274AC8">
            <w:pPr>
              <w:spacing w:line="360" w:lineRule="auto"/>
              <w:ind w:firstLineChars="200" w:firstLine="420"/>
              <w:jc w:val="left"/>
              <w:rPr>
                <w:rFonts w:ascii="宋体" w:hAnsi="宋体"/>
              </w:rPr>
            </w:pPr>
            <w:r>
              <w:rPr>
                <w:rFonts w:ascii="宋体" w:hAnsi="宋体" w:hint="eastAsia"/>
              </w:rPr>
              <w:t>基金份额持有人/受托人（代理人）签名或盖章</w:t>
            </w:r>
          </w:p>
          <w:p w:rsidR="00274AC8" w:rsidRDefault="00274AC8">
            <w:pPr>
              <w:spacing w:line="360" w:lineRule="auto"/>
              <w:jc w:val="left"/>
              <w:rPr>
                <w:rFonts w:ascii="宋体" w:hAnsi="宋体"/>
              </w:rPr>
            </w:pPr>
          </w:p>
          <w:p w:rsidR="00274AC8" w:rsidRDefault="00274AC8">
            <w:pPr>
              <w:spacing w:line="360" w:lineRule="auto"/>
              <w:ind w:firstLineChars="200" w:firstLine="420"/>
              <w:jc w:val="left"/>
              <w:rPr>
                <w:rFonts w:ascii="宋体" w:hAnsi="宋体"/>
              </w:rPr>
            </w:pPr>
            <w:r>
              <w:rPr>
                <w:rFonts w:ascii="宋体" w:hAnsi="宋体" w:hint="eastAsia"/>
              </w:rPr>
              <w:t>日期：____年____月____日</w:t>
            </w:r>
          </w:p>
        </w:tc>
      </w:tr>
      <w:tr w:rsidR="00274AC8">
        <w:tc>
          <w:tcPr>
            <w:tcW w:w="10207" w:type="dxa"/>
            <w:gridSpan w:val="4"/>
          </w:tcPr>
          <w:p w:rsidR="00274AC8" w:rsidRDefault="00274AC8">
            <w:pPr>
              <w:spacing w:line="360" w:lineRule="auto"/>
              <w:jc w:val="left"/>
              <w:rPr>
                <w:rFonts w:ascii="宋体" w:hAnsi="宋体"/>
              </w:rPr>
            </w:pPr>
            <w:r>
              <w:rPr>
                <w:rFonts w:ascii="宋体" w:hAnsi="宋体" w:hint="eastAsia"/>
              </w:rPr>
              <w:t>说明：1、请就审议事项表示“同意”、“反对”或“弃权”，并在相应栏内画“√”，同一议案只能表示一项意见。2、“基金账户号”，仅指持有本基金份额的基金账户号，同一基金份额持有人拥有多个此类账户且需要按照不同账户持有基金份额分别行使表决权的，应当分别填写基金份额持有人基金账户号；其他情况可不必填写。此处空白、多填、错填、无法识别等情况的，将被默认为代表此基金份额持有人所持有的本基金所有份额。3、如表决票上的表决意见未选、多选、无法辨认、表决意见空白、字迹模糊不清、相互矛盾或意愿无法判断，但其他各项符合会议通知规定的，视为弃权表决，计入有效表决票，并按“弃权”计入对应的表决结果，其所代表的基金份额计入参加本次基金份额持有人大会表决的基金份额总数。4、如表决票上的签字或盖章部分填写不完整、不清晰的，或未能提供有效证明基金份额持有人身份或代理人经有效授权的证明文件的，或未能在规定时间之内送达基金管理人的，均为无效表决票；无效表决票不计入参加本次基金份额持有人大会表决的基金份额总数。5、本表决票可从</w:t>
            </w:r>
            <w:r>
              <w:rPr>
                <w:rFonts w:ascii="宋体" w:hAnsi="宋体"/>
              </w:rPr>
              <w:t>基金管理人网站（</w:t>
            </w:r>
            <w:r>
              <w:rPr>
                <w:rFonts w:ascii="宋体" w:hAnsi="宋体" w:hint="eastAsia"/>
              </w:rPr>
              <w:t>http://www.yhfund.com.cn</w:t>
            </w:r>
            <w:r>
              <w:rPr>
                <w:rFonts w:ascii="宋体" w:hAnsi="宋体"/>
              </w:rPr>
              <w:t>）</w:t>
            </w:r>
            <w:r>
              <w:rPr>
                <w:rFonts w:ascii="宋体" w:hAnsi="宋体" w:hint="eastAsia"/>
              </w:rPr>
              <w:t>或中国证监会基金电子披露网站（http://eid.csrc.gov.cn/fund）下载、从报纸上剪裁、复印或按此格式打印。</w:t>
            </w:r>
          </w:p>
        </w:tc>
      </w:tr>
    </w:tbl>
    <w:p w:rsidR="00274AC8" w:rsidRDefault="00274AC8">
      <w:pPr>
        <w:spacing w:line="360" w:lineRule="auto"/>
        <w:jc w:val="left"/>
        <w:rPr>
          <w:rFonts w:ascii="宋体" w:hAnsi="宋体"/>
        </w:rPr>
        <w:sectPr w:rsidR="00274AC8">
          <w:pgSz w:w="11906" w:h="16838"/>
          <w:pgMar w:top="1440" w:right="1800" w:bottom="1440" w:left="1800" w:header="851" w:footer="992" w:gutter="0"/>
          <w:pgNumType w:start="1"/>
          <w:cols w:space="720"/>
          <w:docGrid w:type="lines" w:linePitch="312"/>
        </w:sectPr>
      </w:pPr>
    </w:p>
    <w:p w:rsidR="00274AC8" w:rsidRDefault="00274AC8">
      <w:pPr>
        <w:pStyle w:val="1"/>
        <w:rPr>
          <w:rFonts w:ascii="宋体" w:hAnsi="宋体"/>
          <w:color w:val="FFFFFF"/>
          <w:sz w:val="28"/>
        </w:rPr>
      </w:pPr>
      <w:r>
        <w:rPr>
          <w:rFonts w:ascii="宋体" w:hAnsi="宋体" w:hint="eastAsia"/>
          <w:sz w:val="28"/>
        </w:rPr>
        <w:t>附件</w:t>
      </w:r>
      <w:r>
        <w:rPr>
          <w:rFonts w:ascii="宋体" w:hAnsi="宋体"/>
          <w:sz w:val="28"/>
        </w:rPr>
        <w:t>三</w:t>
      </w:r>
      <w:r>
        <w:rPr>
          <w:rFonts w:ascii="宋体" w:hAnsi="宋体" w:hint="eastAsia"/>
          <w:sz w:val="28"/>
        </w:rPr>
        <w:t>：</w:t>
      </w:r>
    </w:p>
    <w:p w:rsidR="00274AC8" w:rsidRDefault="00274AC8">
      <w:pPr>
        <w:spacing w:line="360" w:lineRule="auto"/>
        <w:ind w:firstLineChars="200" w:firstLine="562"/>
        <w:jc w:val="center"/>
        <w:rPr>
          <w:rFonts w:ascii="宋体" w:hAnsi="宋体"/>
          <w:b/>
          <w:sz w:val="28"/>
          <w:szCs w:val="28"/>
        </w:rPr>
      </w:pPr>
      <w:r>
        <w:rPr>
          <w:rFonts w:ascii="宋体" w:hAnsi="宋体" w:hint="eastAsia"/>
          <w:b/>
          <w:sz w:val="28"/>
          <w:szCs w:val="28"/>
        </w:rPr>
        <w:t>授权委托书</w:t>
      </w:r>
    </w:p>
    <w:p w:rsidR="00274AC8" w:rsidRDefault="00274AC8">
      <w:pPr>
        <w:spacing w:line="360" w:lineRule="auto"/>
        <w:ind w:firstLineChars="200" w:firstLine="420"/>
        <w:rPr>
          <w:rFonts w:ascii="宋体" w:hAnsi="宋体"/>
        </w:rPr>
      </w:pPr>
      <w:r>
        <w:rPr>
          <w:rFonts w:ascii="宋体" w:hAnsi="宋体" w:hint="eastAsia"/>
        </w:rPr>
        <w:t>兹全权委托</w:t>
      </w:r>
      <w:r>
        <w:rPr>
          <w:rFonts w:ascii="宋体" w:hAnsi="宋体" w:hint="eastAsia"/>
          <w:u w:val="single"/>
        </w:rPr>
        <w:t xml:space="preserve">    </w:t>
      </w:r>
      <w:r>
        <w:rPr>
          <w:rFonts w:ascii="宋体" w:hAnsi="宋体"/>
          <w:u w:val="single"/>
        </w:rPr>
        <w:t xml:space="preserve">        </w:t>
      </w:r>
      <w:r>
        <w:rPr>
          <w:rFonts w:ascii="宋体" w:hAnsi="宋体" w:hint="eastAsia"/>
        </w:rPr>
        <w:t>先生／女士或</w:t>
      </w:r>
      <w:r>
        <w:rPr>
          <w:rFonts w:ascii="宋体" w:hAnsi="宋体" w:hint="eastAsia"/>
          <w:u w:val="single"/>
        </w:rPr>
        <w:t xml:space="preserve">    </w:t>
      </w:r>
      <w:r>
        <w:rPr>
          <w:rFonts w:ascii="宋体" w:hAnsi="宋体"/>
          <w:u w:val="single"/>
        </w:rPr>
        <w:t xml:space="preserve">        </w:t>
      </w:r>
      <w:r>
        <w:rPr>
          <w:rFonts w:ascii="宋体" w:hAnsi="宋体" w:hint="eastAsia"/>
        </w:rPr>
        <w:t>单位代表本人（或本机构）参加投票截止日为</w:t>
      </w:r>
      <w:r w:rsidR="00D5702B">
        <w:rPr>
          <w:rFonts w:ascii="宋体" w:hAnsi="宋体"/>
        </w:rPr>
        <w:t>2026</w:t>
      </w:r>
      <w:r>
        <w:rPr>
          <w:rFonts w:ascii="宋体" w:hAnsi="宋体"/>
        </w:rPr>
        <w:t>年</w:t>
      </w:r>
      <w:r w:rsidR="00B17BEF">
        <w:rPr>
          <w:rFonts w:ascii="宋体" w:hAnsi="宋体"/>
        </w:rPr>
        <w:t>3</w:t>
      </w:r>
      <w:r>
        <w:rPr>
          <w:rFonts w:ascii="宋体" w:hAnsi="宋体"/>
        </w:rPr>
        <w:t>月</w:t>
      </w:r>
      <w:r w:rsidR="00B17BEF">
        <w:rPr>
          <w:rFonts w:ascii="宋体" w:hAnsi="宋体"/>
        </w:rPr>
        <w:t>2</w:t>
      </w:r>
      <w:r>
        <w:rPr>
          <w:rFonts w:ascii="宋体" w:hAnsi="宋体"/>
        </w:rPr>
        <w:t>日</w:t>
      </w:r>
      <w:r>
        <w:rPr>
          <w:rFonts w:ascii="宋体" w:hAnsi="宋体" w:hint="eastAsia"/>
        </w:rPr>
        <w:t>的以通讯方式召开的银华</w:t>
      </w:r>
      <w:r w:rsidR="003158C1">
        <w:rPr>
          <w:rFonts w:ascii="宋体" w:hAnsi="宋体" w:hint="eastAsia"/>
        </w:rPr>
        <w:t>深证100</w:t>
      </w:r>
      <w:r>
        <w:rPr>
          <w:rFonts w:ascii="宋体" w:hAnsi="宋体" w:hint="eastAsia"/>
        </w:rPr>
        <w:t>交易型开放式指数证券投资基金基金份额持有人大会，并代为全权行使所有议案的表决权。表决意见以受托人的表决意见为准。</w:t>
      </w:r>
    </w:p>
    <w:p w:rsidR="00274AC8" w:rsidRDefault="00274AC8">
      <w:pPr>
        <w:spacing w:line="360" w:lineRule="auto"/>
        <w:ind w:firstLineChars="200" w:firstLine="420"/>
        <w:rPr>
          <w:rFonts w:ascii="宋体" w:hAnsi="宋体"/>
        </w:rPr>
      </w:pPr>
      <w:r>
        <w:rPr>
          <w:rFonts w:ascii="宋体" w:hAnsi="宋体" w:hint="eastAsia"/>
        </w:rPr>
        <w:t>若在法定时间内就同一议案重新召开银华</w:t>
      </w:r>
      <w:r w:rsidR="003158C1">
        <w:rPr>
          <w:rFonts w:ascii="宋体" w:hAnsi="宋体" w:hint="eastAsia"/>
        </w:rPr>
        <w:t>深证100</w:t>
      </w:r>
      <w:r>
        <w:rPr>
          <w:rFonts w:ascii="宋体" w:hAnsi="宋体" w:hint="eastAsia"/>
        </w:rPr>
        <w:t>交易型开放式指数证券投资基金基金份额持有人大会，除授权方式发生变化或者本人（或本机构）重新作出授权外，本次基金份额持有人大会授权期间本人（或本机构）做出的各类授权依然有效。</w:t>
      </w:r>
    </w:p>
    <w:p w:rsidR="00274AC8" w:rsidRDefault="00274AC8">
      <w:pPr>
        <w:spacing w:line="360" w:lineRule="auto"/>
        <w:ind w:firstLineChars="200" w:firstLine="420"/>
        <w:jc w:val="left"/>
        <w:rPr>
          <w:rFonts w:ascii="宋体" w:hAnsi="宋体"/>
        </w:rPr>
      </w:pPr>
    </w:p>
    <w:p w:rsidR="00274AC8" w:rsidRDefault="00274AC8">
      <w:pPr>
        <w:spacing w:line="360" w:lineRule="auto"/>
        <w:ind w:firstLineChars="200" w:firstLine="420"/>
        <w:jc w:val="left"/>
        <w:rPr>
          <w:rFonts w:ascii="宋体" w:hAnsi="宋体"/>
        </w:rPr>
      </w:pPr>
      <w:r>
        <w:rPr>
          <w:rFonts w:ascii="宋体" w:hAnsi="宋体" w:hint="eastAsia"/>
        </w:rPr>
        <w:t>委托人姓名或名称（签字/盖章）：</w:t>
      </w:r>
    </w:p>
    <w:p w:rsidR="00274AC8" w:rsidRDefault="00274AC8">
      <w:pPr>
        <w:spacing w:line="360" w:lineRule="auto"/>
        <w:ind w:firstLineChars="200" w:firstLine="420"/>
        <w:jc w:val="left"/>
        <w:rPr>
          <w:rFonts w:ascii="宋体" w:hAnsi="宋体"/>
        </w:rPr>
      </w:pPr>
      <w:r>
        <w:rPr>
          <w:rFonts w:ascii="宋体" w:hAnsi="宋体" w:hint="eastAsia"/>
        </w:rPr>
        <w:t>委托人证件号码（身份证件号/统一社会信用代码）：</w:t>
      </w:r>
    </w:p>
    <w:p w:rsidR="00274AC8" w:rsidRDefault="00274AC8">
      <w:pPr>
        <w:spacing w:line="360" w:lineRule="auto"/>
        <w:ind w:firstLineChars="200" w:firstLine="420"/>
        <w:jc w:val="left"/>
        <w:rPr>
          <w:rFonts w:ascii="宋体" w:hAnsi="宋体"/>
        </w:rPr>
      </w:pPr>
      <w:r>
        <w:rPr>
          <w:rFonts w:ascii="宋体" w:hAnsi="宋体" w:hint="eastAsia"/>
        </w:rPr>
        <w:t>委托人基金账户号：</w:t>
      </w:r>
    </w:p>
    <w:p w:rsidR="00274AC8" w:rsidRDefault="00274AC8">
      <w:pPr>
        <w:spacing w:line="360" w:lineRule="auto"/>
        <w:ind w:firstLineChars="200" w:firstLine="420"/>
        <w:jc w:val="left"/>
        <w:rPr>
          <w:rFonts w:ascii="宋体" w:hAnsi="宋体"/>
        </w:rPr>
      </w:pPr>
    </w:p>
    <w:p w:rsidR="00274AC8" w:rsidRDefault="00274AC8">
      <w:pPr>
        <w:spacing w:line="360" w:lineRule="auto"/>
        <w:ind w:firstLineChars="200" w:firstLine="420"/>
        <w:jc w:val="left"/>
        <w:rPr>
          <w:rFonts w:ascii="宋体" w:hAnsi="宋体"/>
        </w:rPr>
      </w:pPr>
      <w:r>
        <w:rPr>
          <w:rFonts w:ascii="宋体" w:hAnsi="宋体" w:hint="eastAsia"/>
        </w:rPr>
        <w:t>受托人（代理人）姓名或名称（签字/盖章）：</w:t>
      </w:r>
    </w:p>
    <w:p w:rsidR="00274AC8" w:rsidRDefault="00274AC8">
      <w:pPr>
        <w:spacing w:line="360" w:lineRule="auto"/>
        <w:ind w:firstLineChars="200" w:firstLine="420"/>
        <w:jc w:val="left"/>
        <w:rPr>
          <w:rFonts w:ascii="宋体" w:hAnsi="宋体"/>
        </w:rPr>
      </w:pPr>
      <w:r>
        <w:rPr>
          <w:rFonts w:ascii="宋体" w:hAnsi="宋体" w:hint="eastAsia"/>
        </w:rPr>
        <w:t>受托人证件号码（身份证件号/统一社会信用代码）：</w:t>
      </w:r>
    </w:p>
    <w:p w:rsidR="00274AC8" w:rsidRDefault="00274AC8">
      <w:pPr>
        <w:spacing w:line="360" w:lineRule="auto"/>
        <w:ind w:firstLineChars="200" w:firstLine="420"/>
        <w:jc w:val="left"/>
        <w:rPr>
          <w:rFonts w:ascii="宋体" w:hAnsi="宋体"/>
        </w:rPr>
      </w:pPr>
      <w:r>
        <w:rPr>
          <w:rFonts w:ascii="宋体" w:hAnsi="宋体" w:hint="eastAsia"/>
        </w:rPr>
        <w:t>委托日期：</w:t>
      </w:r>
      <w:r>
        <w:rPr>
          <w:rFonts w:ascii="宋体" w:hAnsi="宋体" w:hint="eastAsia"/>
          <w:u w:val="single"/>
        </w:rPr>
        <w:t xml:space="preserve">   </w:t>
      </w:r>
      <w:r>
        <w:rPr>
          <w:rFonts w:ascii="宋体" w:hAnsi="宋体"/>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74AC8" w:rsidRDefault="00274AC8">
      <w:pPr>
        <w:spacing w:line="360" w:lineRule="auto"/>
        <w:ind w:firstLineChars="200" w:firstLine="420"/>
        <w:rPr>
          <w:rFonts w:ascii="宋体" w:hAnsi="宋体"/>
        </w:rPr>
      </w:pPr>
      <w:r>
        <w:rPr>
          <w:rFonts w:ascii="宋体" w:hAnsi="宋体" w:hint="eastAsia"/>
        </w:rPr>
        <w:t>附注：1、此授权委托书可从通过登录基金管理人网站（http://www.yhfund.com.cn）、中国证监会基金电子披露网站（http://eid.csrc.gov.cn/fund）下载，或从报纸上剪裁、复印</w:t>
      </w:r>
      <w:r w:rsidR="005227BD">
        <w:rPr>
          <w:rFonts w:ascii="宋体" w:hAnsi="宋体"/>
        </w:rPr>
        <w:t>，</w:t>
      </w:r>
      <w:r>
        <w:rPr>
          <w:rFonts w:ascii="宋体" w:hAnsi="宋体" w:hint="eastAsia"/>
        </w:rPr>
        <w:t>或按以上格式和内容自制，在填写完整并签字盖章后均为有效。2、“委托人基金账户号”，仅指持有本基金基金份额的基金账户号，同一基金份额持有人拥有多个此类账户且需要按照不同账户持有基金份额分别行使表决权的，应当分别填写委托人基金账户号；其他情况可不必填写。此处空白、多填、错填、无法识别等情况的，将被默认为代表此基金份额持有人所持有的本基金所有份额参会和进行投票。受托人的表决意见代表委托人相应基金账户号下的全部基金份额的表决意见。</w:t>
      </w:r>
    </w:p>
    <w:p w:rsidR="00274AC8" w:rsidRDefault="00274AC8">
      <w:pPr>
        <w:spacing w:line="360" w:lineRule="auto"/>
        <w:ind w:firstLineChars="200" w:firstLine="420"/>
        <w:jc w:val="left"/>
        <w:rPr>
          <w:rFonts w:ascii="宋体" w:hAnsi="宋体"/>
        </w:rPr>
      </w:pPr>
    </w:p>
    <w:p w:rsidR="00274AC8" w:rsidRDefault="00274AC8">
      <w:pPr>
        <w:spacing w:line="360" w:lineRule="auto"/>
        <w:ind w:firstLineChars="200" w:firstLine="420"/>
        <w:jc w:val="left"/>
        <w:rPr>
          <w:rFonts w:ascii="宋体" w:hAnsi="宋体"/>
        </w:rPr>
      </w:pPr>
    </w:p>
    <w:p w:rsidR="00274AC8" w:rsidRDefault="00274AC8">
      <w:pPr>
        <w:pStyle w:val="1"/>
        <w:rPr>
          <w:rFonts w:ascii="宋体" w:hAnsi="宋体"/>
          <w:color w:val="FFFFFF"/>
          <w:sz w:val="28"/>
        </w:rPr>
      </w:pPr>
      <w:r>
        <w:rPr>
          <w:rFonts w:ascii="宋体" w:hAnsi="宋体" w:hint="eastAsia"/>
          <w:sz w:val="28"/>
        </w:rPr>
        <w:t>附件</w:t>
      </w:r>
      <w:r>
        <w:rPr>
          <w:rFonts w:ascii="宋体" w:hAnsi="宋体"/>
          <w:sz w:val="28"/>
        </w:rPr>
        <w:t>四</w:t>
      </w:r>
      <w:r>
        <w:rPr>
          <w:rFonts w:ascii="宋体" w:hAnsi="宋体" w:hint="eastAsia"/>
          <w:sz w:val="28"/>
        </w:rPr>
        <w:t>：</w:t>
      </w:r>
    </w:p>
    <w:p w:rsidR="00274AC8" w:rsidRDefault="00274AC8">
      <w:pPr>
        <w:pStyle w:val="2"/>
        <w:jc w:val="center"/>
        <w:rPr>
          <w:rStyle w:val="2Char"/>
          <w:rFonts w:ascii="宋体" w:hAnsi="宋体"/>
          <w:b w:val="0"/>
          <w:bCs w:val="0"/>
        </w:rPr>
      </w:pPr>
      <w:r>
        <w:rPr>
          <w:rFonts w:ascii="宋体" w:hAnsi="宋体" w:hint="eastAsia"/>
        </w:rPr>
        <w:t>银华</w:t>
      </w:r>
      <w:r w:rsidR="003158C1">
        <w:rPr>
          <w:rFonts w:ascii="宋体" w:hAnsi="宋体" w:hint="eastAsia"/>
        </w:rPr>
        <w:t>深证100</w:t>
      </w:r>
      <w:r>
        <w:rPr>
          <w:rFonts w:ascii="宋体" w:hAnsi="宋体" w:hint="eastAsia"/>
        </w:rPr>
        <w:t>交易型开放式指数证券投资基金</w:t>
      </w:r>
      <w:r w:rsidR="009D6A31">
        <w:rPr>
          <w:rFonts w:ascii="宋体" w:hAnsi="宋体" w:hint="eastAsia"/>
        </w:rPr>
        <w:t>终止基金合同并终止上市</w:t>
      </w:r>
      <w:r>
        <w:rPr>
          <w:rFonts w:ascii="宋体" w:hAnsi="宋体" w:hint="eastAsia"/>
        </w:rPr>
        <w:t>方案的说明</w:t>
      </w:r>
    </w:p>
    <w:p w:rsidR="00791A03" w:rsidRDefault="00791A03">
      <w:pPr>
        <w:adjustRightInd w:val="0"/>
        <w:snapToGrid w:val="0"/>
        <w:spacing w:line="360" w:lineRule="auto"/>
        <w:ind w:firstLineChars="200" w:firstLine="482"/>
        <w:jc w:val="left"/>
        <w:outlineLvl w:val="1"/>
        <w:rPr>
          <w:rFonts w:ascii="宋体" w:hAnsi="宋体"/>
          <w:b/>
          <w:sz w:val="24"/>
          <w:szCs w:val="24"/>
        </w:rPr>
      </w:pPr>
    </w:p>
    <w:p w:rsidR="00791A03" w:rsidRPr="00791A03" w:rsidRDefault="00A01BD8" w:rsidP="0081494F">
      <w:pPr>
        <w:adjustRightInd w:val="0"/>
        <w:snapToGrid w:val="0"/>
        <w:spacing w:line="360" w:lineRule="auto"/>
        <w:ind w:firstLineChars="200" w:firstLine="480"/>
        <w:outlineLvl w:val="1"/>
        <w:rPr>
          <w:rFonts w:ascii="宋体" w:hAnsi="宋体" w:hint="eastAsia"/>
          <w:sz w:val="24"/>
          <w:szCs w:val="24"/>
        </w:rPr>
      </w:pPr>
      <w:r w:rsidRPr="00A01BD8">
        <w:rPr>
          <w:rFonts w:ascii="宋体" w:hAnsi="宋体" w:hint="eastAsia"/>
          <w:sz w:val="24"/>
          <w:szCs w:val="24"/>
        </w:rPr>
        <w:t>银华</w:t>
      </w:r>
      <w:r w:rsidR="003158C1">
        <w:rPr>
          <w:rFonts w:ascii="宋体" w:hAnsi="宋体" w:hint="eastAsia"/>
          <w:sz w:val="24"/>
          <w:szCs w:val="24"/>
        </w:rPr>
        <w:t>深证100</w:t>
      </w:r>
      <w:r w:rsidRPr="00A01BD8">
        <w:rPr>
          <w:rFonts w:ascii="宋体" w:hAnsi="宋体" w:hint="eastAsia"/>
          <w:sz w:val="24"/>
          <w:szCs w:val="24"/>
        </w:rPr>
        <w:t>交易型开放式指数证券投资基金</w:t>
      </w:r>
      <w:r w:rsidR="00155954">
        <w:rPr>
          <w:rFonts w:ascii="宋体" w:hAnsi="宋体" w:hint="eastAsia"/>
          <w:sz w:val="24"/>
          <w:szCs w:val="24"/>
        </w:rPr>
        <w:t>（以下简称“本基金”）</w:t>
      </w:r>
      <w:r w:rsidR="00791A03" w:rsidRPr="00791A03">
        <w:rPr>
          <w:rFonts w:ascii="宋体" w:hAnsi="宋体" w:hint="eastAsia"/>
          <w:sz w:val="24"/>
          <w:szCs w:val="24"/>
        </w:rPr>
        <w:t>经</w:t>
      </w:r>
      <w:r w:rsidRPr="00A01BD8">
        <w:rPr>
          <w:rFonts w:ascii="宋体" w:hAnsi="宋体" w:hint="eastAsia"/>
          <w:sz w:val="24"/>
          <w:szCs w:val="24"/>
        </w:rPr>
        <w:t>中国</w:t>
      </w:r>
      <w:r w:rsidR="009A1467">
        <w:rPr>
          <w:rFonts w:ascii="宋体" w:hAnsi="宋体" w:hint="eastAsia"/>
          <w:sz w:val="24"/>
          <w:szCs w:val="24"/>
        </w:rPr>
        <w:t>证监会</w:t>
      </w:r>
      <w:r w:rsidR="00D10C15" w:rsidRPr="00D10C15">
        <w:rPr>
          <w:rFonts w:ascii="宋体" w:hAnsi="宋体" w:hint="eastAsia"/>
          <w:sz w:val="24"/>
          <w:szCs w:val="24"/>
        </w:rPr>
        <w:t>2019年4月16</w:t>
      </w:r>
      <w:r w:rsidR="00791A03" w:rsidRPr="00791A03">
        <w:rPr>
          <w:rFonts w:ascii="宋体" w:hAnsi="宋体" w:hint="eastAsia"/>
          <w:sz w:val="24"/>
          <w:szCs w:val="24"/>
        </w:rPr>
        <w:t>日证监许可</w:t>
      </w:r>
      <w:r w:rsidR="00D10C15" w:rsidRPr="00D10C15">
        <w:rPr>
          <w:rFonts w:ascii="宋体" w:hAnsi="宋体" w:hint="eastAsia"/>
          <w:sz w:val="24"/>
          <w:szCs w:val="24"/>
        </w:rPr>
        <w:t>【2019】744</w:t>
      </w:r>
      <w:r w:rsidR="00791A03" w:rsidRPr="00791A03">
        <w:rPr>
          <w:rFonts w:ascii="宋体" w:hAnsi="宋体" w:hint="eastAsia"/>
          <w:sz w:val="24"/>
          <w:szCs w:val="24"/>
        </w:rPr>
        <w:t>号文</w:t>
      </w:r>
      <w:r w:rsidR="00550D91">
        <w:rPr>
          <w:rFonts w:ascii="宋体" w:hAnsi="宋体" w:hint="eastAsia"/>
          <w:sz w:val="24"/>
          <w:szCs w:val="24"/>
        </w:rPr>
        <w:t>准予</w:t>
      </w:r>
      <w:r w:rsidR="00791A03" w:rsidRPr="00791A03">
        <w:rPr>
          <w:rFonts w:ascii="宋体" w:hAnsi="宋体" w:hint="eastAsia"/>
          <w:sz w:val="24"/>
          <w:szCs w:val="24"/>
        </w:rPr>
        <w:t>募集</w:t>
      </w:r>
      <w:r>
        <w:rPr>
          <w:rFonts w:ascii="宋体" w:hAnsi="宋体" w:hint="eastAsia"/>
          <w:sz w:val="24"/>
          <w:szCs w:val="24"/>
        </w:rPr>
        <w:t>注册</w:t>
      </w:r>
      <w:r w:rsidR="00791A03" w:rsidRPr="00791A03">
        <w:rPr>
          <w:rFonts w:ascii="宋体" w:hAnsi="宋体" w:hint="eastAsia"/>
          <w:sz w:val="24"/>
          <w:szCs w:val="24"/>
        </w:rPr>
        <w:t>，</w:t>
      </w:r>
      <w:r w:rsidR="00155954">
        <w:rPr>
          <w:rFonts w:ascii="宋体" w:hAnsi="宋体" w:hint="eastAsia"/>
          <w:sz w:val="24"/>
          <w:szCs w:val="24"/>
        </w:rPr>
        <w:t>《</w:t>
      </w:r>
      <w:r w:rsidR="00155954" w:rsidRPr="00155954">
        <w:rPr>
          <w:rFonts w:ascii="宋体" w:hAnsi="宋体" w:hint="eastAsia"/>
          <w:sz w:val="24"/>
          <w:szCs w:val="24"/>
        </w:rPr>
        <w:t>银华</w:t>
      </w:r>
      <w:r w:rsidR="003158C1">
        <w:rPr>
          <w:rFonts w:ascii="宋体" w:hAnsi="宋体" w:hint="eastAsia"/>
          <w:sz w:val="24"/>
          <w:szCs w:val="24"/>
        </w:rPr>
        <w:t>深证100</w:t>
      </w:r>
      <w:r w:rsidR="00155954" w:rsidRPr="00155954">
        <w:rPr>
          <w:rFonts w:ascii="宋体" w:hAnsi="宋体" w:hint="eastAsia"/>
          <w:sz w:val="24"/>
          <w:szCs w:val="24"/>
        </w:rPr>
        <w:t>交易型开放式指数证券投资基金</w:t>
      </w:r>
      <w:r w:rsidRPr="00A01BD8">
        <w:rPr>
          <w:rFonts w:ascii="宋体" w:hAnsi="宋体" w:hint="eastAsia"/>
          <w:sz w:val="24"/>
          <w:szCs w:val="24"/>
        </w:rPr>
        <w:t>基金合同</w:t>
      </w:r>
      <w:r w:rsidR="00155954">
        <w:rPr>
          <w:rFonts w:ascii="宋体" w:hAnsi="宋体" w:hint="eastAsia"/>
          <w:sz w:val="24"/>
          <w:szCs w:val="24"/>
        </w:rPr>
        <w:t>》（以下简称“《基金合同》”）</w:t>
      </w:r>
      <w:r w:rsidRPr="00A01BD8">
        <w:rPr>
          <w:rFonts w:ascii="宋体" w:hAnsi="宋体" w:hint="eastAsia"/>
          <w:sz w:val="24"/>
          <w:szCs w:val="24"/>
        </w:rPr>
        <w:t>生效日为</w:t>
      </w:r>
      <w:r w:rsidR="00D10C15" w:rsidRPr="00D10C15">
        <w:rPr>
          <w:rFonts w:ascii="宋体" w:hAnsi="宋体" w:hint="eastAsia"/>
          <w:sz w:val="24"/>
          <w:szCs w:val="24"/>
        </w:rPr>
        <w:t>2019年6月28</w:t>
      </w:r>
      <w:r>
        <w:rPr>
          <w:rFonts w:ascii="宋体" w:hAnsi="宋体" w:hint="eastAsia"/>
          <w:sz w:val="24"/>
          <w:szCs w:val="24"/>
        </w:rPr>
        <w:t>日，</w:t>
      </w:r>
      <w:r w:rsidR="00791A03" w:rsidRPr="00791A03">
        <w:rPr>
          <w:rFonts w:ascii="宋体" w:hAnsi="宋体" w:hint="eastAsia"/>
          <w:sz w:val="24"/>
          <w:szCs w:val="24"/>
        </w:rPr>
        <w:t>基金管理人为银华基金管理股份有限公司，基金托管人为</w:t>
      </w:r>
      <w:r w:rsidR="008C34FF">
        <w:rPr>
          <w:rFonts w:ascii="宋体" w:hAnsi="宋体" w:hint="eastAsia"/>
          <w:sz w:val="24"/>
          <w:szCs w:val="24"/>
        </w:rPr>
        <w:t>国泰海通</w:t>
      </w:r>
      <w:r>
        <w:rPr>
          <w:rFonts w:ascii="宋体" w:hAnsi="宋体" w:hint="eastAsia"/>
          <w:sz w:val="24"/>
          <w:szCs w:val="24"/>
        </w:rPr>
        <w:t>证券</w:t>
      </w:r>
      <w:r w:rsidR="00791A03" w:rsidRPr="00791A03">
        <w:rPr>
          <w:rFonts w:ascii="宋体" w:hAnsi="宋体" w:hint="eastAsia"/>
          <w:sz w:val="24"/>
          <w:szCs w:val="24"/>
        </w:rPr>
        <w:t>股份有限公司。</w:t>
      </w:r>
    </w:p>
    <w:p w:rsidR="00791A03" w:rsidRDefault="00791A03" w:rsidP="0081494F">
      <w:pPr>
        <w:adjustRightInd w:val="0"/>
        <w:snapToGrid w:val="0"/>
        <w:spacing w:line="360" w:lineRule="auto"/>
        <w:ind w:firstLineChars="200" w:firstLine="480"/>
        <w:outlineLvl w:val="1"/>
        <w:rPr>
          <w:rFonts w:ascii="宋体" w:hAnsi="宋体"/>
          <w:b/>
          <w:sz w:val="24"/>
          <w:szCs w:val="24"/>
        </w:rPr>
      </w:pPr>
      <w:r w:rsidRPr="00791A03">
        <w:rPr>
          <w:rFonts w:ascii="宋体" w:hAnsi="宋体" w:hint="eastAsia"/>
          <w:sz w:val="24"/>
          <w:szCs w:val="24"/>
        </w:rPr>
        <w:t>根据市场环境变化，为</w:t>
      </w:r>
      <w:r w:rsidR="0081494F">
        <w:rPr>
          <w:rFonts w:ascii="宋体" w:hAnsi="宋体" w:hint="eastAsia"/>
          <w:sz w:val="24"/>
          <w:szCs w:val="24"/>
        </w:rPr>
        <w:t>更好地</w:t>
      </w:r>
      <w:r w:rsidRPr="00791A03">
        <w:rPr>
          <w:rFonts w:ascii="宋体" w:hAnsi="宋体" w:hint="eastAsia"/>
          <w:sz w:val="24"/>
          <w:szCs w:val="24"/>
        </w:rPr>
        <w:t>保护基金份额持有人的利益，按照《中华人民共和国证券投资基金法》（以下简称“《基金法》”）、《公开募集证券投资基金运作管理办法》和《基金合同》的有关规定，</w:t>
      </w:r>
      <w:r w:rsidR="00155954">
        <w:rPr>
          <w:rFonts w:ascii="宋体" w:hAnsi="宋体" w:hint="eastAsia"/>
          <w:sz w:val="24"/>
          <w:szCs w:val="24"/>
        </w:rPr>
        <w:t>本基金管理人</w:t>
      </w:r>
      <w:r w:rsidR="0081494F">
        <w:rPr>
          <w:rFonts w:ascii="宋体" w:hAnsi="宋体" w:hint="eastAsia"/>
          <w:sz w:val="24"/>
          <w:szCs w:val="24"/>
        </w:rPr>
        <w:t>经与基金托管人协商一致，</w:t>
      </w:r>
      <w:r w:rsidRPr="00791A03">
        <w:rPr>
          <w:rFonts w:ascii="宋体" w:hAnsi="宋体" w:hint="eastAsia"/>
          <w:sz w:val="24"/>
          <w:szCs w:val="24"/>
        </w:rPr>
        <w:t>提议终止《基金合同》，并向</w:t>
      </w:r>
      <w:r w:rsidR="0081494F">
        <w:rPr>
          <w:rFonts w:ascii="宋体" w:hAnsi="宋体" w:hint="eastAsia"/>
          <w:sz w:val="24"/>
          <w:szCs w:val="24"/>
        </w:rPr>
        <w:t>深圳</w:t>
      </w:r>
      <w:r w:rsidRPr="00791A03">
        <w:rPr>
          <w:rFonts w:ascii="宋体" w:hAnsi="宋体" w:hint="eastAsia"/>
          <w:sz w:val="24"/>
          <w:szCs w:val="24"/>
        </w:rPr>
        <w:t>证券交易所申请本基金终止上市，具体方案如下：</w:t>
      </w:r>
    </w:p>
    <w:p w:rsidR="00274AC8" w:rsidRDefault="00274AC8">
      <w:pPr>
        <w:adjustRightInd w:val="0"/>
        <w:snapToGrid w:val="0"/>
        <w:spacing w:line="360" w:lineRule="auto"/>
        <w:ind w:firstLineChars="200" w:firstLine="482"/>
        <w:jc w:val="left"/>
        <w:outlineLvl w:val="1"/>
        <w:rPr>
          <w:rFonts w:ascii="宋体" w:hAnsi="宋体"/>
          <w:b/>
          <w:sz w:val="24"/>
          <w:szCs w:val="24"/>
        </w:rPr>
      </w:pPr>
      <w:r>
        <w:rPr>
          <w:rFonts w:ascii="宋体" w:hAnsi="宋体" w:hint="eastAsia"/>
          <w:b/>
          <w:sz w:val="24"/>
          <w:szCs w:val="24"/>
        </w:rPr>
        <w:t>一、</w:t>
      </w:r>
      <w:r w:rsidR="00791A03">
        <w:rPr>
          <w:rFonts w:ascii="宋体" w:hAnsi="宋体" w:hint="eastAsia"/>
          <w:b/>
          <w:sz w:val="24"/>
          <w:szCs w:val="24"/>
        </w:rPr>
        <w:t>方案要点</w:t>
      </w:r>
    </w:p>
    <w:p w:rsidR="00791A03" w:rsidRPr="00791A03" w:rsidRDefault="00791A03" w:rsidP="00791A03">
      <w:pPr>
        <w:adjustRightInd w:val="0"/>
        <w:snapToGrid w:val="0"/>
        <w:spacing w:line="360" w:lineRule="auto"/>
        <w:ind w:firstLineChars="200" w:firstLine="480"/>
        <w:rPr>
          <w:rFonts w:ascii="宋体" w:hAnsi="宋体" w:hint="eastAsia"/>
          <w:sz w:val="24"/>
          <w:szCs w:val="24"/>
        </w:rPr>
      </w:pPr>
      <w:r w:rsidRPr="00791A03">
        <w:rPr>
          <w:rFonts w:ascii="宋体" w:hAnsi="宋体" w:hint="eastAsia"/>
          <w:sz w:val="24"/>
          <w:szCs w:val="24"/>
        </w:rPr>
        <w:t>（一）本基金进入清算程序前的基金运作</w:t>
      </w:r>
    </w:p>
    <w:p w:rsidR="00791A03" w:rsidRDefault="00791A03" w:rsidP="00791A03">
      <w:pPr>
        <w:adjustRightInd w:val="0"/>
        <w:snapToGrid w:val="0"/>
        <w:spacing w:line="360" w:lineRule="auto"/>
        <w:ind w:firstLineChars="200" w:firstLine="480"/>
        <w:rPr>
          <w:rFonts w:ascii="宋体" w:hAnsi="宋体"/>
          <w:sz w:val="24"/>
          <w:szCs w:val="24"/>
        </w:rPr>
      </w:pPr>
      <w:r w:rsidRPr="00791A03">
        <w:rPr>
          <w:rFonts w:ascii="宋体" w:hAnsi="宋体" w:hint="eastAsia"/>
          <w:sz w:val="24"/>
          <w:szCs w:val="24"/>
        </w:rPr>
        <w:t>在通过《</w:t>
      </w:r>
      <w:r w:rsidR="003158C1" w:rsidRPr="00C60BD0">
        <w:rPr>
          <w:rFonts w:ascii="宋体" w:hAnsi="宋体" w:hint="eastAsia"/>
          <w:sz w:val="24"/>
          <w:szCs w:val="24"/>
        </w:rPr>
        <w:t>关于银华</w:t>
      </w:r>
      <w:r w:rsidR="003158C1">
        <w:rPr>
          <w:rFonts w:ascii="宋体" w:hAnsi="宋体" w:hint="eastAsia"/>
          <w:sz w:val="24"/>
          <w:szCs w:val="24"/>
        </w:rPr>
        <w:t>深证100</w:t>
      </w:r>
      <w:r w:rsidR="003158C1" w:rsidRPr="00C60BD0">
        <w:rPr>
          <w:rFonts w:ascii="宋体" w:hAnsi="宋体" w:hint="eastAsia"/>
          <w:sz w:val="24"/>
          <w:szCs w:val="24"/>
        </w:rPr>
        <w:t>交易型开放式指数证券投资基金终止基金合同并终止上市有关事项的议案</w:t>
      </w:r>
      <w:r w:rsidR="003158C1" w:rsidRPr="00791A03">
        <w:rPr>
          <w:rFonts w:ascii="宋体" w:hAnsi="宋体" w:hint="eastAsia"/>
          <w:sz w:val="24"/>
          <w:szCs w:val="24"/>
        </w:rPr>
        <w:t>》</w:t>
      </w:r>
      <w:r w:rsidR="003158C1">
        <w:rPr>
          <w:rFonts w:ascii="宋体" w:hAnsi="宋体" w:hint="eastAsia"/>
          <w:sz w:val="24"/>
          <w:szCs w:val="24"/>
        </w:rPr>
        <w:t>（以下简称“《议案》”）</w:t>
      </w:r>
      <w:r w:rsidRPr="00791A03">
        <w:rPr>
          <w:rFonts w:ascii="宋体" w:hAnsi="宋体" w:hint="eastAsia"/>
          <w:sz w:val="24"/>
          <w:szCs w:val="24"/>
        </w:rPr>
        <w:t>的基金份额持有人大会决议生效公告前，本基金仍按照《基金合同》约定的运作方式进行运作。</w:t>
      </w:r>
    </w:p>
    <w:p w:rsidR="004E568F" w:rsidRPr="00791A03" w:rsidRDefault="004E568F" w:rsidP="00791A03">
      <w:pPr>
        <w:adjustRightInd w:val="0"/>
        <w:snapToGrid w:val="0"/>
        <w:spacing w:line="360" w:lineRule="auto"/>
        <w:ind w:firstLineChars="200" w:firstLine="480"/>
        <w:rPr>
          <w:rFonts w:ascii="宋体" w:hAnsi="宋体" w:hint="eastAsia"/>
          <w:sz w:val="24"/>
          <w:szCs w:val="24"/>
        </w:rPr>
      </w:pPr>
      <w:r w:rsidRPr="004E568F">
        <w:rPr>
          <w:rFonts w:ascii="宋体" w:hAnsi="宋体" w:hint="eastAsia"/>
          <w:sz w:val="24"/>
          <w:szCs w:val="24"/>
        </w:rPr>
        <w:t>基金管理人可按照法律法规的规定、《基金合同》的约定暂停接受投资</w:t>
      </w:r>
      <w:r w:rsidR="00207431">
        <w:rPr>
          <w:rFonts w:ascii="宋体" w:hAnsi="宋体" w:hint="eastAsia"/>
          <w:sz w:val="24"/>
          <w:szCs w:val="24"/>
        </w:rPr>
        <w:t>者</w:t>
      </w:r>
      <w:r w:rsidRPr="004E568F">
        <w:rPr>
          <w:rFonts w:ascii="宋体" w:hAnsi="宋体" w:hint="eastAsia"/>
          <w:sz w:val="24"/>
          <w:szCs w:val="24"/>
        </w:rPr>
        <w:t>的申购等业务申请，具体规定详见管理人届时发布的相关公告。</w:t>
      </w:r>
    </w:p>
    <w:p w:rsidR="001613E6" w:rsidRPr="00791A03" w:rsidRDefault="001613E6" w:rsidP="001613E6">
      <w:pPr>
        <w:adjustRightInd w:val="0"/>
        <w:snapToGrid w:val="0"/>
        <w:spacing w:line="360" w:lineRule="auto"/>
        <w:ind w:firstLineChars="200" w:firstLine="480"/>
        <w:rPr>
          <w:rFonts w:ascii="宋体" w:hAnsi="宋体" w:hint="eastAsia"/>
          <w:sz w:val="24"/>
          <w:szCs w:val="24"/>
        </w:rPr>
      </w:pPr>
      <w:r w:rsidRPr="00791A03">
        <w:rPr>
          <w:rFonts w:ascii="宋体" w:hAnsi="宋体" w:hint="eastAsia"/>
          <w:sz w:val="24"/>
          <w:szCs w:val="24"/>
        </w:rPr>
        <w:t>（</w:t>
      </w:r>
      <w:r>
        <w:rPr>
          <w:rFonts w:ascii="宋体" w:hAnsi="宋体" w:hint="eastAsia"/>
          <w:sz w:val="24"/>
          <w:szCs w:val="24"/>
        </w:rPr>
        <w:t>二</w:t>
      </w:r>
      <w:r w:rsidRPr="00791A03">
        <w:rPr>
          <w:rFonts w:ascii="宋体" w:hAnsi="宋体" w:hint="eastAsia"/>
          <w:sz w:val="24"/>
          <w:szCs w:val="24"/>
        </w:rPr>
        <w:t>）授权基金管理人向</w:t>
      </w:r>
      <w:r>
        <w:rPr>
          <w:rFonts w:ascii="宋体" w:hAnsi="宋体" w:hint="eastAsia"/>
          <w:sz w:val="24"/>
          <w:szCs w:val="24"/>
        </w:rPr>
        <w:t>深圳</w:t>
      </w:r>
      <w:r w:rsidRPr="00791A03">
        <w:rPr>
          <w:rFonts w:ascii="宋体" w:hAnsi="宋体" w:hint="eastAsia"/>
          <w:sz w:val="24"/>
          <w:szCs w:val="24"/>
        </w:rPr>
        <w:t>证券交易所申请</w:t>
      </w:r>
      <w:r>
        <w:rPr>
          <w:rFonts w:ascii="宋体" w:hAnsi="宋体" w:hint="eastAsia"/>
          <w:sz w:val="24"/>
          <w:szCs w:val="24"/>
        </w:rPr>
        <w:t>本基金</w:t>
      </w:r>
      <w:r w:rsidRPr="00791A03">
        <w:rPr>
          <w:rFonts w:ascii="宋体" w:hAnsi="宋体" w:hint="eastAsia"/>
          <w:sz w:val="24"/>
          <w:szCs w:val="24"/>
        </w:rPr>
        <w:t>终止上市等业务</w:t>
      </w:r>
    </w:p>
    <w:p w:rsidR="001613E6" w:rsidRDefault="001613E6" w:rsidP="001613E6">
      <w:pPr>
        <w:adjustRightInd w:val="0"/>
        <w:snapToGrid w:val="0"/>
        <w:spacing w:line="360" w:lineRule="auto"/>
        <w:ind w:firstLineChars="200" w:firstLine="480"/>
        <w:rPr>
          <w:rFonts w:ascii="宋体" w:hAnsi="宋体"/>
          <w:sz w:val="24"/>
          <w:szCs w:val="24"/>
        </w:rPr>
      </w:pPr>
      <w:r w:rsidRPr="00791A03">
        <w:rPr>
          <w:rFonts w:ascii="宋体" w:hAnsi="宋体" w:hint="eastAsia"/>
          <w:sz w:val="24"/>
          <w:szCs w:val="24"/>
        </w:rPr>
        <w:t>基金管理人提请基金份额持有人大会授权基金管理人在本次大会决议生效后，按照</w:t>
      </w:r>
      <w:r w:rsidR="00AD008E">
        <w:rPr>
          <w:rFonts w:ascii="宋体" w:hAnsi="宋体" w:hint="eastAsia"/>
          <w:sz w:val="24"/>
          <w:szCs w:val="24"/>
        </w:rPr>
        <w:t>深圳</w:t>
      </w:r>
      <w:r w:rsidRPr="00791A03">
        <w:rPr>
          <w:rFonts w:ascii="宋体" w:hAnsi="宋体" w:hint="eastAsia"/>
          <w:sz w:val="24"/>
          <w:szCs w:val="24"/>
        </w:rPr>
        <w:t>证券交易所的业务规则申请办理</w:t>
      </w:r>
      <w:r w:rsidR="00AD008E">
        <w:rPr>
          <w:rFonts w:ascii="宋体" w:hAnsi="宋体" w:hint="eastAsia"/>
          <w:sz w:val="24"/>
          <w:szCs w:val="24"/>
        </w:rPr>
        <w:t>本基金</w:t>
      </w:r>
      <w:r w:rsidRPr="00791A03">
        <w:rPr>
          <w:rFonts w:ascii="宋体" w:hAnsi="宋体" w:hint="eastAsia"/>
          <w:sz w:val="24"/>
          <w:szCs w:val="24"/>
        </w:rPr>
        <w:t>终止上市等业务。</w:t>
      </w:r>
    </w:p>
    <w:p w:rsidR="00791A03" w:rsidRPr="00791A03" w:rsidRDefault="00791A03" w:rsidP="00791A03">
      <w:pPr>
        <w:adjustRightInd w:val="0"/>
        <w:snapToGrid w:val="0"/>
        <w:spacing w:line="360" w:lineRule="auto"/>
        <w:ind w:firstLineChars="200" w:firstLine="480"/>
        <w:rPr>
          <w:rFonts w:ascii="宋体" w:hAnsi="宋体" w:hint="eastAsia"/>
          <w:sz w:val="24"/>
          <w:szCs w:val="24"/>
        </w:rPr>
      </w:pPr>
      <w:r w:rsidRPr="00791A03">
        <w:rPr>
          <w:rFonts w:ascii="宋体" w:hAnsi="宋体" w:hint="eastAsia"/>
          <w:sz w:val="24"/>
          <w:szCs w:val="24"/>
        </w:rPr>
        <w:t>（</w:t>
      </w:r>
      <w:r w:rsidR="001613E6">
        <w:rPr>
          <w:rFonts w:ascii="宋体" w:hAnsi="宋体" w:hint="eastAsia"/>
          <w:sz w:val="24"/>
          <w:szCs w:val="24"/>
        </w:rPr>
        <w:t>三</w:t>
      </w:r>
      <w:r w:rsidRPr="00791A03">
        <w:rPr>
          <w:rFonts w:ascii="宋体" w:hAnsi="宋体" w:hint="eastAsia"/>
          <w:sz w:val="24"/>
          <w:szCs w:val="24"/>
        </w:rPr>
        <w:t>）基金财产清算</w:t>
      </w:r>
    </w:p>
    <w:p w:rsidR="00791A03" w:rsidRPr="00791A03" w:rsidRDefault="00F6112A" w:rsidP="00791A03">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1、</w:t>
      </w:r>
      <w:r w:rsidR="00791A03" w:rsidRPr="00791A03">
        <w:rPr>
          <w:rFonts w:ascii="宋体" w:hAnsi="宋体" w:hint="eastAsia"/>
          <w:sz w:val="24"/>
          <w:szCs w:val="24"/>
        </w:rPr>
        <w:t>通过</w:t>
      </w:r>
      <w:r w:rsidR="00C82946">
        <w:rPr>
          <w:rFonts w:ascii="宋体" w:hAnsi="宋体" w:hint="eastAsia"/>
          <w:sz w:val="24"/>
          <w:szCs w:val="24"/>
        </w:rPr>
        <w:t>《议案》</w:t>
      </w:r>
      <w:r w:rsidR="00791A03" w:rsidRPr="00791A03">
        <w:rPr>
          <w:rFonts w:ascii="宋体" w:hAnsi="宋体" w:hint="eastAsia"/>
          <w:sz w:val="24"/>
          <w:szCs w:val="24"/>
        </w:rPr>
        <w:t>的基金份额持有人大会决议自本次大会表决通过之日起生效。基金份额持有人大会决议自生效之日起依照《公开募集证券投资基金信息披露管理办法》的有关规定在规定媒介上公告。</w:t>
      </w:r>
    </w:p>
    <w:p w:rsidR="00791A03" w:rsidRPr="00791A03" w:rsidRDefault="00F6112A" w:rsidP="00791A03">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2、</w:t>
      </w:r>
      <w:r w:rsidR="00791A03" w:rsidRPr="00791A03">
        <w:rPr>
          <w:rFonts w:ascii="宋体" w:hAnsi="宋体" w:hint="eastAsia"/>
          <w:sz w:val="24"/>
          <w:szCs w:val="24"/>
        </w:rPr>
        <w:t>若本次持有人大会表决通过</w:t>
      </w:r>
      <w:r w:rsidR="00C82946">
        <w:rPr>
          <w:rFonts w:ascii="宋体" w:hAnsi="宋体" w:hint="eastAsia"/>
          <w:sz w:val="24"/>
          <w:szCs w:val="24"/>
        </w:rPr>
        <w:t>《</w:t>
      </w:r>
      <w:r w:rsidR="00791A03" w:rsidRPr="00791A03">
        <w:rPr>
          <w:rFonts w:ascii="宋体" w:hAnsi="宋体" w:hint="eastAsia"/>
          <w:sz w:val="24"/>
          <w:szCs w:val="24"/>
        </w:rPr>
        <w:t>议案</w:t>
      </w:r>
      <w:r w:rsidR="00C82946">
        <w:rPr>
          <w:rFonts w:ascii="宋体" w:hAnsi="宋体" w:hint="eastAsia"/>
          <w:sz w:val="24"/>
          <w:szCs w:val="24"/>
        </w:rPr>
        <w:t>》</w:t>
      </w:r>
      <w:r w:rsidR="00791A03" w:rsidRPr="00791A03">
        <w:rPr>
          <w:rFonts w:ascii="宋体" w:hAnsi="宋体" w:hint="eastAsia"/>
          <w:sz w:val="24"/>
          <w:szCs w:val="24"/>
        </w:rPr>
        <w:t>，本基金将于决议生效并公告后的下一日进入清算程序，基金管理人自进入清算程序之日起不再接受投资人提出的申购、赎回等业务的申请。本基金进入清算程序后，停止收取基金管理费、基金托管费。</w:t>
      </w:r>
    </w:p>
    <w:p w:rsidR="00791A03" w:rsidRPr="00791A03" w:rsidRDefault="00F6112A" w:rsidP="00791A03">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3、</w:t>
      </w:r>
      <w:r w:rsidR="00791A03" w:rsidRPr="00791A03">
        <w:rPr>
          <w:rFonts w:ascii="宋体" w:hAnsi="宋体" w:hint="eastAsia"/>
          <w:sz w:val="24"/>
          <w:szCs w:val="24"/>
        </w:rPr>
        <w:t>基金财产清算小组</w:t>
      </w:r>
    </w:p>
    <w:p w:rsidR="00324F2B" w:rsidRPr="00324F2B" w:rsidRDefault="00F6112A" w:rsidP="00324F2B">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（1）</w:t>
      </w:r>
      <w:r w:rsidR="00F6243D">
        <w:rPr>
          <w:rFonts w:ascii="Cambria Math" w:hAnsi="Cambria Math" w:hint="eastAsia"/>
          <w:sz w:val="24"/>
          <w:szCs w:val="24"/>
        </w:rPr>
        <w:t>基金财产清算小组：基金合同终止事由出现后，基金管理人组织基金财产清算小组并在中国证监会的监督下进行基金清算。</w:t>
      </w:r>
    </w:p>
    <w:p w:rsidR="00324F2B" w:rsidRPr="00324F2B" w:rsidRDefault="00F6112A" w:rsidP="00324F2B">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（2）</w:t>
      </w:r>
      <w:r w:rsidR="00F6243D">
        <w:rPr>
          <w:rFonts w:ascii="Cambria Math" w:hAnsi="Cambria Math" w:hint="eastAsia"/>
          <w:sz w:val="24"/>
          <w:szCs w:val="24"/>
        </w:rPr>
        <w:t>基金财产清算小组组成：基金财产清算小组成员由基金管理人、基金托管人、</w:t>
      </w:r>
      <w:r w:rsidR="00925496" w:rsidRPr="00925496">
        <w:rPr>
          <w:rFonts w:ascii="Cambria Math" w:hAnsi="Cambria Math" w:hint="eastAsia"/>
          <w:sz w:val="24"/>
          <w:szCs w:val="24"/>
        </w:rPr>
        <w:t>符合规定的</w:t>
      </w:r>
      <w:r w:rsidR="00F6243D">
        <w:rPr>
          <w:rFonts w:ascii="Cambria Math" w:hAnsi="Cambria Math" w:hint="eastAsia"/>
          <w:sz w:val="24"/>
          <w:szCs w:val="24"/>
        </w:rPr>
        <w:t>注册会计师、律师组成。基金财产清算小组可以聘用必要的工作人员。</w:t>
      </w:r>
    </w:p>
    <w:p w:rsidR="00324F2B" w:rsidRDefault="00F6112A" w:rsidP="00324F2B">
      <w:pPr>
        <w:adjustRightInd w:val="0"/>
        <w:snapToGrid w:val="0"/>
        <w:spacing w:line="360" w:lineRule="auto"/>
        <w:ind w:firstLineChars="200" w:firstLine="480"/>
        <w:rPr>
          <w:rFonts w:ascii="Cambria Math" w:hAnsi="Cambria Math"/>
          <w:sz w:val="24"/>
          <w:szCs w:val="24"/>
        </w:rPr>
      </w:pPr>
      <w:r>
        <w:rPr>
          <w:rFonts w:ascii="宋体" w:hAnsi="宋体" w:hint="eastAsia"/>
          <w:sz w:val="24"/>
          <w:szCs w:val="24"/>
        </w:rPr>
        <w:t>（3）</w:t>
      </w:r>
      <w:r w:rsidR="00F6243D">
        <w:rPr>
          <w:rFonts w:ascii="Cambria Math" w:hAnsi="Cambria Math" w:hint="eastAsia"/>
          <w:sz w:val="24"/>
          <w:szCs w:val="24"/>
        </w:rPr>
        <w:t>在基金财产清算过程中，基金管理人和基金托管人应各自履行职责，继续忠实、勤勉、尽责地履行基金合同和托管协议规定的义务，维护基金份额持有人的合法权益。</w:t>
      </w:r>
    </w:p>
    <w:p w:rsidR="00F6243D" w:rsidRPr="00324F2B" w:rsidRDefault="00F6243D" w:rsidP="00324F2B">
      <w:pPr>
        <w:adjustRightInd w:val="0"/>
        <w:snapToGrid w:val="0"/>
        <w:spacing w:line="360" w:lineRule="auto"/>
        <w:ind w:firstLineChars="200" w:firstLine="480"/>
        <w:rPr>
          <w:rFonts w:ascii="宋体" w:hAnsi="宋体" w:hint="eastAsia"/>
          <w:sz w:val="24"/>
          <w:szCs w:val="24"/>
        </w:rPr>
      </w:pPr>
      <w:r>
        <w:rPr>
          <w:rFonts w:ascii="Cambria Math" w:hAnsi="Cambria Math"/>
          <w:sz w:val="24"/>
          <w:szCs w:val="24"/>
        </w:rPr>
        <w:t>（</w:t>
      </w:r>
      <w:r>
        <w:rPr>
          <w:rFonts w:ascii="Cambria Math" w:hAnsi="Cambria Math" w:hint="eastAsia"/>
          <w:sz w:val="24"/>
          <w:szCs w:val="24"/>
        </w:rPr>
        <w:t>4</w:t>
      </w:r>
      <w:r>
        <w:rPr>
          <w:rFonts w:ascii="Cambria Math" w:hAnsi="Cambria Math"/>
          <w:sz w:val="24"/>
          <w:szCs w:val="24"/>
        </w:rPr>
        <w:t>）</w:t>
      </w:r>
      <w:r>
        <w:rPr>
          <w:rFonts w:ascii="Cambria Math" w:hAnsi="Cambria Math" w:hint="eastAsia"/>
          <w:sz w:val="24"/>
          <w:szCs w:val="24"/>
        </w:rPr>
        <w:t>基金财产清算小组职责：基金财产清算小组负责基金财产的保管、清理、估价、变现和分配。基金财产清算小组可以依法进行必要的民事活动。</w:t>
      </w:r>
    </w:p>
    <w:p w:rsidR="00324F2B" w:rsidRPr="00324F2B" w:rsidRDefault="00F6112A" w:rsidP="00324F2B">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4、</w:t>
      </w:r>
      <w:r w:rsidR="00324F2B" w:rsidRPr="00324F2B">
        <w:rPr>
          <w:rFonts w:ascii="宋体" w:hAnsi="宋体" w:hint="eastAsia"/>
          <w:sz w:val="24"/>
          <w:szCs w:val="24"/>
        </w:rPr>
        <w:t>基金财产清算程序：</w:t>
      </w:r>
    </w:p>
    <w:p w:rsidR="00084F06" w:rsidRDefault="00084F06" w:rsidP="00084F06">
      <w:pPr>
        <w:pStyle w:val="HD"/>
        <w:ind w:firstLine="480"/>
        <w:rPr>
          <w:rFonts w:ascii="Cambria Math" w:hAnsi="Cambria Math"/>
          <w:sz w:val="24"/>
          <w:szCs w:val="24"/>
        </w:rPr>
      </w:pPr>
      <w:r>
        <w:rPr>
          <w:rFonts w:ascii="Cambria Math" w:hAnsi="Cambria Math" w:hint="eastAsia"/>
          <w:sz w:val="24"/>
          <w:szCs w:val="24"/>
        </w:rPr>
        <w:t>（</w:t>
      </w:r>
      <w:r>
        <w:rPr>
          <w:rFonts w:ascii="Cambria Math" w:hAnsi="Cambria Math" w:hint="eastAsia"/>
          <w:sz w:val="24"/>
          <w:szCs w:val="24"/>
        </w:rPr>
        <w:t>1</w:t>
      </w:r>
      <w:r>
        <w:rPr>
          <w:rFonts w:ascii="Cambria Math" w:hAnsi="Cambria Math" w:hint="eastAsia"/>
          <w:sz w:val="24"/>
          <w:szCs w:val="24"/>
        </w:rPr>
        <w:t>）基金合同终止情形出现时，由基金财产清算小组统一接管基金；</w:t>
      </w:r>
    </w:p>
    <w:p w:rsidR="00084F06" w:rsidRDefault="00084F06" w:rsidP="00084F06">
      <w:pPr>
        <w:pStyle w:val="HD"/>
        <w:ind w:firstLine="480"/>
        <w:rPr>
          <w:rFonts w:ascii="Cambria Math" w:hAnsi="Cambria Math"/>
          <w:sz w:val="24"/>
          <w:szCs w:val="24"/>
        </w:rPr>
      </w:pPr>
      <w:r>
        <w:rPr>
          <w:rFonts w:ascii="Cambria Math" w:hAnsi="Cambria Math" w:hint="eastAsia"/>
          <w:sz w:val="24"/>
          <w:szCs w:val="24"/>
        </w:rPr>
        <w:t>（</w:t>
      </w:r>
      <w:r>
        <w:rPr>
          <w:rFonts w:ascii="Cambria Math" w:hAnsi="Cambria Math" w:hint="eastAsia"/>
          <w:sz w:val="24"/>
          <w:szCs w:val="24"/>
        </w:rPr>
        <w:t>2</w:t>
      </w:r>
      <w:r>
        <w:rPr>
          <w:rFonts w:ascii="Cambria Math" w:hAnsi="Cambria Math" w:hint="eastAsia"/>
          <w:sz w:val="24"/>
          <w:szCs w:val="24"/>
        </w:rPr>
        <w:t>）对基金财产和债权债务进行清理和确认；</w:t>
      </w:r>
    </w:p>
    <w:p w:rsidR="00084F06" w:rsidRDefault="00084F06" w:rsidP="00084F06">
      <w:pPr>
        <w:pStyle w:val="HD"/>
        <w:ind w:firstLine="480"/>
        <w:rPr>
          <w:rFonts w:ascii="Cambria Math" w:hAnsi="Cambria Math"/>
          <w:sz w:val="24"/>
          <w:szCs w:val="24"/>
        </w:rPr>
      </w:pPr>
      <w:r>
        <w:rPr>
          <w:rFonts w:ascii="Cambria Math" w:hAnsi="Cambria Math" w:hint="eastAsia"/>
          <w:sz w:val="24"/>
          <w:szCs w:val="24"/>
        </w:rPr>
        <w:t>（</w:t>
      </w:r>
      <w:r>
        <w:rPr>
          <w:rFonts w:ascii="Cambria Math" w:hAnsi="Cambria Math" w:hint="eastAsia"/>
          <w:sz w:val="24"/>
          <w:szCs w:val="24"/>
        </w:rPr>
        <w:t>3</w:t>
      </w:r>
      <w:r>
        <w:rPr>
          <w:rFonts w:ascii="Cambria Math" w:hAnsi="Cambria Math" w:hint="eastAsia"/>
          <w:sz w:val="24"/>
          <w:szCs w:val="24"/>
        </w:rPr>
        <w:t>）对基金财产进行估值和变现；</w:t>
      </w:r>
    </w:p>
    <w:p w:rsidR="00084F06" w:rsidRDefault="00084F06" w:rsidP="00084F06">
      <w:pPr>
        <w:pStyle w:val="HD"/>
        <w:ind w:firstLine="480"/>
        <w:rPr>
          <w:rFonts w:ascii="Cambria Math" w:hAnsi="Cambria Math"/>
          <w:sz w:val="24"/>
          <w:szCs w:val="24"/>
        </w:rPr>
      </w:pPr>
      <w:r>
        <w:rPr>
          <w:rFonts w:ascii="Cambria Math" w:hAnsi="Cambria Math" w:hint="eastAsia"/>
          <w:sz w:val="24"/>
          <w:szCs w:val="24"/>
        </w:rPr>
        <w:t>（</w:t>
      </w:r>
      <w:r>
        <w:rPr>
          <w:rFonts w:ascii="Cambria Math" w:hAnsi="Cambria Math" w:hint="eastAsia"/>
          <w:sz w:val="24"/>
          <w:szCs w:val="24"/>
        </w:rPr>
        <w:t>4</w:t>
      </w:r>
      <w:r>
        <w:rPr>
          <w:rFonts w:ascii="Cambria Math" w:hAnsi="Cambria Math" w:hint="eastAsia"/>
          <w:sz w:val="24"/>
          <w:szCs w:val="24"/>
        </w:rPr>
        <w:t>）制作清算报告；</w:t>
      </w:r>
    </w:p>
    <w:p w:rsidR="00084F06" w:rsidRDefault="00084F06" w:rsidP="00084F06">
      <w:pPr>
        <w:pStyle w:val="HD"/>
        <w:ind w:firstLine="480"/>
        <w:rPr>
          <w:rFonts w:ascii="Cambria Math" w:hAnsi="Cambria Math"/>
          <w:sz w:val="24"/>
          <w:szCs w:val="24"/>
        </w:rPr>
      </w:pPr>
      <w:r>
        <w:rPr>
          <w:rFonts w:ascii="Cambria Math" w:hAnsi="Cambria Math" w:hint="eastAsia"/>
          <w:sz w:val="24"/>
          <w:szCs w:val="24"/>
        </w:rPr>
        <w:t>（</w:t>
      </w:r>
      <w:r>
        <w:rPr>
          <w:rFonts w:ascii="Cambria Math" w:hAnsi="Cambria Math" w:hint="eastAsia"/>
          <w:sz w:val="24"/>
          <w:szCs w:val="24"/>
        </w:rPr>
        <w:t>5</w:t>
      </w:r>
      <w:r>
        <w:rPr>
          <w:rFonts w:ascii="Cambria Math" w:hAnsi="Cambria Math" w:hint="eastAsia"/>
          <w:sz w:val="24"/>
          <w:szCs w:val="24"/>
        </w:rPr>
        <w:t>）聘请会计师事务所对清算报告进行外部审计，聘请律师事务所对清算报告出具法律意见书；</w:t>
      </w:r>
    </w:p>
    <w:p w:rsidR="00084F06" w:rsidRDefault="00084F06" w:rsidP="00084F06">
      <w:pPr>
        <w:pStyle w:val="HD"/>
        <w:ind w:firstLine="480"/>
        <w:rPr>
          <w:rFonts w:ascii="Cambria Math" w:hAnsi="Cambria Math"/>
          <w:sz w:val="24"/>
          <w:szCs w:val="24"/>
        </w:rPr>
      </w:pPr>
      <w:r>
        <w:rPr>
          <w:rFonts w:ascii="Cambria Math" w:hAnsi="Cambria Math" w:hint="eastAsia"/>
          <w:sz w:val="24"/>
          <w:szCs w:val="24"/>
        </w:rPr>
        <w:t>（</w:t>
      </w:r>
      <w:r>
        <w:rPr>
          <w:rFonts w:ascii="Cambria Math" w:hAnsi="Cambria Math" w:hint="eastAsia"/>
          <w:sz w:val="24"/>
          <w:szCs w:val="24"/>
        </w:rPr>
        <w:t>6</w:t>
      </w:r>
      <w:r>
        <w:rPr>
          <w:rFonts w:ascii="Cambria Math" w:hAnsi="Cambria Math" w:hint="eastAsia"/>
          <w:sz w:val="24"/>
          <w:szCs w:val="24"/>
        </w:rPr>
        <w:t>）将清算报告报中国证监会备案并公告；</w:t>
      </w:r>
    </w:p>
    <w:p w:rsidR="00324F2B" w:rsidRPr="00324F2B" w:rsidRDefault="00084F06" w:rsidP="00084F06">
      <w:pPr>
        <w:adjustRightInd w:val="0"/>
        <w:snapToGrid w:val="0"/>
        <w:spacing w:line="360" w:lineRule="auto"/>
        <w:ind w:firstLineChars="200" w:firstLine="480"/>
        <w:rPr>
          <w:rFonts w:ascii="宋体" w:hAnsi="宋体" w:hint="eastAsia"/>
          <w:sz w:val="24"/>
          <w:szCs w:val="24"/>
        </w:rPr>
      </w:pPr>
      <w:r>
        <w:rPr>
          <w:rFonts w:ascii="Cambria Math" w:hAnsi="Cambria Math" w:hint="eastAsia"/>
          <w:sz w:val="24"/>
          <w:szCs w:val="24"/>
        </w:rPr>
        <w:t>（</w:t>
      </w:r>
      <w:r>
        <w:rPr>
          <w:rFonts w:ascii="Cambria Math" w:hAnsi="Cambria Math" w:hint="eastAsia"/>
          <w:sz w:val="24"/>
          <w:szCs w:val="24"/>
        </w:rPr>
        <w:t>7</w:t>
      </w:r>
      <w:r>
        <w:rPr>
          <w:rFonts w:ascii="Cambria Math" w:hAnsi="Cambria Math" w:hint="eastAsia"/>
          <w:sz w:val="24"/>
          <w:szCs w:val="24"/>
        </w:rPr>
        <w:t>）对基金剩余财产进行分配。</w:t>
      </w:r>
    </w:p>
    <w:p w:rsidR="00084F06" w:rsidRDefault="00F6112A" w:rsidP="00084F06">
      <w:pPr>
        <w:pStyle w:val="HD"/>
        <w:ind w:firstLine="480"/>
        <w:rPr>
          <w:rFonts w:ascii="Cambria Math" w:hAnsi="Cambria Math"/>
          <w:sz w:val="24"/>
          <w:szCs w:val="24"/>
        </w:rPr>
      </w:pPr>
      <w:r>
        <w:rPr>
          <w:rFonts w:ascii="宋体" w:hAnsi="宋体" w:hint="eastAsia"/>
          <w:sz w:val="24"/>
          <w:szCs w:val="24"/>
        </w:rPr>
        <w:t>5、</w:t>
      </w:r>
      <w:r w:rsidR="00084F06">
        <w:rPr>
          <w:rFonts w:ascii="Cambria Math" w:hAnsi="Cambria Math" w:hint="eastAsia"/>
          <w:sz w:val="24"/>
          <w:szCs w:val="24"/>
        </w:rPr>
        <w:t>基金财产清算的期限为</w:t>
      </w:r>
      <w:r w:rsidR="00084F06">
        <w:rPr>
          <w:rFonts w:ascii="Cambria Math" w:hAnsi="Cambria Math" w:hint="eastAsia"/>
          <w:sz w:val="24"/>
          <w:szCs w:val="24"/>
        </w:rPr>
        <w:t>6</w:t>
      </w:r>
      <w:r w:rsidR="00084F06">
        <w:rPr>
          <w:rFonts w:ascii="Cambria Math" w:hAnsi="Cambria Math" w:hint="eastAsia"/>
          <w:sz w:val="24"/>
          <w:szCs w:val="24"/>
        </w:rPr>
        <w:t>个月。</w:t>
      </w:r>
    </w:p>
    <w:p w:rsidR="00791A03" w:rsidRDefault="00084F06" w:rsidP="00084F06">
      <w:pPr>
        <w:adjustRightInd w:val="0"/>
        <w:snapToGrid w:val="0"/>
        <w:spacing w:line="360" w:lineRule="auto"/>
        <w:ind w:firstLineChars="200" w:firstLine="480"/>
        <w:rPr>
          <w:rFonts w:ascii="宋体" w:hAnsi="宋体"/>
          <w:sz w:val="24"/>
          <w:szCs w:val="24"/>
        </w:rPr>
      </w:pPr>
      <w:r>
        <w:rPr>
          <w:rFonts w:ascii="Cambria Math" w:hAnsi="Cambria Math" w:hint="eastAsia"/>
          <w:sz w:val="24"/>
          <w:szCs w:val="24"/>
        </w:rPr>
        <w:t>基金管理人应在</w:t>
      </w:r>
      <w:r>
        <w:rPr>
          <w:rFonts w:ascii="Cambria Math" w:hAnsi="Cambria Math" w:hint="eastAsia"/>
          <w:sz w:val="24"/>
          <w:szCs w:val="24"/>
        </w:rPr>
        <w:t>6</w:t>
      </w:r>
      <w:r>
        <w:rPr>
          <w:rFonts w:ascii="Cambria Math" w:hAnsi="Cambria Math" w:hint="eastAsia"/>
          <w:sz w:val="24"/>
          <w:szCs w:val="24"/>
        </w:rPr>
        <w:t>个月内办理基金财产的清算事宜，基金财产清算小组可根据基金财产的情况确定清算期限；在特殊情况下，若截至清算期限届满日，本基金仍持有流通受限证券的（包括但不限于未到期回购等），基金管理人可在该等证券可流通后进行二次清算。本基金的清算期限自动顺延至全部基金财产清算完毕之日。</w:t>
      </w:r>
    </w:p>
    <w:p w:rsidR="00F6112A" w:rsidRPr="00F6112A" w:rsidRDefault="00F6112A" w:rsidP="00F6112A">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6、</w:t>
      </w:r>
      <w:r w:rsidRPr="00F6112A">
        <w:rPr>
          <w:rFonts w:ascii="宋体" w:hAnsi="宋体" w:hint="eastAsia"/>
          <w:sz w:val="24"/>
          <w:szCs w:val="24"/>
        </w:rPr>
        <w:t>清算费用</w:t>
      </w:r>
    </w:p>
    <w:p w:rsidR="00F6112A" w:rsidRPr="00F6112A" w:rsidRDefault="00084F06" w:rsidP="00F6112A">
      <w:pPr>
        <w:adjustRightInd w:val="0"/>
        <w:snapToGrid w:val="0"/>
        <w:spacing w:line="360" w:lineRule="auto"/>
        <w:ind w:firstLineChars="200" w:firstLine="480"/>
        <w:rPr>
          <w:rFonts w:ascii="宋体" w:hAnsi="宋体" w:hint="eastAsia"/>
          <w:sz w:val="24"/>
          <w:szCs w:val="24"/>
        </w:rPr>
      </w:pPr>
      <w:r>
        <w:rPr>
          <w:rFonts w:ascii="Cambria Math" w:hAnsi="Cambria Math" w:hint="eastAsia"/>
          <w:sz w:val="24"/>
          <w:szCs w:val="24"/>
        </w:rPr>
        <w:t>清算费用是指基金财产清算小组在进行基金清算过程中发生的所有合理费用，清算费用由基金财产清算小组优先从基金剩余财产中支付。</w:t>
      </w:r>
    </w:p>
    <w:p w:rsidR="00F6112A" w:rsidRPr="00F6112A" w:rsidRDefault="00F6112A" w:rsidP="00F6112A">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7</w:t>
      </w:r>
      <w:r w:rsidRPr="00F6112A">
        <w:rPr>
          <w:rFonts w:ascii="宋体" w:hAnsi="宋体" w:hint="eastAsia"/>
          <w:sz w:val="24"/>
          <w:szCs w:val="24"/>
        </w:rPr>
        <w:t>、基金财产清算剩余资产的分配</w:t>
      </w:r>
    </w:p>
    <w:p w:rsidR="00F6112A" w:rsidRPr="00F6112A" w:rsidRDefault="00503D5E" w:rsidP="00F6112A">
      <w:pPr>
        <w:adjustRightInd w:val="0"/>
        <w:snapToGrid w:val="0"/>
        <w:spacing w:line="360" w:lineRule="auto"/>
        <w:ind w:firstLineChars="200" w:firstLine="480"/>
        <w:rPr>
          <w:rFonts w:ascii="宋体" w:hAnsi="宋体" w:hint="eastAsia"/>
          <w:sz w:val="24"/>
          <w:szCs w:val="24"/>
        </w:rPr>
      </w:pPr>
      <w:r>
        <w:rPr>
          <w:rFonts w:ascii="Cambria Math" w:hAnsi="Cambria Math"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F6112A" w:rsidRPr="00F6112A" w:rsidRDefault="00F6112A" w:rsidP="00F6112A">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8</w:t>
      </w:r>
      <w:r w:rsidRPr="00F6112A">
        <w:rPr>
          <w:rFonts w:ascii="宋体" w:hAnsi="宋体" w:hint="eastAsia"/>
          <w:sz w:val="24"/>
          <w:szCs w:val="24"/>
        </w:rPr>
        <w:t>、基金财产清算的公告</w:t>
      </w:r>
    </w:p>
    <w:p w:rsidR="00F6112A" w:rsidRDefault="00503D5E" w:rsidP="00F6112A">
      <w:pPr>
        <w:adjustRightInd w:val="0"/>
        <w:snapToGrid w:val="0"/>
        <w:spacing w:line="360" w:lineRule="auto"/>
        <w:ind w:firstLineChars="200" w:firstLine="480"/>
        <w:rPr>
          <w:rFonts w:ascii="宋体" w:hAnsi="宋体"/>
          <w:sz w:val="24"/>
          <w:szCs w:val="24"/>
        </w:rPr>
      </w:pPr>
      <w:r>
        <w:rPr>
          <w:rFonts w:ascii="Cambria Math" w:hAnsi="Cambria Math" w:hint="eastAsia"/>
          <w:sz w:val="24"/>
          <w:szCs w:val="24"/>
        </w:rPr>
        <w:t>清算过程中的有关重大事项须及时公告；</w:t>
      </w:r>
      <w:r>
        <w:rPr>
          <w:rFonts w:ascii="Cambria Math" w:hAnsi="Cambria Math" w:cs="Cambria Math" w:hint="eastAsia"/>
          <w:sz w:val="24"/>
          <w:szCs w:val="24"/>
        </w:rPr>
        <w:t>基金财产清算报告经</w:t>
      </w:r>
      <w:r w:rsidR="00211AC7" w:rsidRPr="00211AC7">
        <w:rPr>
          <w:rFonts w:ascii="Cambria Math" w:hAnsi="Cambria Math" w:cs="Cambria Math" w:hint="eastAsia"/>
          <w:sz w:val="24"/>
          <w:szCs w:val="24"/>
        </w:rPr>
        <w:t>符合规定的</w:t>
      </w:r>
      <w:r>
        <w:rPr>
          <w:rFonts w:ascii="Cambria Math" w:hAnsi="Cambria Math" w:cs="Cambria Math" w:hint="eastAsia"/>
          <w:sz w:val="24"/>
          <w:szCs w:val="24"/>
        </w:rPr>
        <w:t>会计师事务所审计，律师事务所出具法律意见书后，由基金财产清算小组报中国证监会备案并公告，基金财产清算小组应当将清算报告登载在</w:t>
      </w:r>
      <w:r w:rsidR="000E55E8">
        <w:rPr>
          <w:rFonts w:ascii="Cambria Math" w:hAnsi="Cambria Math" w:cs="Cambria Math" w:hint="eastAsia"/>
          <w:sz w:val="24"/>
          <w:szCs w:val="24"/>
        </w:rPr>
        <w:t>规定</w:t>
      </w:r>
      <w:r>
        <w:rPr>
          <w:rFonts w:ascii="Cambria Math" w:hAnsi="Cambria Math" w:cs="Cambria Math" w:hint="eastAsia"/>
          <w:sz w:val="24"/>
          <w:szCs w:val="24"/>
        </w:rPr>
        <w:t>网站上，并将清算报告提示性公告登载在</w:t>
      </w:r>
      <w:r w:rsidR="000E55E8">
        <w:rPr>
          <w:rFonts w:ascii="Cambria Math" w:hAnsi="Cambria Math" w:cs="Cambria Math" w:hint="eastAsia"/>
          <w:sz w:val="24"/>
          <w:szCs w:val="24"/>
        </w:rPr>
        <w:t>规定</w:t>
      </w:r>
      <w:r>
        <w:rPr>
          <w:rFonts w:ascii="Cambria Math" w:hAnsi="Cambria Math" w:cs="Cambria Math" w:hint="eastAsia"/>
          <w:sz w:val="24"/>
          <w:szCs w:val="24"/>
        </w:rPr>
        <w:t>报刊上</w:t>
      </w:r>
      <w:r>
        <w:rPr>
          <w:rFonts w:ascii="Cambria Math" w:hAnsi="Cambria Math" w:hint="eastAsia"/>
          <w:sz w:val="24"/>
          <w:szCs w:val="24"/>
        </w:rPr>
        <w:t>。</w:t>
      </w:r>
    </w:p>
    <w:p w:rsidR="001F7CF0" w:rsidRDefault="001F7CF0" w:rsidP="00F6112A">
      <w:pPr>
        <w:adjustRightInd w:val="0"/>
        <w:snapToGrid w:val="0"/>
        <w:spacing w:line="360" w:lineRule="auto"/>
        <w:ind w:firstLineChars="200" w:firstLine="480"/>
        <w:rPr>
          <w:rFonts w:ascii="宋体" w:hAnsi="宋体"/>
          <w:sz w:val="24"/>
          <w:szCs w:val="24"/>
        </w:rPr>
      </w:pPr>
      <w:r>
        <w:rPr>
          <w:rFonts w:ascii="宋体" w:hAnsi="宋体" w:hint="eastAsia"/>
          <w:sz w:val="24"/>
          <w:szCs w:val="24"/>
        </w:rPr>
        <w:t>9、</w:t>
      </w:r>
      <w:r w:rsidRPr="001F7CF0">
        <w:rPr>
          <w:rFonts w:ascii="宋体" w:hAnsi="宋体" w:hint="eastAsia"/>
          <w:sz w:val="24"/>
          <w:szCs w:val="24"/>
        </w:rPr>
        <w:t>本基金份额持有人大会决议生效后的相关安排</w:t>
      </w:r>
    </w:p>
    <w:p w:rsidR="001F7CF0" w:rsidRPr="00791A03" w:rsidRDefault="001F7CF0" w:rsidP="00F6112A">
      <w:pPr>
        <w:adjustRightInd w:val="0"/>
        <w:snapToGrid w:val="0"/>
        <w:spacing w:line="360" w:lineRule="auto"/>
        <w:ind w:firstLineChars="200" w:firstLine="480"/>
        <w:rPr>
          <w:rFonts w:ascii="宋体" w:hAnsi="宋体" w:hint="eastAsia"/>
          <w:sz w:val="24"/>
          <w:szCs w:val="24"/>
        </w:rPr>
      </w:pPr>
      <w:r w:rsidRPr="001F7CF0">
        <w:rPr>
          <w:rFonts w:ascii="宋体" w:hAnsi="宋体" w:hint="eastAsia"/>
          <w:sz w:val="24"/>
          <w:szCs w:val="24"/>
        </w:rPr>
        <w:t>在本基金份额持有人大会决议生效后，基金份额持有人同意豁免《基金合同》中约定的投资组合比例限制等条款。</w:t>
      </w:r>
    </w:p>
    <w:p w:rsidR="00274AC8" w:rsidRDefault="00274AC8" w:rsidP="00791A03">
      <w:pPr>
        <w:adjustRightInd w:val="0"/>
        <w:snapToGrid w:val="0"/>
        <w:spacing w:line="360" w:lineRule="auto"/>
        <w:ind w:firstLineChars="200" w:firstLine="482"/>
        <w:jc w:val="left"/>
        <w:outlineLvl w:val="1"/>
        <w:rPr>
          <w:rFonts w:ascii="宋体" w:hAnsi="宋体"/>
          <w:b/>
          <w:sz w:val="24"/>
          <w:szCs w:val="24"/>
        </w:rPr>
      </w:pPr>
      <w:r>
        <w:rPr>
          <w:rFonts w:ascii="宋体" w:hAnsi="宋体" w:hint="eastAsia"/>
          <w:b/>
          <w:sz w:val="24"/>
          <w:szCs w:val="24"/>
        </w:rPr>
        <w:t>二、</w:t>
      </w:r>
      <w:r w:rsidR="00791A03" w:rsidRPr="00791A03">
        <w:rPr>
          <w:rFonts w:ascii="宋体" w:hAnsi="宋体" w:hint="eastAsia"/>
          <w:b/>
          <w:sz w:val="24"/>
          <w:szCs w:val="24"/>
        </w:rPr>
        <w:t>终止《基金合同》</w:t>
      </w:r>
      <w:r w:rsidR="00853C80">
        <w:rPr>
          <w:rFonts w:ascii="宋体" w:hAnsi="宋体" w:hint="eastAsia"/>
          <w:b/>
          <w:sz w:val="24"/>
          <w:szCs w:val="24"/>
        </w:rPr>
        <w:t>并终止上市有关事项</w:t>
      </w:r>
      <w:r w:rsidR="00791A03" w:rsidRPr="00791A03">
        <w:rPr>
          <w:rFonts w:ascii="宋体" w:hAnsi="宋体" w:hint="eastAsia"/>
          <w:b/>
          <w:sz w:val="24"/>
          <w:szCs w:val="24"/>
        </w:rPr>
        <w:t>的可行性</w:t>
      </w:r>
    </w:p>
    <w:p w:rsidR="00274AC8" w:rsidRDefault="00274AC8">
      <w:pPr>
        <w:adjustRightInd w:val="0"/>
        <w:snapToGrid w:val="0"/>
        <w:spacing w:line="360" w:lineRule="auto"/>
        <w:ind w:firstLineChars="200" w:firstLine="480"/>
        <w:jc w:val="left"/>
        <w:outlineLvl w:val="1"/>
        <w:rPr>
          <w:rFonts w:ascii="宋体" w:hAnsi="宋体"/>
          <w:bCs/>
          <w:sz w:val="24"/>
          <w:szCs w:val="24"/>
        </w:rPr>
      </w:pPr>
      <w:r>
        <w:rPr>
          <w:rFonts w:ascii="宋体" w:hAnsi="宋体" w:hint="eastAsia"/>
          <w:bCs/>
          <w:sz w:val="24"/>
          <w:szCs w:val="24"/>
        </w:rPr>
        <w:t>（一）</w:t>
      </w:r>
      <w:r w:rsidR="004C7915">
        <w:rPr>
          <w:rFonts w:ascii="宋体" w:hAnsi="宋体" w:hint="eastAsia"/>
          <w:bCs/>
          <w:sz w:val="24"/>
          <w:szCs w:val="24"/>
        </w:rPr>
        <w:t>法律可行性</w:t>
      </w:r>
    </w:p>
    <w:p w:rsidR="00791A03" w:rsidRPr="00791A03" w:rsidRDefault="00791A03" w:rsidP="00791A03">
      <w:pPr>
        <w:adjustRightInd w:val="0"/>
        <w:snapToGrid w:val="0"/>
        <w:spacing w:line="360" w:lineRule="auto"/>
        <w:ind w:firstLineChars="200" w:firstLine="480"/>
        <w:jc w:val="left"/>
        <w:outlineLvl w:val="1"/>
        <w:rPr>
          <w:rFonts w:ascii="宋体" w:hAnsi="宋体" w:hint="eastAsia"/>
          <w:bCs/>
          <w:sz w:val="24"/>
          <w:szCs w:val="24"/>
        </w:rPr>
      </w:pPr>
      <w:r w:rsidRPr="00791A03">
        <w:rPr>
          <w:rFonts w:ascii="宋体" w:hAnsi="宋体" w:hint="eastAsia"/>
          <w:bCs/>
          <w:sz w:val="24"/>
          <w:szCs w:val="24"/>
        </w:rPr>
        <w:t>根据《基金法》规定和《基金合同》的约定，终止《基金合同》</w:t>
      </w:r>
      <w:r w:rsidR="00853C80">
        <w:rPr>
          <w:rFonts w:ascii="宋体" w:hAnsi="宋体" w:hint="eastAsia"/>
          <w:bCs/>
          <w:sz w:val="24"/>
          <w:szCs w:val="24"/>
        </w:rPr>
        <w:t>并终止基金上市</w:t>
      </w:r>
      <w:r w:rsidR="00751B96">
        <w:rPr>
          <w:rFonts w:ascii="宋体" w:hAnsi="宋体" w:hint="eastAsia"/>
          <w:bCs/>
          <w:sz w:val="24"/>
          <w:szCs w:val="24"/>
        </w:rPr>
        <w:t>（</w:t>
      </w:r>
      <w:r w:rsidR="000F40B7">
        <w:rPr>
          <w:rFonts w:ascii="宋体" w:hAnsi="宋体" w:hint="eastAsia"/>
          <w:bCs/>
          <w:sz w:val="24"/>
          <w:szCs w:val="24"/>
        </w:rPr>
        <w:t>《基金合同》另有约定</w:t>
      </w:r>
      <w:r w:rsidR="00751B96" w:rsidRPr="00853C80">
        <w:rPr>
          <w:rFonts w:ascii="宋体" w:hAnsi="宋体" w:hint="eastAsia"/>
          <w:bCs/>
          <w:sz w:val="24"/>
          <w:szCs w:val="24"/>
        </w:rPr>
        <w:t>的除外</w:t>
      </w:r>
      <w:r w:rsidR="00751B96">
        <w:rPr>
          <w:rFonts w:ascii="宋体" w:hAnsi="宋体" w:hint="eastAsia"/>
          <w:bCs/>
          <w:sz w:val="24"/>
          <w:szCs w:val="24"/>
        </w:rPr>
        <w:t>）</w:t>
      </w:r>
      <w:r w:rsidRPr="00791A03">
        <w:rPr>
          <w:rFonts w:ascii="宋体" w:hAnsi="宋体" w:hint="eastAsia"/>
          <w:bCs/>
          <w:sz w:val="24"/>
          <w:szCs w:val="24"/>
        </w:rPr>
        <w:t>需召开基金份额持有人大会审议；本次大会决议属于特别决议，须经参加会议基金份额持有人或其代理人所持表决权的三分之二以上（含三分之二）通过方为有效。</w:t>
      </w:r>
    </w:p>
    <w:p w:rsidR="00274AC8" w:rsidRDefault="00791A03" w:rsidP="00791A03">
      <w:pPr>
        <w:adjustRightInd w:val="0"/>
        <w:snapToGrid w:val="0"/>
        <w:spacing w:line="360" w:lineRule="auto"/>
        <w:ind w:firstLineChars="200" w:firstLine="480"/>
        <w:rPr>
          <w:rFonts w:ascii="宋体" w:hAnsi="宋体"/>
          <w:bCs/>
          <w:sz w:val="24"/>
          <w:szCs w:val="24"/>
        </w:rPr>
      </w:pPr>
      <w:r w:rsidRPr="00791A03">
        <w:rPr>
          <w:rFonts w:ascii="宋体" w:hAnsi="宋体" w:hint="eastAsia"/>
          <w:bCs/>
          <w:sz w:val="24"/>
          <w:szCs w:val="24"/>
        </w:rPr>
        <w:t>因此，终止《基金合同》</w:t>
      </w:r>
      <w:r w:rsidR="00853C80" w:rsidRPr="00853C80">
        <w:rPr>
          <w:rFonts w:ascii="宋体" w:hAnsi="宋体" w:hint="eastAsia"/>
          <w:bCs/>
          <w:sz w:val="24"/>
          <w:szCs w:val="24"/>
        </w:rPr>
        <w:t>并终止</w:t>
      </w:r>
      <w:r w:rsidR="00853C80">
        <w:rPr>
          <w:rFonts w:ascii="宋体" w:hAnsi="宋体" w:hint="eastAsia"/>
          <w:bCs/>
          <w:sz w:val="24"/>
          <w:szCs w:val="24"/>
        </w:rPr>
        <w:t>基金</w:t>
      </w:r>
      <w:r w:rsidR="00853C80" w:rsidRPr="00853C80">
        <w:rPr>
          <w:rFonts w:ascii="宋体" w:hAnsi="宋体" w:hint="eastAsia"/>
          <w:bCs/>
          <w:sz w:val="24"/>
          <w:szCs w:val="24"/>
        </w:rPr>
        <w:t>上市</w:t>
      </w:r>
      <w:r w:rsidRPr="00791A03">
        <w:rPr>
          <w:rFonts w:ascii="宋体" w:hAnsi="宋体" w:hint="eastAsia"/>
          <w:bCs/>
          <w:sz w:val="24"/>
          <w:szCs w:val="24"/>
        </w:rPr>
        <w:t>不存在法律方面的障碍。</w:t>
      </w:r>
    </w:p>
    <w:p w:rsidR="00274AC8" w:rsidRDefault="00274AC8">
      <w:pPr>
        <w:adjustRightInd w:val="0"/>
        <w:snapToGrid w:val="0"/>
        <w:spacing w:line="360" w:lineRule="auto"/>
        <w:ind w:firstLineChars="200" w:firstLine="480"/>
        <w:jc w:val="left"/>
        <w:outlineLvl w:val="1"/>
        <w:rPr>
          <w:rFonts w:ascii="宋体" w:hAnsi="宋体"/>
          <w:bCs/>
          <w:sz w:val="24"/>
          <w:szCs w:val="24"/>
        </w:rPr>
      </w:pPr>
      <w:r>
        <w:rPr>
          <w:rFonts w:ascii="宋体" w:hAnsi="宋体" w:hint="eastAsia"/>
          <w:bCs/>
          <w:sz w:val="24"/>
          <w:szCs w:val="24"/>
        </w:rPr>
        <w:t>（二）</w:t>
      </w:r>
      <w:r w:rsidR="004C7915">
        <w:rPr>
          <w:rFonts w:ascii="宋体" w:hAnsi="宋体" w:hint="eastAsia"/>
          <w:bCs/>
          <w:sz w:val="24"/>
          <w:szCs w:val="24"/>
        </w:rPr>
        <w:t>技术可行性</w:t>
      </w:r>
    </w:p>
    <w:p w:rsidR="004C7915" w:rsidRDefault="00EB5249">
      <w:pPr>
        <w:adjustRightInd w:val="0"/>
        <w:snapToGrid w:val="0"/>
        <w:spacing w:line="360" w:lineRule="auto"/>
        <w:ind w:firstLine="420"/>
        <w:rPr>
          <w:rFonts w:ascii="宋体" w:hAnsi="宋体"/>
          <w:bCs/>
          <w:sz w:val="24"/>
          <w:szCs w:val="24"/>
        </w:rPr>
      </w:pPr>
      <w:r w:rsidRPr="00EB5249">
        <w:rPr>
          <w:rFonts w:ascii="宋体" w:hAnsi="宋体" w:hint="eastAsia"/>
          <w:bCs/>
          <w:sz w:val="24"/>
          <w:szCs w:val="24"/>
        </w:rPr>
        <w:t>为了保障</w:t>
      </w:r>
      <w:r w:rsidR="004C7915">
        <w:rPr>
          <w:rFonts w:ascii="宋体" w:hAnsi="宋体" w:hint="eastAsia"/>
          <w:bCs/>
          <w:sz w:val="24"/>
          <w:szCs w:val="24"/>
        </w:rPr>
        <w:t>本基金</w:t>
      </w:r>
      <w:r w:rsidRPr="00EB5249">
        <w:rPr>
          <w:rFonts w:ascii="宋体" w:hAnsi="宋体" w:hint="eastAsia"/>
          <w:bCs/>
          <w:sz w:val="24"/>
          <w:szCs w:val="24"/>
        </w:rPr>
        <w:t>持有人大会的顺利召开及后续清算工作的进行，基金管理人成立了专门的工作小组，筹备持有人大会事宜，并与会计师事务所、律师事务所、公证机构、投资者进行了沟通。</w:t>
      </w:r>
    </w:p>
    <w:p w:rsidR="00274AC8" w:rsidRDefault="004C7915">
      <w:pPr>
        <w:adjustRightInd w:val="0"/>
        <w:snapToGrid w:val="0"/>
        <w:spacing w:line="360" w:lineRule="auto"/>
        <w:ind w:firstLine="420"/>
        <w:rPr>
          <w:rFonts w:ascii="宋体" w:hAnsi="宋体"/>
          <w:bCs/>
          <w:sz w:val="24"/>
          <w:szCs w:val="24"/>
        </w:rPr>
      </w:pPr>
      <w:r w:rsidRPr="004C7915">
        <w:rPr>
          <w:rFonts w:ascii="宋体" w:hAnsi="宋体" w:hint="eastAsia"/>
          <w:bCs/>
          <w:sz w:val="24"/>
          <w:szCs w:val="24"/>
        </w:rPr>
        <w:t>在本基金的本次基金份额持有人大会议案被表决通过后，基金管理人将依据深圳证券交易所的业务规则申请本基金终止上市交易。</w:t>
      </w:r>
      <w:r w:rsidR="00EB5249" w:rsidRPr="00EB5249">
        <w:rPr>
          <w:rFonts w:ascii="宋体" w:hAnsi="宋体" w:hint="eastAsia"/>
          <w:bCs/>
          <w:sz w:val="24"/>
          <w:szCs w:val="24"/>
        </w:rPr>
        <w:t>本基金进入清算程序后，将根据《基金合同》中有关基金财产清算的规定，成立基金财产清算小组。基金财产清算小组成员由基金管理人、基金托管人</w:t>
      </w:r>
      <w:r w:rsidR="00EB5249" w:rsidRPr="00191AC9">
        <w:rPr>
          <w:rFonts w:ascii="宋体" w:hAnsi="宋体" w:hint="eastAsia"/>
          <w:bCs/>
          <w:sz w:val="24"/>
          <w:szCs w:val="24"/>
        </w:rPr>
        <w:t>、</w:t>
      </w:r>
      <w:r w:rsidR="00191AC9" w:rsidRPr="00191AC9">
        <w:rPr>
          <w:rFonts w:ascii="Cambria Math" w:hAnsi="Cambria Math" w:hint="eastAsia"/>
          <w:sz w:val="24"/>
          <w:szCs w:val="24"/>
        </w:rPr>
        <w:t>符合规定</w:t>
      </w:r>
      <w:r w:rsidR="00AC5167" w:rsidRPr="0004715E">
        <w:rPr>
          <w:rFonts w:ascii="Cambria Math" w:hAnsi="Cambria Math" w:hint="eastAsia"/>
          <w:sz w:val="24"/>
          <w:szCs w:val="24"/>
        </w:rPr>
        <w:t>的</w:t>
      </w:r>
      <w:r w:rsidR="00AC5167">
        <w:rPr>
          <w:rFonts w:ascii="Cambria Math" w:hAnsi="Cambria Math" w:hint="eastAsia"/>
          <w:sz w:val="24"/>
          <w:szCs w:val="24"/>
        </w:rPr>
        <w:t>注册会计师</w:t>
      </w:r>
      <w:r w:rsidR="00EB5249" w:rsidRPr="00EB5249">
        <w:rPr>
          <w:rFonts w:ascii="宋体" w:hAnsi="宋体" w:hint="eastAsia"/>
          <w:bCs/>
          <w:sz w:val="24"/>
          <w:szCs w:val="24"/>
        </w:rPr>
        <w:t>、律师组成。基金财产清算小组可以聘用必要的工作人员。本基金的管理人、托管人已就财产清算的有关事项进行了充分准备，技术可行。清算报告将由会计师事务所进行外部审计，律师事务所出具法律意见书，报中国证监会备案并公告。</w:t>
      </w:r>
    </w:p>
    <w:p w:rsidR="00B60E66" w:rsidRDefault="00B60E66">
      <w:pPr>
        <w:adjustRightInd w:val="0"/>
        <w:snapToGrid w:val="0"/>
        <w:spacing w:line="360" w:lineRule="auto"/>
        <w:ind w:firstLine="420"/>
        <w:rPr>
          <w:rFonts w:ascii="宋体" w:hAnsi="宋体" w:hint="eastAsia"/>
          <w:bCs/>
          <w:sz w:val="24"/>
          <w:szCs w:val="24"/>
        </w:rPr>
      </w:pPr>
      <w:r w:rsidRPr="00B60E66">
        <w:rPr>
          <w:rFonts w:ascii="宋体" w:hAnsi="宋体" w:hint="eastAsia"/>
          <w:bCs/>
          <w:sz w:val="24"/>
          <w:szCs w:val="24"/>
        </w:rPr>
        <w:t>因此，终止《基金合同》</w:t>
      </w:r>
      <w:r w:rsidR="00853C80" w:rsidRPr="00853C80">
        <w:rPr>
          <w:rFonts w:ascii="宋体" w:hAnsi="宋体" w:hint="eastAsia"/>
          <w:bCs/>
          <w:sz w:val="24"/>
          <w:szCs w:val="24"/>
        </w:rPr>
        <w:t>并终止基金上市</w:t>
      </w:r>
      <w:r w:rsidRPr="00B60E66">
        <w:rPr>
          <w:rFonts w:ascii="宋体" w:hAnsi="宋体" w:hint="eastAsia"/>
          <w:bCs/>
          <w:sz w:val="24"/>
          <w:szCs w:val="24"/>
        </w:rPr>
        <w:t>不存在</w:t>
      </w:r>
      <w:r>
        <w:rPr>
          <w:rFonts w:ascii="宋体" w:hAnsi="宋体" w:hint="eastAsia"/>
          <w:bCs/>
          <w:sz w:val="24"/>
          <w:szCs w:val="24"/>
        </w:rPr>
        <w:t>技术</w:t>
      </w:r>
      <w:r w:rsidRPr="00B60E66">
        <w:rPr>
          <w:rFonts w:ascii="宋体" w:hAnsi="宋体" w:hint="eastAsia"/>
          <w:bCs/>
          <w:sz w:val="24"/>
          <w:szCs w:val="24"/>
        </w:rPr>
        <w:t>方面的障碍。</w:t>
      </w:r>
    </w:p>
    <w:p w:rsidR="00274AC8" w:rsidRDefault="00A01BD8">
      <w:pPr>
        <w:adjustRightInd w:val="0"/>
        <w:snapToGrid w:val="0"/>
        <w:spacing w:line="360" w:lineRule="auto"/>
        <w:ind w:firstLineChars="200" w:firstLine="482"/>
        <w:jc w:val="left"/>
        <w:outlineLvl w:val="1"/>
        <w:rPr>
          <w:rFonts w:ascii="宋体" w:hAnsi="宋体"/>
          <w:b/>
          <w:sz w:val="24"/>
          <w:szCs w:val="24"/>
        </w:rPr>
      </w:pPr>
      <w:r>
        <w:rPr>
          <w:rFonts w:ascii="宋体" w:hAnsi="宋体" w:hint="eastAsia"/>
          <w:b/>
          <w:sz w:val="24"/>
          <w:szCs w:val="24"/>
        </w:rPr>
        <w:t>三</w:t>
      </w:r>
      <w:r w:rsidR="00274AC8">
        <w:rPr>
          <w:rFonts w:ascii="宋体" w:hAnsi="宋体" w:hint="eastAsia"/>
          <w:b/>
          <w:sz w:val="24"/>
          <w:szCs w:val="24"/>
        </w:rPr>
        <w:t>、</w:t>
      </w:r>
      <w:r w:rsidR="00EB5249" w:rsidRPr="00EB5249">
        <w:rPr>
          <w:rFonts w:ascii="宋体" w:hAnsi="宋体" w:hint="eastAsia"/>
          <w:b/>
          <w:sz w:val="24"/>
          <w:szCs w:val="24"/>
        </w:rPr>
        <w:t>终止《基金合同》</w:t>
      </w:r>
      <w:r w:rsidR="00853C80" w:rsidRPr="00853C80">
        <w:rPr>
          <w:rFonts w:ascii="宋体" w:hAnsi="宋体" w:hint="eastAsia"/>
          <w:b/>
          <w:bCs/>
          <w:sz w:val="24"/>
          <w:szCs w:val="24"/>
        </w:rPr>
        <w:t>并终止基金上市</w:t>
      </w:r>
      <w:r w:rsidR="00EB5249" w:rsidRPr="00EB5249">
        <w:rPr>
          <w:rFonts w:ascii="宋体" w:hAnsi="宋体" w:hint="eastAsia"/>
          <w:b/>
          <w:sz w:val="24"/>
          <w:szCs w:val="24"/>
        </w:rPr>
        <w:t>的主要风险及预备措施</w:t>
      </w:r>
    </w:p>
    <w:p w:rsidR="00274AC8" w:rsidRDefault="00274AC8">
      <w:pPr>
        <w:adjustRightInd w:val="0"/>
        <w:snapToGrid w:val="0"/>
        <w:spacing w:line="360" w:lineRule="auto"/>
        <w:ind w:firstLineChars="200" w:firstLine="480"/>
        <w:jc w:val="left"/>
        <w:outlineLvl w:val="1"/>
        <w:rPr>
          <w:rFonts w:ascii="宋体" w:hAnsi="宋体"/>
          <w:bCs/>
          <w:sz w:val="24"/>
          <w:szCs w:val="24"/>
        </w:rPr>
      </w:pPr>
      <w:r>
        <w:rPr>
          <w:rFonts w:ascii="宋体" w:hAnsi="宋体" w:hint="eastAsia"/>
          <w:bCs/>
          <w:sz w:val="24"/>
          <w:szCs w:val="24"/>
        </w:rPr>
        <w:t>（一）基金份额持有人大会不能成功召开的风险</w:t>
      </w:r>
    </w:p>
    <w:p w:rsidR="00274AC8" w:rsidRDefault="00274AC8">
      <w:pPr>
        <w:adjustRightInd w:val="0"/>
        <w:snapToGrid w:val="0"/>
        <w:spacing w:line="360" w:lineRule="auto"/>
        <w:ind w:firstLineChars="200" w:firstLine="480"/>
        <w:rPr>
          <w:rFonts w:ascii="宋体" w:hAnsi="宋体" w:hint="eastAsia"/>
          <w:bCs/>
          <w:sz w:val="24"/>
          <w:szCs w:val="24"/>
        </w:rPr>
      </w:pPr>
      <w:r>
        <w:rPr>
          <w:rFonts w:ascii="宋体" w:hAnsi="宋体" w:hint="eastAsia"/>
          <w:sz w:val="24"/>
          <w:szCs w:val="24"/>
        </w:rPr>
        <w:t>根据《基金法》及《基金合同》的规定，本次基金</w:t>
      </w:r>
      <w:r>
        <w:rPr>
          <w:rFonts w:ascii="宋体" w:hAnsi="宋体"/>
          <w:sz w:val="24"/>
          <w:szCs w:val="24"/>
        </w:rPr>
        <w:t>份额</w:t>
      </w:r>
      <w:r>
        <w:rPr>
          <w:rFonts w:ascii="宋体" w:hAnsi="宋体" w:hint="eastAsia"/>
          <w:sz w:val="24"/>
          <w:szCs w:val="24"/>
        </w:rPr>
        <w:t>持有人大会需要本人直接出具表决意见或授权他人代表出具表决意见的，基金份额持有人所持有的基金份额不小于在权益登记日基金总份额的二分之一（含二分之一）方可举行</w:t>
      </w:r>
      <w:r>
        <w:rPr>
          <w:rFonts w:ascii="宋体" w:hAnsi="宋体"/>
          <w:bCs/>
          <w:sz w:val="24"/>
          <w:szCs w:val="24"/>
        </w:rPr>
        <w:t>。为防范本次基金份额持有人大会不符合上述要求而不能成功召开，基金管理人将在会前尽可能与基金份额持有人进行预沟通，争取更多的基金份额持有人参加基金份额持有人大会</w:t>
      </w:r>
      <w:r>
        <w:rPr>
          <w:rFonts w:ascii="宋体" w:hAnsi="宋体" w:hint="eastAsia"/>
          <w:bCs/>
          <w:sz w:val="24"/>
          <w:szCs w:val="24"/>
        </w:rPr>
        <w:t>。</w:t>
      </w:r>
    </w:p>
    <w:p w:rsidR="00274AC8" w:rsidRDefault="00274AC8">
      <w:pPr>
        <w:adjustRightInd w:val="0"/>
        <w:snapToGrid w:val="0"/>
        <w:spacing w:line="360" w:lineRule="auto"/>
        <w:ind w:firstLineChars="200" w:firstLine="480"/>
        <w:jc w:val="left"/>
        <w:outlineLvl w:val="1"/>
        <w:rPr>
          <w:rFonts w:ascii="宋体" w:hAnsi="宋体"/>
          <w:bCs/>
          <w:sz w:val="24"/>
          <w:szCs w:val="24"/>
        </w:rPr>
      </w:pPr>
      <w:r>
        <w:rPr>
          <w:rFonts w:ascii="宋体" w:hAnsi="宋体" w:hint="eastAsia"/>
          <w:bCs/>
          <w:sz w:val="24"/>
          <w:szCs w:val="24"/>
        </w:rPr>
        <w:t>（二）《议案》被否决的风险</w:t>
      </w:r>
    </w:p>
    <w:p w:rsidR="00274AC8" w:rsidRDefault="00274AC8">
      <w:pPr>
        <w:adjustRightInd w:val="0"/>
        <w:snapToGrid w:val="0"/>
        <w:spacing w:line="360" w:lineRule="auto"/>
        <w:ind w:firstLineChars="200" w:firstLine="480"/>
        <w:rPr>
          <w:rFonts w:ascii="宋体" w:hAnsi="宋体"/>
          <w:bCs/>
          <w:sz w:val="24"/>
          <w:szCs w:val="24"/>
        </w:rPr>
      </w:pPr>
      <w:r>
        <w:rPr>
          <w:rFonts w:ascii="宋体" w:hAnsi="宋体" w:hint="eastAsia"/>
          <w:sz w:val="24"/>
          <w:szCs w:val="24"/>
        </w:rPr>
        <w:t>根据《基金法》及《基金合同》的规定，提交本次基金份额持有人大会审议的《议案》应当由提交有效表决意见的基金份额持有人或其代理人所持表决权的三分之二以上（含三分之二）通过方为有效</w:t>
      </w:r>
      <w:r>
        <w:rPr>
          <w:rFonts w:ascii="宋体" w:hAnsi="宋体"/>
          <w:bCs/>
          <w:sz w:val="24"/>
          <w:szCs w:val="24"/>
        </w:rPr>
        <w:t>，存在无法获得基金份额持有人大会表决通过的可能。</w:t>
      </w:r>
    </w:p>
    <w:p w:rsidR="00274AC8" w:rsidRDefault="00274AC8">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如果《议案》未获得基金份额持有人大会通过，基金管理人可以在规定时间以内，就原定审议事项重新召集基金份额持有人大会。</w:t>
      </w:r>
    </w:p>
    <w:p w:rsidR="00274AC8" w:rsidRDefault="00274AC8">
      <w:pPr>
        <w:adjustRightInd w:val="0"/>
        <w:snapToGrid w:val="0"/>
        <w:spacing w:line="360" w:lineRule="auto"/>
        <w:ind w:firstLineChars="200" w:firstLine="480"/>
        <w:jc w:val="left"/>
        <w:outlineLvl w:val="1"/>
        <w:rPr>
          <w:rFonts w:ascii="宋体" w:hAnsi="宋体"/>
          <w:bCs/>
          <w:sz w:val="24"/>
          <w:szCs w:val="24"/>
        </w:rPr>
      </w:pPr>
      <w:r>
        <w:rPr>
          <w:rFonts w:ascii="宋体" w:hAnsi="宋体" w:hint="eastAsia"/>
          <w:bCs/>
          <w:sz w:val="24"/>
          <w:szCs w:val="24"/>
        </w:rPr>
        <w:t>（三）</w:t>
      </w:r>
      <w:r w:rsidR="00162AC8" w:rsidRPr="00162AC8">
        <w:rPr>
          <w:rFonts w:ascii="宋体" w:hAnsi="宋体" w:hint="eastAsia"/>
          <w:bCs/>
          <w:sz w:val="24"/>
          <w:szCs w:val="24"/>
        </w:rPr>
        <w:t>流动性风险及预备措施</w:t>
      </w:r>
    </w:p>
    <w:p w:rsidR="00162AC8" w:rsidRPr="00162AC8" w:rsidRDefault="00162AC8" w:rsidP="00162AC8">
      <w:pPr>
        <w:adjustRightInd w:val="0"/>
        <w:snapToGrid w:val="0"/>
        <w:spacing w:line="360" w:lineRule="auto"/>
        <w:ind w:firstLineChars="200" w:firstLine="480"/>
        <w:jc w:val="left"/>
        <w:outlineLvl w:val="1"/>
        <w:rPr>
          <w:rFonts w:ascii="宋体" w:hAnsi="宋体" w:hint="eastAsia"/>
          <w:bCs/>
          <w:sz w:val="24"/>
          <w:szCs w:val="24"/>
        </w:rPr>
      </w:pPr>
      <w:r w:rsidRPr="00162AC8">
        <w:rPr>
          <w:rFonts w:ascii="宋体" w:hAnsi="宋体" w:hint="eastAsia"/>
          <w:bCs/>
          <w:sz w:val="24"/>
          <w:szCs w:val="24"/>
        </w:rPr>
        <w:t>在</w:t>
      </w:r>
      <w:r w:rsidR="00A01BD8">
        <w:rPr>
          <w:rFonts w:ascii="宋体" w:hAnsi="宋体" w:hint="eastAsia"/>
          <w:bCs/>
          <w:sz w:val="24"/>
          <w:szCs w:val="24"/>
        </w:rPr>
        <w:t>本基金关于以通讯方式召开基金份额持有人大会的事项公告后</w:t>
      </w:r>
      <w:r w:rsidRPr="00162AC8">
        <w:rPr>
          <w:rFonts w:ascii="宋体" w:hAnsi="宋体" w:hint="eastAsia"/>
          <w:bCs/>
          <w:sz w:val="24"/>
          <w:szCs w:val="24"/>
        </w:rPr>
        <w:t>，部分基金份额持有人可能选择提前赎回其持有的基金份额。</w:t>
      </w:r>
    </w:p>
    <w:p w:rsidR="00274AC8" w:rsidRDefault="00162AC8" w:rsidP="00162AC8">
      <w:pPr>
        <w:adjustRightInd w:val="0"/>
        <w:snapToGrid w:val="0"/>
        <w:spacing w:line="360" w:lineRule="auto"/>
        <w:ind w:firstLineChars="200" w:firstLine="480"/>
        <w:rPr>
          <w:rFonts w:ascii="宋体" w:hAnsi="宋体" w:hint="eastAsia"/>
          <w:bCs/>
          <w:sz w:val="24"/>
          <w:szCs w:val="24"/>
        </w:rPr>
      </w:pPr>
      <w:r w:rsidRPr="00162AC8">
        <w:rPr>
          <w:rFonts w:ascii="宋体" w:hAnsi="宋体" w:hint="eastAsia"/>
          <w:bCs/>
          <w:sz w:val="24"/>
          <w:szCs w:val="24"/>
        </w:rPr>
        <w:t>在本基金进入清算程序前，基金份额持有人申请赎回其持有的基金份额仍需按照《基金合同》约定的方式进行。如果发生了可以暂停赎回</w:t>
      </w:r>
      <w:r w:rsidR="000A682C" w:rsidRPr="000A682C">
        <w:rPr>
          <w:rFonts w:ascii="宋体" w:hAnsi="宋体" w:hint="eastAsia"/>
          <w:bCs/>
          <w:sz w:val="24"/>
          <w:szCs w:val="24"/>
        </w:rPr>
        <w:t>或延缓支付赎回对价</w:t>
      </w:r>
      <w:r w:rsidRPr="00162AC8">
        <w:rPr>
          <w:rFonts w:ascii="宋体" w:hAnsi="宋体" w:hint="eastAsia"/>
          <w:bCs/>
          <w:sz w:val="24"/>
          <w:szCs w:val="24"/>
        </w:rPr>
        <w:t>的情形，基金管理人仍然可以依据《基金合同》的约定，根据基金当时的资产组合状况决定暂停接受基金的赎回申请</w:t>
      </w:r>
      <w:r w:rsidR="000A682C" w:rsidRPr="000A682C">
        <w:rPr>
          <w:rFonts w:ascii="宋体" w:hAnsi="宋体" w:hint="eastAsia"/>
          <w:bCs/>
          <w:sz w:val="24"/>
          <w:szCs w:val="24"/>
        </w:rPr>
        <w:t>或延缓支付赎回对价</w:t>
      </w:r>
      <w:r w:rsidRPr="00162AC8">
        <w:rPr>
          <w:rFonts w:ascii="宋体" w:hAnsi="宋体" w:hint="eastAsia"/>
          <w:bCs/>
          <w:sz w:val="24"/>
          <w:szCs w:val="24"/>
        </w:rPr>
        <w:t>。同时，基金管理人也会提前做好流动性安排，对资产进行变现以应对可能的赎回。</w:t>
      </w:r>
    </w:p>
    <w:p w:rsidR="00274AC8" w:rsidRDefault="00274AC8">
      <w:pPr>
        <w:spacing w:line="360" w:lineRule="auto"/>
        <w:ind w:firstLineChars="200" w:firstLine="420"/>
        <w:jc w:val="left"/>
        <w:rPr>
          <w:rFonts w:ascii="宋体" w:hAnsi="宋体" w:hint="eastAsia"/>
        </w:rPr>
      </w:pPr>
    </w:p>
    <w:sectPr w:rsidR="00274AC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706" w:rsidRDefault="001E1706">
      <w:r>
        <w:separator/>
      </w:r>
    </w:p>
  </w:endnote>
  <w:endnote w:type="continuationSeparator" w:id="0">
    <w:p w:rsidR="001E1706" w:rsidRDefault="001E17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0002AFF" w:usb1="C000247B"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C8" w:rsidRDefault="00274AC8">
    <w:pPr>
      <w:pStyle w:val="a6"/>
      <w:jc w:val="center"/>
    </w:pPr>
    <w:fldSimple w:instr="PAGE   \* MERGEFORMAT">
      <w:r w:rsidR="008F6011" w:rsidRPr="008F6011">
        <w:rPr>
          <w:noProof/>
          <w:lang w:val="zh-CN" w:eastAsia="zh-CN"/>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C8" w:rsidRDefault="00274AC8">
    <w:pPr>
      <w:pStyle w:val="a6"/>
      <w:jc w:val="center"/>
    </w:pPr>
    <w:fldSimple w:instr="PAGE   \* MERGEFORMAT">
      <w:r w:rsidR="005665FE" w:rsidRPr="005665FE">
        <w:rPr>
          <w:noProof/>
          <w:lang w:val="zh-CN" w:eastAsia="zh-CN"/>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706" w:rsidRDefault="001E1706">
      <w:r>
        <w:separator/>
      </w:r>
    </w:p>
  </w:footnote>
  <w:footnote w:type="continuationSeparator" w:id="0">
    <w:p w:rsidR="001E1706" w:rsidRDefault="001E17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I0OThmMWU4NzZlOGE3ZDkxNzljN2Q1MWRjMmIzODEifQ=="/>
  </w:docVars>
  <w:rsids>
    <w:rsidRoot w:val="001868E1"/>
    <w:rsid w:val="0000061A"/>
    <w:rsid w:val="00001725"/>
    <w:rsid w:val="00003791"/>
    <w:rsid w:val="00006816"/>
    <w:rsid w:val="00007590"/>
    <w:rsid w:val="00011CEC"/>
    <w:rsid w:val="00011F49"/>
    <w:rsid w:val="000129A5"/>
    <w:rsid w:val="00012D8E"/>
    <w:rsid w:val="00012DB3"/>
    <w:rsid w:val="00013000"/>
    <w:rsid w:val="00014EA5"/>
    <w:rsid w:val="000168D5"/>
    <w:rsid w:val="0002115F"/>
    <w:rsid w:val="00023A77"/>
    <w:rsid w:val="00024E9A"/>
    <w:rsid w:val="000260EF"/>
    <w:rsid w:val="00026747"/>
    <w:rsid w:val="00027C0E"/>
    <w:rsid w:val="0003034B"/>
    <w:rsid w:val="00030E72"/>
    <w:rsid w:val="00031862"/>
    <w:rsid w:val="00032063"/>
    <w:rsid w:val="00034731"/>
    <w:rsid w:val="00037C74"/>
    <w:rsid w:val="000407F2"/>
    <w:rsid w:val="0004236C"/>
    <w:rsid w:val="00043111"/>
    <w:rsid w:val="000440BE"/>
    <w:rsid w:val="00044DE3"/>
    <w:rsid w:val="00046C4E"/>
    <w:rsid w:val="00046CE8"/>
    <w:rsid w:val="0004715E"/>
    <w:rsid w:val="00054535"/>
    <w:rsid w:val="000545AB"/>
    <w:rsid w:val="0005592A"/>
    <w:rsid w:val="00057EC7"/>
    <w:rsid w:val="00063E36"/>
    <w:rsid w:val="000647A6"/>
    <w:rsid w:val="0007051D"/>
    <w:rsid w:val="00072A79"/>
    <w:rsid w:val="00073651"/>
    <w:rsid w:val="00073CBD"/>
    <w:rsid w:val="00075B50"/>
    <w:rsid w:val="000830EB"/>
    <w:rsid w:val="00084021"/>
    <w:rsid w:val="00084F06"/>
    <w:rsid w:val="000852D7"/>
    <w:rsid w:val="000861B1"/>
    <w:rsid w:val="00086FBE"/>
    <w:rsid w:val="00094C98"/>
    <w:rsid w:val="000A4B3C"/>
    <w:rsid w:val="000A53B0"/>
    <w:rsid w:val="000A54B4"/>
    <w:rsid w:val="000A682C"/>
    <w:rsid w:val="000A737B"/>
    <w:rsid w:val="000B2D9C"/>
    <w:rsid w:val="000B7820"/>
    <w:rsid w:val="000B7A6D"/>
    <w:rsid w:val="000C2102"/>
    <w:rsid w:val="000C2297"/>
    <w:rsid w:val="000C53F9"/>
    <w:rsid w:val="000C657F"/>
    <w:rsid w:val="000C6986"/>
    <w:rsid w:val="000D2B91"/>
    <w:rsid w:val="000D4FB9"/>
    <w:rsid w:val="000D6994"/>
    <w:rsid w:val="000E11B1"/>
    <w:rsid w:val="000E266F"/>
    <w:rsid w:val="000E3058"/>
    <w:rsid w:val="000E4E43"/>
    <w:rsid w:val="000E55E8"/>
    <w:rsid w:val="000E7785"/>
    <w:rsid w:val="000E7D28"/>
    <w:rsid w:val="000F047D"/>
    <w:rsid w:val="000F3529"/>
    <w:rsid w:val="000F40B7"/>
    <w:rsid w:val="000F4647"/>
    <w:rsid w:val="000F5231"/>
    <w:rsid w:val="000F5689"/>
    <w:rsid w:val="000F5F3E"/>
    <w:rsid w:val="00101424"/>
    <w:rsid w:val="00101D03"/>
    <w:rsid w:val="00101DD1"/>
    <w:rsid w:val="00101E58"/>
    <w:rsid w:val="00102CB1"/>
    <w:rsid w:val="00103908"/>
    <w:rsid w:val="00104260"/>
    <w:rsid w:val="00104A4C"/>
    <w:rsid w:val="00106B8C"/>
    <w:rsid w:val="00121439"/>
    <w:rsid w:val="00122B7B"/>
    <w:rsid w:val="00125D06"/>
    <w:rsid w:val="00131054"/>
    <w:rsid w:val="00131480"/>
    <w:rsid w:val="00131DA9"/>
    <w:rsid w:val="00140C30"/>
    <w:rsid w:val="001411DE"/>
    <w:rsid w:val="001413FD"/>
    <w:rsid w:val="0014193A"/>
    <w:rsid w:val="00141BC3"/>
    <w:rsid w:val="00144262"/>
    <w:rsid w:val="0014572C"/>
    <w:rsid w:val="0014626D"/>
    <w:rsid w:val="00146919"/>
    <w:rsid w:val="00147B2B"/>
    <w:rsid w:val="0015016F"/>
    <w:rsid w:val="00153AB7"/>
    <w:rsid w:val="00153B22"/>
    <w:rsid w:val="00154994"/>
    <w:rsid w:val="00155954"/>
    <w:rsid w:val="0016001F"/>
    <w:rsid w:val="001613E6"/>
    <w:rsid w:val="0016162D"/>
    <w:rsid w:val="00162AC8"/>
    <w:rsid w:val="001646F1"/>
    <w:rsid w:val="0016669B"/>
    <w:rsid w:val="0016747A"/>
    <w:rsid w:val="00172F52"/>
    <w:rsid w:val="0017316B"/>
    <w:rsid w:val="00174424"/>
    <w:rsid w:val="00174B3B"/>
    <w:rsid w:val="0018099A"/>
    <w:rsid w:val="00180A92"/>
    <w:rsid w:val="001827F3"/>
    <w:rsid w:val="00183B18"/>
    <w:rsid w:val="0018482E"/>
    <w:rsid w:val="00185C9B"/>
    <w:rsid w:val="001868E1"/>
    <w:rsid w:val="00187A71"/>
    <w:rsid w:val="001901D6"/>
    <w:rsid w:val="00191AC9"/>
    <w:rsid w:val="00193C2E"/>
    <w:rsid w:val="00194DDE"/>
    <w:rsid w:val="00196B87"/>
    <w:rsid w:val="00197543"/>
    <w:rsid w:val="001A1D34"/>
    <w:rsid w:val="001A32E6"/>
    <w:rsid w:val="001A4AEE"/>
    <w:rsid w:val="001A545B"/>
    <w:rsid w:val="001A6A77"/>
    <w:rsid w:val="001A6EFE"/>
    <w:rsid w:val="001A7304"/>
    <w:rsid w:val="001A77CE"/>
    <w:rsid w:val="001B09AF"/>
    <w:rsid w:val="001B2B87"/>
    <w:rsid w:val="001B4287"/>
    <w:rsid w:val="001B48EB"/>
    <w:rsid w:val="001B6C80"/>
    <w:rsid w:val="001B6D25"/>
    <w:rsid w:val="001B6FDB"/>
    <w:rsid w:val="001C0EE2"/>
    <w:rsid w:val="001C4EFA"/>
    <w:rsid w:val="001C5D84"/>
    <w:rsid w:val="001C7A03"/>
    <w:rsid w:val="001D0B39"/>
    <w:rsid w:val="001E1706"/>
    <w:rsid w:val="001E1BB9"/>
    <w:rsid w:val="001E2C02"/>
    <w:rsid w:val="001E3C08"/>
    <w:rsid w:val="001E3D76"/>
    <w:rsid w:val="001E42A1"/>
    <w:rsid w:val="001E599B"/>
    <w:rsid w:val="001F40F2"/>
    <w:rsid w:val="001F4CE1"/>
    <w:rsid w:val="001F7CF0"/>
    <w:rsid w:val="0020331F"/>
    <w:rsid w:val="00204242"/>
    <w:rsid w:val="002053BF"/>
    <w:rsid w:val="00205F71"/>
    <w:rsid w:val="00207431"/>
    <w:rsid w:val="00207A6D"/>
    <w:rsid w:val="00207C7D"/>
    <w:rsid w:val="002106AF"/>
    <w:rsid w:val="002117BA"/>
    <w:rsid w:val="00211AC7"/>
    <w:rsid w:val="00213AF6"/>
    <w:rsid w:val="00214157"/>
    <w:rsid w:val="00215686"/>
    <w:rsid w:val="00217FB9"/>
    <w:rsid w:val="002213C5"/>
    <w:rsid w:val="00221A7F"/>
    <w:rsid w:val="00222014"/>
    <w:rsid w:val="00223E3F"/>
    <w:rsid w:val="0022503B"/>
    <w:rsid w:val="00231946"/>
    <w:rsid w:val="0023305E"/>
    <w:rsid w:val="002334F9"/>
    <w:rsid w:val="0023474E"/>
    <w:rsid w:val="0023649E"/>
    <w:rsid w:val="0023662D"/>
    <w:rsid w:val="00237E15"/>
    <w:rsid w:val="00237EF1"/>
    <w:rsid w:val="002408A1"/>
    <w:rsid w:val="00240C6B"/>
    <w:rsid w:val="00241CE2"/>
    <w:rsid w:val="00244545"/>
    <w:rsid w:val="002451BB"/>
    <w:rsid w:val="00245ABB"/>
    <w:rsid w:val="00247674"/>
    <w:rsid w:val="00252A07"/>
    <w:rsid w:val="0025328C"/>
    <w:rsid w:val="00255233"/>
    <w:rsid w:val="0025697D"/>
    <w:rsid w:val="00257BEA"/>
    <w:rsid w:val="002662C0"/>
    <w:rsid w:val="00266776"/>
    <w:rsid w:val="002707B1"/>
    <w:rsid w:val="00273BFE"/>
    <w:rsid w:val="00274679"/>
    <w:rsid w:val="00274AC8"/>
    <w:rsid w:val="002756CF"/>
    <w:rsid w:val="00275794"/>
    <w:rsid w:val="00275E91"/>
    <w:rsid w:val="0027772D"/>
    <w:rsid w:val="00277C0A"/>
    <w:rsid w:val="0028219A"/>
    <w:rsid w:val="00285A94"/>
    <w:rsid w:val="00286E45"/>
    <w:rsid w:val="0028787D"/>
    <w:rsid w:val="00293140"/>
    <w:rsid w:val="00294400"/>
    <w:rsid w:val="00297D17"/>
    <w:rsid w:val="002A07E1"/>
    <w:rsid w:val="002A1777"/>
    <w:rsid w:val="002A1F69"/>
    <w:rsid w:val="002A29C7"/>
    <w:rsid w:val="002A33F3"/>
    <w:rsid w:val="002A4DE7"/>
    <w:rsid w:val="002A5436"/>
    <w:rsid w:val="002A604B"/>
    <w:rsid w:val="002A63B2"/>
    <w:rsid w:val="002B002F"/>
    <w:rsid w:val="002B1732"/>
    <w:rsid w:val="002B2B2B"/>
    <w:rsid w:val="002B2DF0"/>
    <w:rsid w:val="002B32D5"/>
    <w:rsid w:val="002B37C0"/>
    <w:rsid w:val="002B38DD"/>
    <w:rsid w:val="002C0D08"/>
    <w:rsid w:val="002C28BA"/>
    <w:rsid w:val="002C2AA6"/>
    <w:rsid w:val="002C474A"/>
    <w:rsid w:val="002D0194"/>
    <w:rsid w:val="002D0E2A"/>
    <w:rsid w:val="002D2DF5"/>
    <w:rsid w:val="002D3442"/>
    <w:rsid w:val="002D4BE9"/>
    <w:rsid w:val="002D4EF0"/>
    <w:rsid w:val="002D6995"/>
    <w:rsid w:val="002D761B"/>
    <w:rsid w:val="002E0A57"/>
    <w:rsid w:val="002E3C83"/>
    <w:rsid w:val="002E46D5"/>
    <w:rsid w:val="002E4CCC"/>
    <w:rsid w:val="002E52D7"/>
    <w:rsid w:val="002E5CB1"/>
    <w:rsid w:val="002E6247"/>
    <w:rsid w:val="002F1246"/>
    <w:rsid w:val="002F12EA"/>
    <w:rsid w:val="002F30DC"/>
    <w:rsid w:val="002F4304"/>
    <w:rsid w:val="002F4B61"/>
    <w:rsid w:val="002F7763"/>
    <w:rsid w:val="00300295"/>
    <w:rsid w:val="0030256D"/>
    <w:rsid w:val="00302648"/>
    <w:rsid w:val="003103B5"/>
    <w:rsid w:val="003103E5"/>
    <w:rsid w:val="003118AB"/>
    <w:rsid w:val="003158C1"/>
    <w:rsid w:val="00317F45"/>
    <w:rsid w:val="003246FC"/>
    <w:rsid w:val="00324F2B"/>
    <w:rsid w:val="0032777D"/>
    <w:rsid w:val="00327BA1"/>
    <w:rsid w:val="00331465"/>
    <w:rsid w:val="00333611"/>
    <w:rsid w:val="00335AE1"/>
    <w:rsid w:val="00337168"/>
    <w:rsid w:val="0034376F"/>
    <w:rsid w:val="003457D8"/>
    <w:rsid w:val="00345A9C"/>
    <w:rsid w:val="00346D03"/>
    <w:rsid w:val="003509DD"/>
    <w:rsid w:val="00350DCD"/>
    <w:rsid w:val="003603D6"/>
    <w:rsid w:val="003612BE"/>
    <w:rsid w:val="00361FA0"/>
    <w:rsid w:val="00363ED6"/>
    <w:rsid w:val="00366025"/>
    <w:rsid w:val="00366404"/>
    <w:rsid w:val="0036705F"/>
    <w:rsid w:val="00367E22"/>
    <w:rsid w:val="003701E8"/>
    <w:rsid w:val="0037126D"/>
    <w:rsid w:val="00372387"/>
    <w:rsid w:val="00376805"/>
    <w:rsid w:val="00376AA2"/>
    <w:rsid w:val="003802C2"/>
    <w:rsid w:val="0038081B"/>
    <w:rsid w:val="00381033"/>
    <w:rsid w:val="00381C48"/>
    <w:rsid w:val="00382690"/>
    <w:rsid w:val="003840F4"/>
    <w:rsid w:val="00384E52"/>
    <w:rsid w:val="003851E3"/>
    <w:rsid w:val="00385831"/>
    <w:rsid w:val="00386A25"/>
    <w:rsid w:val="003872CA"/>
    <w:rsid w:val="003906E8"/>
    <w:rsid w:val="00391C62"/>
    <w:rsid w:val="00391DF9"/>
    <w:rsid w:val="00392C67"/>
    <w:rsid w:val="003932F3"/>
    <w:rsid w:val="003946D2"/>
    <w:rsid w:val="00396BCF"/>
    <w:rsid w:val="00396DCB"/>
    <w:rsid w:val="003A115A"/>
    <w:rsid w:val="003A28B3"/>
    <w:rsid w:val="003A6101"/>
    <w:rsid w:val="003B2D66"/>
    <w:rsid w:val="003B5CF0"/>
    <w:rsid w:val="003B631E"/>
    <w:rsid w:val="003C03EF"/>
    <w:rsid w:val="003C048A"/>
    <w:rsid w:val="003C29D6"/>
    <w:rsid w:val="003C36DE"/>
    <w:rsid w:val="003C5414"/>
    <w:rsid w:val="003C5DC7"/>
    <w:rsid w:val="003C5E11"/>
    <w:rsid w:val="003D0E35"/>
    <w:rsid w:val="003D123D"/>
    <w:rsid w:val="003D29DE"/>
    <w:rsid w:val="003D528F"/>
    <w:rsid w:val="003D52B0"/>
    <w:rsid w:val="003E0124"/>
    <w:rsid w:val="003E1817"/>
    <w:rsid w:val="003E532E"/>
    <w:rsid w:val="003E61F2"/>
    <w:rsid w:val="003E6457"/>
    <w:rsid w:val="003F1A18"/>
    <w:rsid w:val="003F2586"/>
    <w:rsid w:val="003F7158"/>
    <w:rsid w:val="003F71EE"/>
    <w:rsid w:val="003F7748"/>
    <w:rsid w:val="004018A0"/>
    <w:rsid w:val="00402CF6"/>
    <w:rsid w:val="00403C14"/>
    <w:rsid w:val="00404769"/>
    <w:rsid w:val="004055A8"/>
    <w:rsid w:val="00407017"/>
    <w:rsid w:val="00410461"/>
    <w:rsid w:val="004105DE"/>
    <w:rsid w:val="00411CD8"/>
    <w:rsid w:val="00412551"/>
    <w:rsid w:val="00413102"/>
    <w:rsid w:val="00416A37"/>
    <w:rsid w:val="00416D85"/>
    <w:rsid w:val="00420C04"/>
    <w:rsid w:val="00423D46"/>
    <w:rsid w:val="00424C37"/>
    <w:rsid w:val="0042605D"/>
    <w:rsid w:val="00427615"/>
    <w:rsid w:val="00430645"/>
    <w:rsid w:val="004306F3"/>
    <w:rsid w:val="00430E3F"/>
    <w:rsid w:val="00431DB9"/>
    <w:rsid w:val="00431E7F"/>
    <w:rsid w:val="00436824"/>
    <w:rsid w:val="00441C00"/>
    <w:rsid w:val="00446502"/>
    <w:rsid w:val="00446F8A"/>
    <w:rsid w:val="004471A7"/>
    <w:rsid w:val="00447C08"/>
    <w:rsid w:val="00450572"/>
    <w:rsid w:val="004506E2"/>
    <w:rsid w:val="00456C18"/>
    <w:rsid w:val="00457275"/>
    <w:rsid w:val="00457AD4"/>
    <w:rsid w:val="004602C5"/>
    <w:rsid w:val="0046247B"/>
    <w:rsid w:val="0046261E"/>
    <w:rsid w:val="004646DC"/>
    <w:rsid w:val="00471813"/>
    <w:rsid w:val="004740F9"/>
    <w:rsid w:val="00474830"/>
    <w:rsid w:val="004761C6"/>
    <w:rsid w:val="00476C37"/>
    <w:rsid w:val="00477750"/>
    <w:rsid w:val="00480324"/>
    <w:rsid w:val="00481965"/>
    <w:rsid w:val="00481D64"/>
    <w:rsid w:val="00485ABF"/>
    <w:rsid w:val="00486B82"/>
    <w:rsid w:val="004876C8"/>
    <w:rsid w:val="0049204D"/>
    <w:rsid w:val="004924F3"/>
    <w:rsid w:val="00493C05"/>
    <w:rsid w:val="00493D2D"/>
    <w:rsid w:val="00496961"/>
    <w:rsid w:val="004972F9"/>
    <w:rsid w:val="004A0AED"/>
    <w:rsid w:val="004A2626"/>
    <w:rsid w:val="004A282D"/>
    <w:rsid w:val="004A4350"/>
    <w:rsid w:val="004A4C71"/>
    <w:rsid w:val="004A4C72"/>
    <w:rsid w:val="004B2657"/>
    <w:rsid w:val="004B32FF"/>
    <w:rsid w:val="004B506B"/>
    <w:rsid w:val="004B621D"/>
    <w:rsid w:val="004B6D2E"/>
    <w:rsid w:val="004B7173"/>
    <w:rsid w:val="004B7854"/>
    <w:rsid w:val="004C1C09"/>
    <w:rsid w:val="004C1F97"/>
    <w:rsid w:val="004C278C"/>
    <w:rsid w:val="004C3834"/>
    <w:rsid w:val="004C42F5"/>
    <w:rsid w:val="004C5C05"/>
    <w:rsid w:val="004C7915"/>
    <w:rsid w:val="004D026E"/>
    <w:rsid w:val="004D49DB"/>
    <w:rsid w:val="004D740D"/>
    <w:rsid w:val="004E011E"/>
    <w:rsid w:val="004E15FD"/>
    <w:rsid w:val="004E568F"/>
    <w:rsid w:val="004F0189"/>
    <w:rsid w:val="004F1C72"/>
    <w:rsid w:val="004F3355"/>
    <w:rsid w:val="004F4D2E"/>
    <w:rsid w:val="004F5113"/>
    <w:rsid w:val="004F527F"/>
    <w:rsid w:val="004F6C9E"/>
    <w:rsid w:val="004F7660"/>
    <w:rsid w:val="00501773"/>
    <w:rsid w:val="00503D5E"/>
    <w:rsid w:val="00506D59"/>
    <w:rsid w:val="00507F88"/>
    <w:rsid w:val="0051055C"/>
    <w:rsid w:val="00510A5C"/>
    <w:rsid w:val="00510D0E"/>
    <w:rsid w:val="00513425"/>
    <w:rsid w:val="005136A3"/>
    <w:rsid w:val="005143C5"/>
    <w:rsid w:val="0051481A"/>
    <w:rsid w:val="005219B7"/>
    <w:rsid w:val="00522223"/>
    <w:rsid w:val="005227BD"/>
    <w:rsid w:val="00523A28"/>
    <w:rsid w:val="0052460E"/>
    <w:rsid w:val="00526194"/>
    <w:rsid w:val="00536C2E"/>
    <w:rsid w:val="005418E2"/>
    <w:rsid w:val="005425C9"/>
    <w:rsid w:val="00542DD8"/>
    <w:rsid w:val="00546C2C"/>
    <w:rsid w:val="00547F0B"/>
    <w:rsid w:val="00550D91"/>
    <w:rsid w:val="00552B28"/>
    <w:rsid w:val="00552BC8"/>
    <w:rsid w:val="0055331A"/>
    <w:rsid w:val="00554E83"/>
    <w:rsid w:val="00554F68"/>
    <w:rsid w:val="005570C7"/>
    <w:rsid w:val="0056175F"/>
    <w:rsid w:val="00562EFE"/>
    <w:rsid w:val="005630E0"/>
    <w:rsid w:val="005657F9"/>
    <w:rsid w:val="005663C2"/>
    <w:rsid w:val="005665FE"/>
    <w:rsid w:val="00571DD1"/>
    <w:rsid w:val="005721F7"/>
    <w:rsid w:val="00572EF0"/>
    <w:rsid w:val="00574C57"/>
    <w:rsid w:val="0057687B"/>
    <w:rsid w:val="005778F8"/>
    <w:rsid w:val="00587FA9"/>
    <w:rsid w:val="00593A97"/>
    <w:rsid w:val="00593AEF"/>
    <w:rsid w:val="00595178"/>
    <w:rsid w:val="00595BFF"/>
    <w:rsid w:val="0059748A"/>
    <w:rsid w:val="00597852"/>
    <w:rsid w:val="005A04D2"/>
    <w:rsid w:val="005A27FC"/>
    <w:rsid w:val="005B0778"/>
    <w:rsid w:val="005B3C2C"/>
    <w:rsid w:val="005B42DA"/>
    <w:rsid w:val="005B74BD"/>
    <w:rsid w:val="005B7DFF"/>
    <w:rsid w:val="005C06F4"/>
    <w:rsid w:val="005C0D04"/>
    <w:rsid w:val="005C407D"/>
    <w:rsid w:val="005C4529"/>
    <w:rsid w:val="005D539B"/>
    <w:rsid w:val="005D71CA"/>
    <w:rsid w:val="005E0E09"/>
    <w:rsid w:val="005E21D3"/>
    <w:rsid w:val="005E29DA"/>
    <w:rsid w:val="005E43A1"/>
    <w:rsid w:val="005E46F4"/>
    <w:rsid w:val="005E49D8"/>
    <w:rsid w:val="005F2AC4"/>
    <w:rsid w:val="005F67A5"/>
    <w:rsid w:val="005F7022"/>
    <w:rsid w:val="005F7090"/>
    <w:rsid w:val="005F72AD"/>
    <w:rsid w:val="00605ABC"/>
    <w:rsid w:val="00605AC9"/>
    <w:rsid w:val="00606657"/>
    <w:rsid w:val="00610B64"/>
    <w:rsid w:val="00611693"/>
    <w:rsid w:val="00613664"/>
    <w:rsid w:val="00616E53"/>
    <w:rsid w:val="006170C1"/>
    <w:rsid w:val="006227ED"/>
    <w:rsid w:val="00623FBE"/>
    <w:rsid w:val="00624177"/>
    <w:rsid w:val="006258A4"/>
    <w:rsid w:val="00627842"/>
    <w:rsid w:val="00631196"/>
    <w:rsid w:val="006313DC"/>
    <w:rsid w:val="00632594"/>
    <w:rsid w:val="0063269E"/>
    <w:rsid w:val="00633DFC"/>
    <w:rsid w:val="00636C0B"/>
    <w:rsid w:val="006370B5"/>
    <w:rsid w:val="00637F8C"/>
    <w:rsid w:val="00640D3C"/>
    <w:rsid w:val="006413DE"/>
    <w:rsid w:val="006447F1"/>
    <w:rsid w:val="00651E02"/>
    <w:rsid w:val="006537B6"/>
    <w:rsid w:val="006556F5"/>
    <w:rsid w:val="00664338"/>
    <w:rsid w:val="00665FC8"/>
    <w:rsid w:val="00667636"/>
    <w:rsid w:val="00667A6C"/>
    <w:rsid w:val="00672530"/>
    <w:rsid w:val="00672B8E"/>
    <w:rsid w:val="0067455A"/>
    <w:rsid w:val="00675A39"/>
    <w:rsid w:val="0067650C"/>
    <w:rsid w:val="00680843"/>
    <w:rsid w:val="00681B10"/>
    <w:rsid w:val="00682E9A"/>
    <w:rsid w:val="00683812"/>
    <w:rsid w:val="00683FE9"/>
    <w:rsid w:val="006849E5"/>
    <w:rsid w:val="00686E05"/>
    <w:rsid w:val="00692290"/>
    <w:rsid w:val="0069548C"/>
    <w:rsid w:val="0069588C"/>
    <w:rsid w:val="006963DF"/>
    <w:rsid w:val="006A2BAC"/>
    <w:rsid w:val="006A3DDC"/>
    <w:rsid w:val="006A7648"/>
    <w:rsid w:val="006A7A49"/>
    <w:rsid w:val="006B0924"/>
    <w:rsid w:val="006B114D"/>
    <w:rsid w:val="006B130C"/>
    <w:rsid w:val="006B1369"/>
    <w:rsid w:val="006B1792"/>
    <w:rsid w:val="006B18C2"/>
    <w:rsid w:val="006B500A"/>
    <w:rsid w:val="006B67D9"/>
    <w:rsid w:val="006B6A74"/>
    <w:rsid w:val="006C0243"/>
    <w:rsid w:val="006C26FF"/>
    <w:rsid w:val="006C4FBF"/>
    <w:rsid w:val="006C52D3"/>
    <w:rsid w:val="006C6051"/>
    <w:rsid w:val="006D016F"/>
    <w:rsid w:val="006D1468"/>
    <w:rsid w:val="006D2E11"/>
    <w:rsid w:val="006D3EA3"/>
    <w:rsid w:val="006D46A9"/>
    <w:rsid w:val="006D46FB"/>
    <w:rsid w:val="006D62F1"/>
    <w:rsid w:val="006F3A37"/>
    <w:rsid w:val="006F5F1D"/>
    <w:rsid w:val="006F6C84"/>
    <w:rsid w:val="006F6EC1"/>
    <w:rsid w:val="007015D2"/>
    <w:rsid w:val="0070281D"/>
    <w:rsid w:val="00702ABA"/>
    <w:rsid w:val="007042F9"/>
    <w:rsid w:val="007047DC"/>
    <w:rsid w:val="00705D6A"/>
    <w:rsid w:val="00706C0F"/>
    <w:rsid w:val="00710EC7"/>
    <w:rsid w:val="007114DA"/>
    <w:rsid w:val="007116FC"/>
    <w:rsid w:val="00711A87"/>
    <w:rsid w:val="00714B3F"/>
    <w:rsid w:val="007154A9"/>
    <w:rsid w:val="00716728"/>
    <w:rsid w:val="0071769C"/>
    <w:rsid w:val="00720B8E"/>
    <w:rsid w:val="00720B9B"/>
    <w:rsid w:val="00722380"/>
    <w:rsid w:val="007238C8"/>
    <w:rsid w:val="0072799E"/>
    <w:rsid w:val="00727EFC"/>
    <w:rsid w:val="0073391C"/>
    <w:rsid w:val="00736FE1"/>
    <w:rsid w:val="007415CE"/>
    <w:rsid w:val="00743378"/>
    <w:rsid w:val="00744895"/>
    <w:rsid w:val="0075011A"/>
    <w:rsid w:val="00751B96"/>
    <w:rsid w:val="00755827"/>
    <w:rsid w:val="00756A79"/>
    <w:rsid w:val="00757F3B"/>
    <w:rsid w:val="00763FFD"/>
    <w:rsid w:val="00766917"/>
    <w:rsid w:val="007678AD"/>
    <w:rsid w:val="00771AD9"/>
    <w:rsid w:val="0077390B"/>
    <w:rsid w:val="00773FE3"/>
    <w:rsid w:val="00777536"/>
    <w:rsid w:val="007775B6"/>
    <w:rsid w:val="00781C8E"/>
    <w:rsid w:val="00784675"/>
    <w:rsid w:val="00791A03"/>
    <w:rsid w:val="00793A2D"/>
    <w:rsid w:val="007959FF"/>
    <w:rsid w:val="00797A31"/>
    <w:rsid w:val="007A1609"/>
    <w:rsid w:val="007A33C2"/>
    <w:rsid w:val="007A4331"/>
    <w:rsid w:val="007A5D9E"/>
    <w:rsid w:val="007B5180"/>
    <w:rsid w:val="007B54D0"/>
    <w:rsid w:val="007B5B5C"/>
    <w:rsid w:val="007B5DC7"/>
    <w:rsid w:val="007B65CA"/>
    <w:rsid w:val="007C14D3"/>
    <w:rsid w:val="007C36A0"/>
    <w:rsid w:val="007C386B"/>
    <w:rsid w:val="007C3CB5"/>
    <w:rsid w:val="007C6757"/>
    <w:rsid w:val="007C7427"/>
    <w:rsid w:val="007D4BA5"/>
    <w:rsid w:val="007D7FDF"/>
    <w:rsid w:val="007E0D1C"/>
    <w:rsid w:val="007E1FF2"/>
    <w:rsid w:val="007E294F"/>
    <w:rsid w:val="007E30CE"/>
    <w:rsid w:val="007E3729"/>
    <w:rsid w:val="007E3E2A"/>
    <w:rsid w:val="007E590D"/>
    <w:rsid w:val="007E5DD2"/>
    <w:rsid w:val="007F528D"/>
    <w:rsid w:val="008127D0"/>
    <w:rsid w:val="00812F79"/>
    <w:rsid w:val="0081414C"/>
    <w:rsid w:val="0081494F"/>
    <w:rsid w:val="00824DA8"/>
    <w:rsid w:val="0082727C"/>
    <w:rsid w:val="00830352"/>
    <w:rsid w:val="00830360"/>
    <w:rsid w:val="00830361"/>
    <w:rsid w:val="008321B4"/>
    <w:rsid w:val="00832C3F"/>
    <w:rsid w:val="00834BBF"/>
    <w:rsid w:val="00836456"/>
    <w:rsid w:val="0084070F"/>
    <w:rsid w:val="00841924"/>
    <w:rsid w:val="00842647"/>
    <w:rsid w:val="00844E52"/>
    <w:rsid w:val="00847340"/>
    <w:rsid w:val="0084741E"/>
    <w:rsid w:val="00847E31"/>
    <w:rsid w:val="00847E81"/>
    <w:rsid w:val="0085050A"/>
    <w:rsid w:val="008508AD"/>
    <w:rsid w:val="008517A3"/>
    <w:rsid w:val="00852310"/>
    <w:rsid w:val="00853C80"/>
    <w:rsid w:val="00853FA2"/>
    <w:rsid w:val="00855244"/>
    <w:rsid w:val="008561B7"/>
    <w:rsid w:val="0085633B"/>
    <w:rsid w:val="00856895"/>
    <w:rsid w:val="008620DA"/>
    <w:rsid w:val="008642DC"/>
    <w:rsid w:val="008670B3"/>
    <w:rsid w:val="00867D46"/>
    <w:rsid w:val="008748C6"/>
    <w:rsid w:val="00875CF8"/>
    <w:rsid w:val="00876BAA"/>
    <w:rsid w:val="00877645"/>
    <w:rsid w:val="008839DB"/>
    <w:rsid w:val="0088460A"/>
    <w:rsid w:val="008920AD"/>
    <w:rsid w:val="00892415"/>
    <w:rsid w:val="00892423"/>
    <w:rsid w:val="00894A15"/>
    <w:rsid w:val="008A3A2C"/>
    <w:rsid w:val="008A64A9"/>
    <w:rsid w:val="008A6CA3"/>
    <w:rsid w:val="008A6D6E"/>
    <w:rsid w:val="008A6DF0"/>
    <w:rsid w:val="008B042D"/>
    <w:rsid w:val="008B1BF1"/>
    <w:rsid w:val="008B4B76"/>
    <w:rsid w:val="008B4C70"/>
    <w:rsid w:val="008B6F06"/>
    <w:rsid w:val="008B76D4"/>
    <w:rsid w:val="008B7838"/>
    <w:rsid w:val="008C0AFF"/>
    <w:rsid w:val="008C1B16"/>
    <w:rsid w:val="008C248E"/>
    <w:rsid w:val="008C2B97"/>
    <w:rsid w:val="008C30C1"/>
    <w:rsid w:val="008C34FF"/>
    <w:rsid w:val="008C458A"/>
    <w:rsid w:val="008C5737"/>
    <w:rsid w:val="008D0E88"/>
    <w:rsid w:val="008D209A"/>
    <w:rsid w:val="008D534A"/>
    <w:rsid w:val="008E058A"/>
    <w:rsid w:val="008E16D5"/>
    <w:rsid w:val="008E20E0"/>
    <w:rsid w:val="008E5CE3"/>
    <w:rsid w:val="008E6A75"/>
    <w:rsid w:val="008F0177"/>
    <w:rsid w:val="008F06D3"/>
    <w:rsid w:val="008F1E60"/>
    <w:rsid w:val="008F357C"/>
    <w:rsid w:val="008F6011"/>
    <w:rsid w:val="008F72FB"/>
    <w:rsid w:val="008F760B"/>
    <w:rsid w:val="009000B5"/>
    <w:rsid w:val="009006D8"/>
    <w:rsid w:val="009048A2"/>
    <w:rsid w:val="00906BAA"/>
    <w:rsid w:val="0090720C"/>
    <w:rsid w:val="00910F3A"/>
    <w:rsid w:val="0091784D"/>
    <w:rsid w:val="00921794"/>
    <w:rsid w:val="0092336E"/>
    <w:rsid w:val="0092416D"/>
    <w:rsid w:val="00924EE2"/>
    <w:rsid w:val="00925496"/>
    <w:rsid w:val="00925796"/>
    <w:rsid w:val="00925DBC"/>
    <w:rsid w:val="00927398"/>
    <w:rsid w:val="00927CC0"/>
    <w:rsid w:val="00931B88"/>
    <w:rsid w:val="00933348"/>
    <w:rsid w:val="00933B7F"/>
    <w:rsid w:val="00934D27"/>
    <w:rsid w:val="00934E11"/>
    <w:rsid w:val="009357AB"/>
    <w:rsid w:val="00936588"/>
    <w:rsid w:val="009371C6"/>
    <w:rsid w:val="00937726"/>
    <w:rsid w:val="009400AB"/>
    <w:rsid w:val="00940D8C"/>
    <w:rsid w:val="009441FB"/>
    <w:rsid w:val="009454C0"/>
    <w:rsid w:val="00946B91"/>
    <w:rsid w:val="009471FE"/>
    <w:rsid w:val="00950F1D"/>
    <w:rsid w:val="0095287D"/>
    <w:rsid w:val="0095527A"/>
    <w:rsid w:val="0095586D"/>
    <w:rsid w:val="009558F6"/>
    <w:rsid w:val="00955B8A"/>
    <w:rsid w:val="00961230"/>
    <w:rsid w:val="00961A1F"/>
    <w:rsid w:val="00964612"/>
    <w:rsid w:val="0096507B"/>
    <w:rsid w:val="0097011C"/>
    <w:rsid w:val="00970AEE"/>
    <w:rsid w:val="009715DA"/>
    <w:rsid w:val="00971A74"/>
    <w:rsid w:val="00971E72"/>
    <w:rsid w:val="009721E8"/>
    <w:rsid w:val="0097405E"/>
    <w:rsid w:val="0097453C"/>
    <w:rsid w:val="00975762"/>
    <w:rsid w:val="009764D3"/>
    <w:rsid w:val="00980DAC"/>
    <w:rsid w:val="00981EBC"/>
    <w:rsid w:val="00984019"/>
    <w:rsid w:val="00984752"/>
    <w:rsid w:val="00985BBD"/>
    <w:rsid w:val="00987BF5"/>
    <w:rsid w:val="00990604"/>
    <w:rsid w:val="00990C67"/>
    <w:rsid w:val="00992E62"/>
    <w:rsid w:val="00994513"/>
    <w:rsid w:val="00994672"/>
    <w:rsid w:val="009A1467"/>
    <w:rsid w:val="009A2E53"/>
    <w:rsid w:val="009A73E3"/>
    <w:rsid w:val="009A76AC"/>
    <w:rsid w:val="009B1454"/>
    <w:rsid w:val="009B1C23"/>
    <w:rsid w:val="009B2238"/>
    <w:rsid w:val="009B2524"/>
    <w:rsid w:val="009B45CF"/>
    <w:rsid w:val="009B4659"/>
    <w:rsid w:val="009B7AA4"/>
    <w:rsid w:val="009B7AF7"/>
    <w:rsid w:val="009C0122"/>
    <w:rsid w:val="009C3C2A"/>
    <w:rsid w:val="009D08EC"/>
    <w:rsid w:val="009D1FC0"/>
    <w:rsid w:val="009D2BDC"/>
    <w:rsid w:val="009D32B3"/>
    <w:rsid w:val="009D6594"/>
    <w:rsid w:val="009D6A31"/>
    <w:rsid w:val="009D7AB7"/>
    <w:rsid w:val="009E20BD"/>
    <w:rsid w:val="009E3BB2"/>
    <w:rsid w:val="009E45EB"/>
    <w:rsid w:val="009E509E"/>
    <w:rsid w:val="009E5C8A"/>
    <w:rsid w:val="009E5EB6"/>
    <w:rsid w:val="009E6AEC"/>
    <w:rsid w:val="009F0D84"/>
    <w:rsid w:val="009F2070"/>
    <w:rsid w:val="009F360C"/>
    <w:rsid w:val="009F4933"/>
    <w:rsid w:val="00A00114"/>
    <w:rsid w:val="00A01BD8"/>
    <w:rsid w:val="00A034C4"/>
    <w:rsid w:val="00A061A5"/>
    <w:rsid w:val="00A0792E"/>
    <w:rsid w:val="00A07D02"/>
    <w:rsid w:val="00A13466"/>
    <w:rsid w:val="00A14430"/>
    <w:rsid w:val="00A15C32"/>
    <w:rsid w:val="00A15F0D"/>
    <w:rsid w:val="00A2088A"/>
    <w:rsid w:val="00A20DDA"/>
    <w:rsid w:val="00A22750"/>
    <w:rsid w:val="00A23FE9"/>
    <w:rsid w:val="00A24259"/>
    <w:rsid w:val="00A27E15"/>
    <w:rsid w:val="00A30375"/>
    <w:rsid w:val="00A30397"/>
    <w:rsid w:val="00A3153C"/>
    <w:rsid w:val="00A33CCF"/>
    <w:rsid w:val="00A34F93"/>
    <w:rsid w:val="00A3510B"/>
    <w:rsid w:val="00A372ED"/>
    <w:rsid w:val="00A40513"/>
    <w:rsid w:val="00A42502"/>
    <w:rsid w:val="00A53426"/>
    <w:rsid w:val="00A5427E"/>
    <w:rsid w:val="00A54866"/>
    <w:rsid w:val="00A5618E"/>
    <w:rsid w:val="00A614B1"/>
    <w:rsid w:val="00A62170"/>
    <w:rsid w:val="00A637F3"/>
    <w:rsid w:val="00A6411F"/>
    <w:rsid w:val="00A651DC"/>
    <w:rsid w:val="00A67A45"/>
    <w:rsid w:val="00A730F3"/>
    <w:rsid w:val="00A74348"/>
    <w:rsid w:val="00A75ED2"/>
    <w:rsid w:val="00A77349"/>
    <w:rsid w:val="00A801B9"/>
    <w:rsid w:val="00A83F6B"/>
    <w:rsid w:val="00A84E61"/>
    <w:rsid w:val="00A910EE"/>
    <w:rsid w:val="00A92D8D"/>
    <w:rsid w:val="00A935F6"/>
    <w:rsid w:val="00A93EAA"/>
    <w:rsid w:val="00A96D42"/>
    <w:rsid w:val="00AA09F1"/>
    <w:rsid w:val="00AA212A"/>
    <w:rsid w:val="00AA34CA"/>
    <w:rsid w:val="00AA5AF9"/>
    <w:rsid w:val="00AB1D38"/>
    <w:rsid w:val="00AB4AD2"/>
    <w:rsid w:val="00AB6DAF"/>
    <w:rsid w:val="00AB6F59"/>
    <w:rsid w:val="00AB7169"/>
    <w:rsid w:val="00AB783A"/>
    <w:rsid w:val="00AC3C21"/>
    <w:rsid w:val="00AC4B2E"/>
    <w:rsid w:val="00AC5167"/>
    <w:rsid w:val="00AC6D34"/>
    <w:rsid w:val="00AD008E"/>
    <w:rsid w:val="00AD180C"/>
    <w:rsid w:val="00AD3817"/>
    <w:rsid w:val="00AD59F8"/>
    <w:rsid w:val="00AD66E9"/>
    <w:rsid w:val="00AE069D"/>
    <w:rsid w:val="00AE378E"/>
    <w:rsid w:val="00AE646C"/>
    <w:rsid w:val="00AE7FC2"/>
    <w:rsid w:val="00AF1E88"/>
    <w:rsid w:val="00AF2870"/>
    <w:rsid w:val="00AF35DF"/>
    <w:rsid w:val="00AF4034"/>
    <w:rsid w:val="00AF40C3"/>
    <w:rsid w:val="00AF4ADB"/>
    <w:rsid w:val="00AF6123"/>
    <w:rsid w:val="00B04098"/>
    <w:rsid w:val="00B05003"/>
    <w:rsid w:val="00B0600A"/>
    <w:rsid w:val="00B06F24"/>
    <w:rsid w:val="00B07ACE"/>
    <w:rsid w:val="00B07BC9"/>
    <w:rsid w:val="00B10231"/>
    <w:rsid w:val="00B128FB"/>
    <w:rsid w:val="00B13E25"/>
    <w:rsid w:val="00B168BE"/>
    <w:rsid w:val="00B17BEF"/>
    <w:rsid w:val="00B214FF"/>
    <w:rsid w:val="00B217A6"/>
    <w:rsid w:val="00B2255E"/>
    <w:rsid w:val="00B24C9B"/>
    <w:rsid w:val="00B25FBE"/>
    <w:rsid w:val="00B27251"/>
    <w:rsid w:val="00B27E9E"/>
    <w:rsid w:val="00B3250B"/>
    <w:rsid w:val="00B37D4D"/>
    <w:rsid w:val="00B40CF9"/>
    <w:rsid w:val="00B40D5C"/>
    <w:rsid w:val="00B4355A"/>
    <w:rsid w:val="00B43711"/>
    <w:rsid w:val="00B43B5A"/>
    <w:rsid w:val="00B50780"/>
    <w:rsid w:val="00B51C72"/>
    <w:rsid w:val="00B51CF2"/>
    <w:rsid w:val="00B527A6"/>
    <w:rsid w:val="00B53060"/>
    <w:rsid w:val="00B53A60"/>
    <w:rsid w:val="00B54FB4"/>
    <w:rsid w:val="00B55A12"/>
    <w:rsid w:val="00B5681B"/>
    <w:rsid w:val="00B57754"/>
    <w:rsid w:val="00B5776C"/>
    <w:rsid w:val="00B60026"/>
    <w:rsid w:val="00B60E66"/>
    <w:rsid w:val="00B63159"/>
    <w:rsid w:val="00B63432"/>
    <w:rsid w:val="00B6505D"/>
    <w:rsid w:val="00B707A4"/>
    <w:rsid w:val="00B71287"/>
    <w:rsid w:val="00B71EBB"/>
    <w:rsid w:val="00B73377"/>
    <w:rsid w:val="00B749A5"/>
    <w:rsid w:val="00B74FC8"/>
    <w:rsid w:val="00B803A2"/>
    <w:rsid w:val="00B82919"/>
    <w:rsid w:val="00B82BB7"/>
    <w:rsid w:val="00B845A3"/>
    <w:rsid w:val="00B87032"/>
    <w:rsid w:val="00B87246"/>
    <w:rsid w:val="00B905CA"/>
    <w:rsid w:val="00B90740"/>
    <w:rsid w:val="00B925C0"/>
    <w:rsid w:val="00B93945"/>
    <w:rsid w:val="00B94851"/>
    <w:rsid w:val="00BA3780"/>
    <w:rsid w:val="00BA4D1C"/>
    <w:rsid w:val="00BA5428"/>
    <w:rsid w:val="00BA5B3C"/>
    <w:rsid w:val="00BA7802"/>
    <w:rsid w:val="00BA7F8E"/>
    <w:rsid w:val="00BB78BD"/>
    <w:rsid w:val="00BC0707"/>
    <w:rsid w:val="00BC1724"/>
    <w:rsid w:val="00BC2D34"/>
    <w:rsid w:val="00BC421D"/>
    <w:rsid w:val="00BC5A26"/>
    <w:rsid w:val="00BC6D70"/>
    <w:rsid w:val="00BD0BC1"/>
    <w:rsid w:val="00BD57B1"/>
    <w:rsid w:val="00BD6056"/>
    <w:rsid w:val="00BE047E"/>
    <w:rsid w:val="00BE0F05"/>
    <w:rsid w:val="00BE1CC7"/>
    <w:rsid w:val="00BE2FE4"/>
    <w:rsid w:val="00BE313C"/>
    <w:rsid w:val="00BE3AFB"/>
    <w:rsid w:val="00BE43E8"/>
    <w:rsid w:val="00BE5271"/>
    <w:rsid w:val="00BE727F"/>
    <w:rsid w:val="00BF02D8"/>
    <w:rsid w:val="00BF06CA"/>
    <w:rsid w:val="00BF213E"/>
    <w:rsid w:val="00BF3B17"/>
    <w:rsid w:val="00C00971"/>
    <w:rsid w:val="00C02113"/>
    <w:rsid w:val="00C0463D"/>
    <w:rsid w:val="00C05F00"/>
    <w:rsid w:val="00C06892"/>
    <w:rsid w:val="00C10BE0"/>
    <w:rsid w:val="00C116F6"/>
    <w:rsid w:val="00C16867"/>
    <w:rsid w:val="00C16B1A"/>
    <w:rsid w:val="00C17573"/>
    <w:rsid w:val="00C1783F"/>
    <w:rsid w:val="00C178E0"/>
    <w:rsid w:val="00C2050B"/>
    <w:rsid w:val="00C3429A"/>
    <w:rsid w:val="00C3530B"/>
    <w:rsid w:val="00C35413"/>
    <w:rsid w:val="00C40758"/>
    <w:rsid w:val="00C40856"/>
    <w:rsid w:val="00C457F9"/>
    <w:rsid w:val="00C50617"/>
    <w:rsid w:val="00C517A0"/>
    <w:rsid w:val="00C52C53"/>
    <w:rsid w:val="00C53D6D"/>
    <w:rsid w:val="00C55961"/>
    <w:rsid w:val="00C577E5"/>
    <w:rsid w:val="00C60BD0"/>
    <w:rsid w:val="00C63789"/>
    <w:rsid w:val="00C64657"/>
    <w:rsid w:val="00C66337"/>
    <w:rsid w:val="00C67CEE"/>
    <w:rsid w:val="00C70C91"/>
    <w:rsid w:val="00C71A75"/>
    <w:rsid w:val="00C734FF"/>
    <w:rsid w:val="00C73D03"/>
    <w:rsid w:val="00C75E1E"/>
    <w:rsid w:val="00C76BB8"/>
    <w:rsid w:val="00C77302"/>
    <w:rsid w:val="00C823A9"/>
    <w:rsid w:val="00C82946"/>
    <w:rsid w:val="00C829DB"/>
    <w:rsid w:val="00C82DA4"/>
    <w:rsid w:val="00C83C35"/>
    <w:rsid w:val="00C8530A"/>
    <w:rsid w:val="00C87D0D"/>
    <w:rsid w:val="00C9070B"/>
    <w:rsid w:val="00C9330E"/>
    <w:rsid w:val="00C93A82"/>
    <w:rsid w:val="00C94048"/>
    <w:rsid w:val="00C954D8"/>
    <w:rsid w:val="00C9568E"/>
    <w:rsid w:val="00C96892"/>
    <w:rsid w:val="00C977BD"/>
    <w:rsid w:val="00CA0AF3"/>
    <w:rsid w:val="00CA3DE3"/>
    <w:rsid w:val="00CA4175"/>
    <w:rsid w:val="00CA73A4"/>
    <w:rsid w:val="00CB1742"/>
    <w:rsid w:val="00CB5FD6"/>
    <w:rsid w:val="00CC46D3"/>
    <w:rsid w:val="00CC4977"/>
    <w:rsid w:val="00CC6F50"/>
    <w:rsid w:val="00CD12BD"/>
    <w:rsid w:val="00CD1E72"/>
    <w:rsid w:val="00CD2829"/>
    <w:rsid w:val="00CD626B"/>
    <w:rsid w:val="00CD724B"/>
    <w:rsid w:val="00CD7CA0"/>
    <w:rsid w:val="00CE0613"/>
    <w:rsid w:val="00CE0A51"/>
    <w:rsid w:val="00CE16A6"/>
    <w:rsid w:val="00CE37CE"/>
    <w:rsid w:val="00CE3A63"/>
    <w:rsid w:val="00CF085F"/>
    <w:rsid w:val="00CF1206"/>
    <w:rsid w:val="00CF3A05"/>
    <w:rsid w:val="00CF4BC5"/>
    <w:rsid w:val="00CF527D"/>
    <w:rsid w:val="00D00309"/>
    <w:rsid w:val="00D0085E"/>
    <w:rsid w:val="00D01DB4"/>
    <w:rsid w:val="00D03426"/>
    <w:rsid w:val="00D05BC4"/>
    <w:rsid w:val="00D079D4"/>
    <w:rsid w:val="00D10C15"/>
    <w:rsid w:val="00D12149"/>
    <w:rsid w:val="00D130A4"/>
    <w:rsid w:val="00D156C7"/>
    <w:rsid w:val="00D1758A"/>
    <w:rsid w:val="00D177AA"/>
    <w:rsid w:val="00D26AFE"/>
    <w:rsid w:val="00D32EEE"/>
    <w:rsid w:val="00D332B9"/>
    <w:rsid w:val="00D337B8"/>
    <w:rsid w:val="00D35B2D"/>
    <w:rsid w:val="00D35E3D"/>
    <w:rsid w:val="00D36440"/>
    <w:rsid w:val="00D40B83"/>
    <w:rsid w:val="00D41657"/>
    <w:rsid w:val="00D42683"/>
    <w:rsid w:val="00D45E2A"/>
    <w:rsid w:val="00D47D98"/>
    <w:rsid w:val="00D502C1"/>
    <w:rsid w:val="00D51F62"/>
    <w:rsid w:val="00D52A3D"/>
    <w:rsid w:val="00D52DA0"/>
    <w:rsid w:val="00D531CF"/>
    <w:rsid w:val="00D533DD"/>
    <w:rsid w:val="00D552AF"/>
    <w:rsid w:val="00D5702B"/>
    <w:rsid w:val="00D66512"/>
    <w:rsid w:val="00D7224A"/>
    <w:rsid w:val="00D74F2B"/>
    <w:rsid w:val="00D82C28"/>
    <w:rsid w:val="00D84E9D"/>
    <w:rsid w:val="00D85694"/>
    <w:rsid w:val="00D85A1B"/>
    <w:rsid w:val="00D91A00"/>
    <w:rsid w:val="00D92341"/>
    <w:rsid w:val="00D924AF"/>
    <w:rsid w:val="00DA3C97"/>
    <w:rsid w:val="00DA4FA9"/>
    <w:rsid w:val="00DA66F8"/>
    <w:rsid w:val="00DB1613"/>
    <w:rsid w:val="00DB2D0F"/>
    <w:rsid w:val="00DB4FE2"/>
    <w:rsid w:val="00DB5E5E"/>
    <w:rsid w:val="00DB7281"/>
    <w:rsid w:val="00DC0A86"/>
    <w:rsid w:val="00DC1171"/>
    <w:rsid w:val="00DC12EE"/>
    <w:rsid w:val="00DC2C02"/>
    <w:rsid w:val="00DC2FE0"/>
    <w:rsid w:val="00DC5FA3"/>
    <w:rsid w:val="00DC72C0"/>
    <w:rsid w:val="00DD0352"/>
    <w:rsid w:val="00DD054A"/>
    <w:rsid w:val="00DD1166"/>
    <w:rsid w:val="00DD1737"/>
    <w:rsid w:val="00DD28F9"/>
    <w:rsid w:val="00DD2CEF"/>
    <w:rsid w:val="00DD7041"/>
    <w:rsid w:val="00DE0881"/>
    <w:rsid w:val="00DE3B53"/>
    <w:rsid w:val="00DF1EC4"/>
    <w:rsid w:val="00DF4149"/>
    <w:rsid w:val="00DF58B7"/>
    <w:rsid w:val="00DF6104"/>
    <w:rsid w:val="00E00995"/>
    <w:rsid w:val="00E01217"/>
    <w:rsid w:val="00E01609"/>
    <w:rsid w:val="00E01CBC"/>
    <w:rsid w:val="00E04C88"/>
    <w:rsid w:val="00E051B9"/>
    <w:rsid w:val="00E10793"/>
    <w:rsid w:val="00E12D1F"/>
    <w:rsid w:val="00E13002"/>
    <w:rsid w:val="00E137AD"/>
    <w:rsid w:val="00E16382"/>
    <w:rsid w:val="00E20D74"/>
    <w:rsid w:val="00E22D5E"/>
    <w:rsid w:val="00E23B47"/>
    <w:rsid w:val="00E245BE"/>
    <w:rsid w:val="00E2477F"/>
    <w:rsid w:val="00E252C3"/>
    <w:rsid w:val="00E25BCA"/>
    <w:rsid w:val="00E2613D"/>
    <w:rsid w:val="00E3042F"/>
    <w:rsid w:val="00E30634"/>
    <w:rsid w:val="00E31D71"/>
    <w:rsid w:val="00E31E29"/>
    <w:rsid w:val="00E31E39"/>
    <w:rsid w:val="00E3343A"/>
    <w:rsid w:val="00E34E46"/>
    <w:rsid w:val="00E36410"/>
    <w:rsid w:val="00E41A2C"/>
    <w:rsid w:val="00E41E74"/>
    <w:rsid w:val="00E435B5"/>
    <w:rsid w:val="00E45481"/>
    <w:rsid w:val="00E456BF"/>
    <w:rsid w:val="00E45C97"/>
    <w:rsid w:val="00E4707D"/>
    <w:rsid w:val="00E5023B"/>
    <w:rsid w:val="00E5042C"/>
    <w:rsid w:val="00E50741"/>
    <w:rsid w:val="00E50CC0"/>
    <w:rsid w:val="00E517A0"/>
    <w:rsid w:val="00E52D99"/>
    <w:rsid w:val="00E53360"/>
    <w:rsid w:val="00E53752"/>
    <w:rsid w:val="00E54FE0"/>
    <w:rsid w:val="00E5563E"/>
    <w:rsid w:val="00E56085"/>
    <w:rsid w:val="00E600BC"/>
    <w:rsid w:val="00E62409"/>
    <w:rsid w:val="00E63DA7"/>
    <w:rsid w:val="00E667AC"/>
    <w:rsid w:val="00E71B29"/>
    <w:rsid w:val="00E7204A"/>
    <w:rsid w:val="00E8358F"/>
    <w:rsid w:val="00E85239"/>
    <w:rsid w:val="00E86796"/>
    <w:rsid w:val="00E86F1E"/>
    <w:rsid w:val="00E903D4"/>
    <w:rsid w:val="00E90D49"/>
    <w:rsid w:val="00EA08F8"/>
    <w:rsid w:val="00EA515B"/>
    <w:rsid w:val="00EA6E32"/>
    <w:rsid w:val="00EA745E"/>
    <w:rsid w:val="00EB1769"/>
    <w:rsid w:val="00EB1AE4"/>
    <w:rsid w:val="00EB3E5B"/>
    <w:rsid w:val="00EB5249"/>
    <w:rsid w:val="00EB6F0C"/>
    <w:rsid w:val="00EC2D11"/>
    <w:rsid w:val="00EC5BE1"/>
    <w:rsid w:val="00EC7C18"/>
    <w:rsid w:val="00ED03B0"/>
    <w:rsid w:val="00ED11CF"/>
    <w:rsid w:val="00ED2FF8"/>
    <w:rsid w:val="00ED4113"/>
    <w:rsid w:val="00EE339B"/>
    <w:rsid w:val="00EE36B9"/>
    <w:rsid w:val="00EE3817"/>
    <w:rsid w:val="00EE5098"/>
    <w:rsid w:val="00EF0A95"/>
    <w:rsid w:val="00EF1167"/>
    <w:rsid w:val="00EF3E2F"/>
    <w:rsid w:val="00EF4F46"/>
    <w:rsid w:val="00EF5429"/>
    <w:rsid w:val="00EF795D"/>
    <w:rsid w:val="00F07A3E"/>
    <w:rsid w:val="00F10D71"/>
    <w:rsid w:val="00F138A5"/>
    <w:rsid w:val="00F138C6"/>
    <w:rsid w:val="00F14B61"/>
    <w:rsid w:val="00F17614"/>
    <w:rsid w:val="00F263BA"/>
    <w:rsid w:val="00F265E5"/>
    <w:rsid w:val="00F32B95"/>
    <w:rsid w:val="00F3670C"/>
    <w:rsid w:val="00F37A64"/>
    <w:rsid w:val="00F37AE8"/>
    <w:rsid w:val="00F471C1"/>
    <w:rsid w:val="00F47202"/>
    <w:rsid w:val="00F47D61"/>
    <w:rsid w:val="00F50AAE"/>
    <w:rsid w:val="00F518A7"/>
    <w:rsid w:val="00F527B3"/>
    <w:rsid w:val="00F52E37"/>
    <w:rsid w:val="00F54125"/>
    <w:rsid w:val="00F55DD7"/>
    <w:rsid w:val="00F56AEE"/>
    <w:rsid w:val="00F57EB5"/>
    <w:rsid w:val="00F60A38"/>
    <w:rsid w:val="00F6112A"/>
    <w:rsid w:val="00F6243D"/>
    <w:rsid w:val="00F63497"/>
    <w:rsid w:val="00F63A50"/>
    <w:rsid w:val="00F6749E"/>
    <w:rsid w:val="00F726FA"/>
    <w:rsid w:val="00F7355D"/>
    <w:rsid w:val="00F81709"/>
    <w:rsid w:val="00F81F91"/>
    <w:rsid w:val="00F8258B"/>
    <w:rsid w:val="00F85D42"/>
    <w:rsid w:val="00F8657D"/>
    <w:rsid w:val="00F9007F"/>
    <w:rsid w:val="00F902A3"/>
    <w:rsid w:val="00F9373C"/>
    <w:rsid w:val="00FA49BA"/>
    <w:rsid w:val="00FA52A1"/>
    <w:rsid w:val="00FA52C3"/>
    <w:rsid w:val="00FB0B86"/>
    <w:rsid w:val="00FB19A9"/>
    <w:rsid w:val="00FB2A21"/>
    <w:rsid w:val="00FB30FF"/>
    <w:rsid w:val="00FB4491"/>
    <w:rsid w:val="00FB7C97"/>
    <w:rsid w:val="00FC4AD5"/>
    <w:rsid w:val="00FD0447"/>
    <w:rsid w:val="00FD4C66"/>
    <w:rsid w:val="00FD5050"/>
    <w:rsid w:val="00FD50F3"/>
    <w:rsid w:val="00FD6E49"/>
    <w:rsid w:val="00FE108B"/>
    <w:rsid w:val="00FE1779"/>
    <w:rsid w:val="00FE1931"/>
    <w:rsid w:val="00FE2036"/>
    <w:rsid w:val="00FE364D"/>
    <w:rsid w:val="00FE5678"/>
    <w:rsid w:val="00FE625F"/>
    <w:rsid w:val="00FE636F"/>
    <w:rsid w:val="00FE7764"/>
    <w:rsid w:val="00FE7FE9"/>
    <w:rsid w:val="00FF0D68"/>
    <w:rsid w:val="00FF0F6D"/>
    <w:rsid w:val="00FF12EE"/>
    <w:rsid w:val="00FF2154"/>
    <w:rsid w:val="00FF2470"/>
    <w:rsid w:val="00FF25EF"/>
    <w:rsid w:val="00FF5E1E"/>
    <w:rsid w:val="00FF6A26"/>
    <w:rsid w:val="01E05A09"/>
    <w:rsid w:val="02873411"/>
    <w:rsid w:val="02B854A5"/>
    <w:rsid w:val="02DE04C2"/>
    <w:rsid w:val="02E92F13"/>
    <w:rsid w:val="02F00556"/>
    <w:rsid w:val="032A7C1B"/>
    <w:rsid w:val="03A2091B"/>
    <w:rsid w:val="03B85443"/>
    <w:rsid w:val="03CD67C1"/>
    <w:rsid w:val="04193603"/>
    <w:rsid w:val="043028F1"/>
    <w:rsid w:val="04677526"/>
    <w:rsid w:val="04914A46"/>
    <w:rsid w:val="05BF1BF0"/>
    <w:rsid w:val="064A2009"/>
    <w:rsid w:val="0752280D"/>
    <w:rsid w:val="07C93B11"/>
    <w:rsid w:val="07D668AF"/>
    <w:rsid w:val="083770D7"/>
    <w:rsid w:val="0877722A"/>
    <w:rsid w:val="088A3476"/>
    <w:rsid w:val="092974A7"/>
    <w:rsid w:val="09384F5F"/>
    <w:rsid w:val="095B4AEE"/>
    <w:rsid w:val="096811DD"/>
    <w:rsid w:val="096F5389"/>
    <w:rsid w:val="09EE0EC9"/>
    <w:rsid w:val="09FB5F96"/>
    <w:rsid w:val="0A10464F"/>
    <w:rsid w:val="0A4B4416"/>
    <w:rsid w:val="0A9C07CE"/>
    <w:rsid w:val="0B3D2A06"/>
    <w:rsid w:val="0B47346B"/>
    <w:rsid w:val="0BC608D6"/>
    <w:rsid w:val="0C197749"/>
    <w:rsid w:val="0C3552EC"/>
    <w:rsid w:val="0CE71D78"/>
    <w:rsid w:val="0D136BA1"/>
    <w:rsid w:val="0D3603E3"/>
    <w:rsid w:val="0D8F64B4"/>
    <w:rsid w:val="0DFC3DA5"/>
    <w:rsid w:val="0E576DAD"/>
    <w:rsid w:val="0E7D5C1D"/>
    <w:rsid w:val="0EA70FA0"/>
    <w:rsid w:val="0ECB16AC"/>
    <w:rsid w:val="0F541B14"/>
    <w:rsid w:val="0F5474EB"/>
    <w:rsid w:val="0F6E4807"/>
    <w:rsid w:val="0FCE1C6B"/>
    <w:rsid w:val="104600A0"/>
    <w:rsid w:val="10AD26A8"/>
    <w:rsid w:val="10F755F8"/>
    <w:rsid w:val="11080529"/>
    <w:rsid w:val="11450FD8"/>
    <w:rsid w:val="1158055E"/>
    <w:rsid w:val="123B3DEE"/>
    <w:rsid w:val="133C545A"/>
    <w:rsid w:val="13486AB9"/>
    <w:rsid w:val="143672A7"/>
    <w:rsid w:val="14432810"/>
    <w:rsid w:val="145A03B8"/>
    <w:rsid w:val="1489496E"/>
    <w:rsid w:val="14A81C4C"/>
    <w:rsid w:val="14B864BA"/>
    <w:rsid w:val="15A8161D"/>
    <w:rsid w:val="164B373C"/>
    <w:rsid w:val="167768CC"/>
    <w:rsid w:val="16F54207"/>
    <w:rsid w:val="175E17ED"/>
    <w:rsid w:val="176C64C0"/>
    <w:rsid w:val="18302B44"/>
    <w:rsid w:val="18412C77"/>
    <w:rsid w:val="18A425E9"/>
    <w:rsid w:val="190237FC"/>
    <w:rsid w:val="191641FC"/>
    <w:rsid w:val="194A33A2"/>
    <w:rsid w:val="19A82E97"/>
    <w:rsid w:val="1A0D5113"/>
    <w:rsid w:val="1A31235B"/>
    <w:rsid w:val="1A360177"/>
    <w:rsid w:val="1A7E4888"/>
    <w:rsid w:val="1A8C3FA8"/>
    <w:rsid w:val="1A946109"/>
    <w:rsid w:val="1B0650CC"/>
    <w:rsid w:val="1B0A70A9"/>
    <w:rsid w:val="1B112F1F"/>
    <w:rsid w:val="1BCC08B1"/>
    <w:rsid w:val="1D590C7D"/>
    <w:rsid w:val="1D731129"/>
    <w:rsid w:val="1DCC0F09"/>
    <w:rsid w:val="1E0A4D09"/>
    <w:rsid w:val="1E7742D4"/>
    <w:rsid w:val="1F1A3064"/>
    <w:rsid w:val="1FBD5A3A"/>
    <w:rsid w:val="1FD61689"/>
    <w:rsid w:val="1FE56F28"/>
    <w:rsid w:val="20604257"/>
    <w:rsid w:val="20D039DA"/>
    <w:rsid w:val="21511BE5"/>
    <w:rsid w:val="218F764E"/>
    <w:rsid w:val="221A0A59"/>
    <w:rsid w:val="22782B19"/>
    <w:rsid w:val="22C41AC0"/>
    <w:rsid w:val="23054982"/>
    <w:rsid w:val="2363648B"/>
    <w:rsid w:val="2371181F"/>
    <w:rsid w:val="239B3E79"/>
    <w:rsid w:val="23AE1600"/>
    <w:rsid w:val="23CC1EF7"/>
    <w:rsid w:val="23E4010D"/>
    <w:rsid w:val="257E5D4E"/>
    <w:rsid w:val="26332811"/>
    <w:rsid w:val="26626C93"/>
    <w:rsid w:val="266A6E6C"/>
    <w:rsid w:val="26BC033D"/>
    <w:rsid w:val="26D64FDD"/>
    <w:rsid w:val="270C06E1"/>
    <w:rsid w:val="27B31172"/>
    <w:rsid w:val="27C91235"/>
    <w:rsid w:val="27E84CAE"/>
    <w:rsid w:val="28155268"/>
    <w:rsid w:val="28507BE2"/>
    <w:rsid w:val="288753EB"/>
    <w:rsid w:val="28D2313D"/>
    <w:rsid w:val="28F26219"/>
    <w:rsid w:val="2942045E"/>
    <w:rsid w:val="295A42CF"/>
    <w:rsid w:val="295B78B9"/>
    <w:rsid w:val="297947DF"/>
    <w:rsid w:val="29864FAB"/>
    <w:rsid w:val="29DF15F1"/>
    <w:rsid w:val="2A4068BE"/>
    <w:rsid w:val="2A7F58F7"/>
    <w:rsid w:val="2AA12CDC"/>
    <w:rsid w:val="2ADE1E94"/>
    <w:rsid w:val="2B3663BF"/>
    <w:rsid w:val="2B714D0A"/>
    <w:rsid w:val="2B7E6AFF"/>
    <w:rsid w:val="2B8A4CF4"/>
    <w:rsid w:val="2B9F6BC7"/>
    <w:rsid w:val="2BA94C70"/>
    <w:rsid w:val="2C3C3980"/>
    <w:rsid w:val="2C9833BB"/>
    <w:rsid w:val="2CA2090C"/>
    <w:rsid w:val="2CC01E63"/>
    <w:rsid w:val="2D2C2224"/>
    <w:rsid w:val="2D6F622E"/>
    <w:rsid w:val="2D974120"/>
    <w:rsid w:val="2DA56DC3"/>
    <w:rsid w:val="2DD31DD0"/>
    <w:rsid w:val="2DE8481D"/>
    <w:rsid w:val="2E2C2BEF"/>
    <w:rsid w:val="2E40535C"/>
    <w:rsid w:val="2EC938AF"/>
    <w:rsid w:val="2ED60B36"/>
    <w:rsid w:val="2F5E4EEF"/>
    <w:rsid w:val="30084813"/>
    <w:rsid w:val="30434E84"/>
    <w:rsid w:val="3263605B"/>
    <w:rsid w:val="32894EB8"/>
    <w:rsid w:val="32BE3578"/>
    <w:rsid w:val="33921BC9"/>
    <w:rsid w:val="33A25EB9"/>
    <w:rsid w:val="33E15290"/>
    <w:rsid w:val="33FE1F09"/>
    <w:rsid w:val="34302334"/>
    <w:rsid w:val="34306668"/>
    <w:rsid w:val="34776E11"/>
    <w:rsid w:val="34C6527E"/>
    <w:rsid w:val="354D6195"/>
    <w:rsid w:val="35A60C45"/>
    <w:rsid w:val="35C80598"/>
    <w:rsid w:val="35DF08EE"/>
    <w:rsid w:val="36243851"/>
    <w:rsid w:val="36275954"/>
    <w:rsid w:val="363B4760"/>
    <w:rsid w:val="368D5613"/>
    <w:rsid w:val="36DA50B7"/>
    <w:rsid w:val="374775F5"/>
    <w:rsid w:val="37537A50"/>
    <w:rsid w:val="37A644BB"/>
    <w:rsid w:val="38444D03"/>
    <w:rsid w:val="38743F6A"/>
    <w:rsid w:val="38A906C8"/>
    <w:rsid w:val="38BE7F90"/>
    <w:rsid w:val="38FA18F0"/>
    <w:rsid w:val="394720DB"/>
    <w:rsid w:val="3951105B"/>
    <w:rsid w:val="397A7AA9"/>
    <w:rsid w:val="39EF6B6C"/>
    <w:rsid w:val="39F131BF"/>
    <w:rsid w:val="3A0E4243"/>
    <w:rsid w:val="3AAF424C"/>
    <w:rsid w:val="3AD819B5"/>
    <w:rsid w:val="3ADC4AB0"/>
    <w:rsid w:val="3BAF03FE"/>
    <w:rsid w:val="3BFE0349"/>
    <w:rsid w:val="3C225220"/>
    <w:rsid w:val="3C390DBA"/>
    <w:rsid w:val="3C7652C1"/>
    <w:rsid w:val="3C7D3802"/>
    <w:rsid w:val="3C8034B7"/>
    <w:rsid w:val="3C8940D0"/>
    <w:rsid w:val="3D4A4593"/>
    <w:rsid w:val="3EFE4A01"/>
    <w:rsid w:val="3F5449DF"/>
    <w:rsid w:val="409213A1"/>
    <w:rsid w:val="40EA3FA5"/>
    <w:rsid w:val="4196135B"/>
    <w:rsid w:val="41E619FE"/>
    <w:rsid w:val="429D2213"/>
    <w:rsid w:val="42AD6945"/>
    <w:rsid w:val="42C12133"/>
    <w:rsid w:val="42C13372"/>
    <w:rsid w:val="42E34504"/>
    <w:rsid w:val="42EB13A3"/>
    <w:rsid w:val="43393D09"/>
    <w:rsid w:val="448804B5"/>
    <w:rsid w:val="44BD364E"/>
    <w:rsid w:val="44F96A51"/>
    <w:rsid w:val="46017ED2"/>
    <w:rsid w:val="46121D60"/>
    <w:rsid w:val="46697279"/>
    <w:rsid w:val="46724F78"/>
    <w:rsid w:val="46B53E9E"/>
    <w:rsid w:val="46EB14AD"/>
    <w:rsid w:val="475F0485"/>
    <w:rsid w:val="478F02C6"/>
    <w:rsid w:val="47A523E4"/>
    <w:rsid w:val="482E7CFD"/>
    <w:rsid w:val="48462B99"/>
    <w:rsid w:val="48486628"/>
    <w:rsid w:val="484C2B19"/>
    <w:rsid w:val="48BD2060"/>
    <w:rsid w:val="48BF1F64"/>
    <w:rsid w:val="48F276C3"/>
    <w:rsid w:val="4A9A295E"/>
    <w:rsid w:val="4B280204"/>
    <w:rsid w:val="4B680EDC"/>
    <w:rsid w:val="4BAE405B"/>
    <w:rsid w:val="4BFE6E99"/>
    <w:rsid w:val="4CE203DB"/>
    <w:rsid w:val="4D1A504C"/>
    <w:rsid w:val="4DA35AFA"/>
    <w:rsid w:val="4DB12778"/>
    <w:rsid w:val="4DE53143"/>
    <w:rsid w:val="4E1F1B7E"/>
    <w:rsid w:val="4E606251"/>
    <w:rsid w:val="4EC22DF4"/>
    <w:rsid w:val="4EEF50C1"/>
    <w:rsid w:val="4F0F703D"/>
    <w:rsid w:val="4F255E5C"/>
    <w:rsid w:val="4FDB46E7"/>
    <w:rsid w:val="4FF5797B"/>
    <w:rsid w:val="504832D0"/>
    <w:rsid w:val="507F0C1D"/>
    <w:rsid w:val="51A80DFE"/>
    <w:rsid w:val="51C528B6"/>
    <w:rsid w:val="51D02C03"/>
    <w:rsid w:val="520C0E2E"/>
    <w:rsid w:val="525E5368"/>
    <w:rsid w:val="528075F3"/>
    <w:rsid w:val="52EB13FB"/>
    <w:rsid w:val="53523EBA"/>
    <w:rsid w:val="537B7911"/>
    <w:rsid w:val="53CC7EB5"/>
    <w:rsid w:val="53F33A8A"/>
    <w:rsid w:val="540F1523"/>
    <w:rsid w:val="54DB5E2C"/>
    <w:rsid w:val="554414BF"/>
    <w:rsid w:val="55570B4E"/>
    <w:rsid w:val="55862B16"/>
    <w:rsid w:val="558677DE"/>
    <w:rsid w:val="55893B64"/>
    <w:rsid w:val="559701FA"/>
    <w:rsid w:val="559A0377"/>
    <w:rsid w:val="56111077"/>
    <w:rsid w:val="56D07D2B"/>
    <w:rsid w:val="56FA6390"/>
    <w:rsid w:val="57061A9E"/>
    <w:rsid w:val="572D3FAF"/>
    <w:rsid w:val="57D62E4C"/>
    <w:rsid w:val="57E815C4"/>
    <w:rsid w:val="58332009"/>
    <w:rsid w:val="588109CE"/>
    <w:rsid w:val="58E54689"/>
    <w:rsid w:val="59261CB2"/>
    <w:rsid w:val="59E76D7C"/>
    <w:rsid w:val="5A6578E5"/>
    <w:rsid w:val="5A6A3CC1"/>
    <w:rsid w:val="5AEA2AC8"/>
    <w:rsid w:val="5B135E37"/>
    <w:rsid w:val="5B3C140A"/>
    <w:rsid w:val="5C5012B6"/>
    <w:rsid w:val="5C554F22"/>
    <w:rsid w:val="5CB028BD"/>
    <w:rsid w:val="5D514827"/>
    <w:rsid w:val="5E2B57E2"/>
    <w:rsid w:val="5E7A1B83"/>
    <w:rsid w:val="5EAA1B93"/>
    <w:rsid w:val="5ECA3BAF"/>
    <w:rsid w:val="5EFC3322"/>
    <w:rsid w:val="5F4563EA"/>
    <w:rsid w:val="5F57425A"/>
    <w:rsid w:val="5F761B0A"/>
    <w:rsid w:val="5FC70892"/>
    <w:rsid w:val="5FEA7DB7"/>
    <w:rsid w:val="5FF32A4A"/>
    <w:rsid w:val="60550551"/>
    <w:rsid w:val="61E86615"/>
    <w:rsid w:val="61F57D35"/>
    <w:rsid w:val="6214467A"/>
    <w:rsid w:val="62225121"/>
    <w:rsid w:val="626B5412"/>
    <w:rsid w:val="62AB21B4"/>
    <w:rsid w:val="62B63C60"/>
    <w:rsid w:val="62C35C61"/>
    <w:rsid w:val="63183FEB"/>
    <w:rsid w:val="6324615B"/>
    <w:rsid w:val="63652555"/>
    <w:rsid w:val="63757173"/>
    <w:rsid w:val="6451072F"/>
    <w:rsid w:val="65AA1EDE"/>
    <w:rsid w:val="65CE46C8"/>
    <w:rsid w:val="66240B20"/>
    <w:rsid w:val="662B2139"/>
    <w:rsid w:val="66487892"/>
    <w:rsid w:val="66D9459B"/>
    <w:rsid w:val="67333508"/>
    <w:rsid w:val="68D932F8"/>
    <w:rsid w:val="692822AC"/>
    <w:rsid w:val="699A6853"/>
    <w:rsid w:val="69E3690B"/>
    <w:rsid w:val="6A100430"/>
    <w:rsid w:val="6B1C4D44"/>
    <w:rsid w:val="6B1D74D1"/>
    <w:rsid w:val="6C0E5A4A"/>
    <w:rsid w:val="6C246FE2"/>
    <w:rsid w:val="6C8B58F6"/>
    <w:rsid w:val="6DE27324"/>
    <w:rsid w:val="6DF3182D"/>
    <w:rsid w:val="6E2F104F"/>
    <w:rsid w:val="6E6B13AC"/>
    <w:rsid w:val="6E901D48"/>
    <w:rsid w:val="6EA74706"/>
    <w:rsid w:val="6EED3258"/>
    <w:rsid w:val="6EFB4641"/>
    <w:rsid w:val="6EFE4D3D"/>
    <w:rsid w:val="6F9817B3"/>
    <w:rsid w:val="6FA010BD"/>
    <w:rsid w:val="6FA307BD"/>
    <w:rsid w:val="6FAF706D"/>
    <w:rsid w:val="6FB71999"/>
    <w:rsid w:val="6FE42521"/>
    <w:rsid w:val="700E6400"/>
    <w:rsid w:val="703D3B33"/>
    <w:rsid w:val="70DC3EB6"/>
    <w:rsid w:val="7102079F"/>
    <w:rsid w:val="714F4008"/>
    <w:rsid w:val="71FC4C9B"/>
    <w:rsid w:val="7211467C"/>
    <w:rsid w:val="722523AD"/>
    <w:rsid w:val="7259583C"/>
    <w:rsid w:val="72D94A16"/>
    <w:rsid w:val="735345FB"/>
    <w:rsid w:val="73A53C15"/>
    <w:rsid w:val="73AA0D85"/>
    <w:rsid w:val="73F43875"/>
    <w:rsid w:val="746E6831"/>
    <w:rsid w:val="75142A87"/>
    <w:rsid w:val="753D46A2"/>
    <w:rsid w:val="767166C0"/>
    <w:rsid w:val="76851C8D"/>
    <w:rsid w:val="77D47F49"/>
    <w:rsid w:val="78010EBB"/>
    <w:rsid w:val="78147BBA"/>
    <w:rsid w:val="78CF27D7"/>
    <w:rsid w:val="78D405F8"/>
    <w:rsid w:val="78D56C52"/>
    <w:rsid w:val="7971397B"/>
    <w:rsid w:val="79FE67E9"/>
    <w:rsid w:val="7A5C10CA"/>
    <w:rsid w:val="7ABC3E6D"/>
    <w:rsid w:val="7B4742F8"/>
    <w:rsid w:val="7B65578B"/>
    <w:rsid w:val="7BBA4125"/>
    <w:rsid w:val="7C4348C7"/>
    <w:rsid w:val="7C747D49"/>
    <w:rsid w:val="7CEA25DC"/>
    <w:rsid w:val="7D207184"/>
    <w:rsid w:val="7D37632F"/>
    <w:rsid w:val="7D602E14"/>
    <w:rsid w:val="7D730FCC"/>
    <w:rsid w:val="7DB12DED"/>
    <w:rsid w:val="7DF34E62"/>
    <w:rsid w:val="7EE038EC"/>
    <w:rsid w:val="7FF37A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Body Text Indent 2" w:semiHidden="0"/>
    <w:lsdException w:name="Hyperlink" w:semiHidden="0" w:qFormat="1"/>
    <w:lsdException w:name="Strong" w:semiHidden="0" w:uiPriority="22" w:unhideWhenUsed="0" w:qFormat="1"/>
    <w:lsdException w:name="Emphasis" w:semiHidden="0" w:uiPriority="20" w:unhideWhenUsed="0" w:qFormat="1"/>
    <w:lsdException w:name="Normal Table" w:semiHidden="0"/>
    <w:lsdException w:name="annotation subject" w:semiHidden="0" w:qFormat="1"/>
    <w:lsdException w:name="Balloon Text" w:semiHidden="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3E6"/>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qFormat/>
    <w:rPr>
      <w:rFonts w:ascii="Calibri Light" w:eastAsia="宋体" w:hAnsi="Calibri Light" w:cs="Times New Roman"/>
      <w:b/>
      <w:bCs/>
      <w:sz w:val="32"/>
      <w:szCs w:val="32"/>
    </w:rPr>
  </w:style>
  <w:style w:type="character" w:customStyle="1" w:styleId="3Char">
    <w:name w:val="标题 3 Char"/>
    <w:link w:val="3"/>
    <w:uiPriority w:val="9"/>
    <w:qFormat/>
    <w:rPr>
      <w:b/>
      <w:bCs/>
      <w:sz w:val="32"/>
      <w:szCs w:val="32"/>
    </w:rPr>
  </w:style>
  <w:style w:type="paragraph" w:styleId="a3">
    <w:name w:val="annotation text"/>
    <w:basedOn w:val="a"/>
    <w:link w:val="Char"/>
    <w:uiPriority w:val="99"/>
    <w:unhideWhenUsed/>
    <w:qFormat/>
    <w:pPr>
      <w:jc w:val="left"/>
    </w:pPr>
  </w:style>
  <w:style w:type="character" w:customStyle="1" w:styleId="Char">
    <w:name w:val="批注文字 Char"/>
    <w:link w:val="a3"/>
    <w:uiPriority w:val="99"/>
    <w:qFormat/>
  </w:style>
  <w:style w:type="paragraph" w:styleId="a4">
    <w:name w:val="Date"/>
    <w:basedOn w:val="a"/>
    <w:next w:val="a"/>
    <w:link w:val="Char0"/>
    <w:uiPriority w:val="99"/>
    <w:unhideWhenUsed/>
    <w:qFormat/>
    <w:pPr>
      <w:ind w:leftChars="2500" w:left="100"/>
    </w:pPr>
  </w:style>
  <w:style w:type="character" w:customStyle="1" w:styleId="Char0">
    <w:name w:val="日期 Char"/>
    <w:link w:val="a4"/>
    <w:uiPriority w:val="99"/>
    <w:semiHidden/>
    <w:qFormat/>
  </w:style>
  <w:style w:type="paragraph" w:styleId="20">
    <w:name w:val="Body Text Indent 2"/>
    <w:basedOn w:val="a"/>
    <w:link w:val="2Char0"/>
    <w:uiPriority w:val="99"/>
    <w:unhideWhenUsed/>
    <w:pPr>
      <w:spacing w:after="120" w:line="480" w:lineRule="auto"/>
      <w:ind w:leftChars="200" w:left="420"/>
    </w:pPr>
  </w:style>
  <w:style w:type="character" w:customStyle="1" w:styleId="2Char0">
    <w:name w:val="正文文本缩进 2 Char"/>
    <w:link w:val="20"/>
    <w:uiPriority w:val="99"/>
    <w:semiHidden/>
    <w:rPr>
      <w:kern w:val="2"/>
      <w:sz w:val="21"/>
      <w:szCs w:val="22"/>
    </w:rPr>
  </w:style>
  <w:style w:type="paragraph" w:styleId="a5">
    <w:name w:val="Balloon Text"/>
    <w:basedOn w:val="a"/>
    <w:link w:val="Char1"/>
    <w:uiPriority w:val="99"/>
    <w:unhideWhenUsed/>
    <w:qFormat/>
    <w:rPr>
      <w:sz w:val="18"/>
      <w:szCs w:val="18"/>
    </w:rPr>
  </w:style>
  <w:style w:type="character" w:customStyle="1" w:styleId="Char1">
    <w:name w:val="批注框文本 Char"/>
    <w:link w:val="a5"/>
    <w:uiPriority w:val="99"/>
    <w:semiHidden/>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character" w:customStyle="1" w:styleId="Char2">
    <w:name w:val="页脚 Char"/>
    <w:link w:val="a6"/>
    <w:uiPriority w:val="99"/>
    <w:qFormat/>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rPr>
      <w:sz w:val="18"/>
      <w:szCs w:val="18"/>
    </w:rPr>
  </w:style>
  <w:style w:type="paragraph" w:styleId="a8">
    <w:name w:val="annotation subject"/>
    <w:basedOn w:val="a3"/>
    <w:next w:val="a3"/>
    <w:link w:val="Char4"/>
    <w:uiPriority w:val="99"/>
    <w:unhideWhenUsed/>
    <w:qFormat/>
    <w:rPr>
      <w:b/>
      <w:bCs/>
    </w:rPr>
  </w:style>
  <w:style w:type="character" w:customStyle="1" w:styleId="Char4">
    <w:name w:val="批注主题 Char"/>
    <w:link w:val="a8"/>
    <w:uiPriority w:val="99"/>
    <w:semiHidden/>
    <w:qFormat/>
    <w:rPr>
      <w:b/>
      <w:bCs/>
    </w:rPr>
  </w:style>
  <w:style w:type="character" w:styleId="a9">
    <w:name w:val="Emphasis"/>
    <w:uiPriority w:val="20"/>
    <w:qFormat/>
    <w:rPr>
      <w:i/>
      <w:iCs/>
    </w:rPr>
  </w:style>
  <w:style w:type="character" w:styleId="aa">
    <w:name w:val="Hyperlink"/>
    <w:uiPriority w:val="99"/>
    <w:unhideWhenUsed/>
    <w:qFormat/>
    <w:rPr>
      <w:color w:val="0000FF"/>
      <w:u w:val="single"/>
    </w:rPr>
  </w:style>
  <w:style w:type="character" w:styleId="ab">
    <w:name w:val="annotation reference"/>
    <w:uiPriority w:val="99"/>
    <w:unhideWhenUsed/>
    <w:qFormat/>
    <w:rPr>
      <w:sz w:val="21"/>
      <w:szCs w:val="21"/>
    </w:rPr>
  </w:style>
  <w:style w:type="paragraph" w:styleId="ac">
    <w:name w:val="List Paragraph"/>
    <w:basedOn w:val="a"/>
    <w:uiPriority w:val="34"/>
    <w:qFormat/>
    <w:pPr>
      <w:ind w:firstLineChars="200" w:firstLine="420"/>
    </w:pPr>
  </w:style>
  <w:style w:type="paragraph" w:customStyle="1" w:styleId="Revision">
    <w:name w:val="Revision"/>
    <w:uiPriority w:val="99"/>
    <w:unhideWhenUsed/>
    <w:rPr>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fontstyle01">
    <w:name w:val="fontstyle01"/>
    <w:rPr>
      <w:rFonts w:ascii="宋体" w:eastAsia="宋体" w:hAnsi="宋体" w:hint="eastAsia"/>
      <w:b w:val="0"/>
      <w:bCs w:val="0"/>
      <w:i w:val="0"/>
      <w:iCs w:val="0"/>
      <w:color w:val="000000"/>
      <w:sz w:val="22"/>
      <w:szCs w:val="22"/>
    </w:rPr>
  </w:style>
  <w:style w:type="paragraph" w:customStyle="1" w:styleId="080320">
    <w:name w:val="申请报告正文080320"/>
    <w:basedOn w:val="20"/>
    <w:pPr>
      <w:spacing w:beforeLines="50" w:afterLines="50" w:line="360" w:lineRule="auto"/>
      <w:ind w:leftChars="0" w:left="0" w:firstLineChars="200" w:firstLine="420"/>
    </w:pPr>
    <w:rPr>
      <w:rFonts w:ascii="宋体" w:hAnsi="宋体"/>
      <w:szCs w:val="21"/>
    </w:rPr>
  </w:style>
  <w:style w:type="paragraph" w:styleId="ad">
    <w:name w:val="Revision"/>
    <w:uiPriority w:val="99"/>
    <w:unhideWhenUsed/>
    <w:rPr>
      <w:kern w:val="2"/>
      <w:sz w:val="21"/>
      <w:szCs w:val="22"/>
    </w:rPr>
  </w:style>
  <w:style w:type="paragraph" w:customStyle="1" w:styleId="HD">
    <w:name w:val="HD正文"/>
    <w:basedOn w:val="a"/>
    <w:qFormat/>
    <w:pPr>
      <w:snapToGrid w:val="0"/>
      <w:spacing w:line="360" w:lineRule="auto"/>
      <w:ind w:firstLineChars="200" w:firstLine="420"/>
    </w:pPr>
    <w:rPr>
      <w:szCs w:val="21"/>
    </w:rPr>
  </w:style>
  <w:style w:type="character" w:customStyle="1" w:styleId="ae">
    <w:name w:val="批注文字 字符"/>
    <w:uiPriority w:val="99"/>
    <w:semiHidden/>
    <w:rPr>
      <w:kern w:val="2"/>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1728</Words>
  <Characters>9852</Characters>
  <Application>Microsoft Office Word</Application>
  <DocSecurity>4</DocSecurity>
  <Lines>82</Lines>
  <Paragraphs>23</Paragraphs>
  <ScaleCrop>false</ScaleCrop>
  <Company/>
  <LinksUpToDate>false</LinksUpToDate>
  <CharactersWithSpaces>11557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zhangjj</dc:creator>
  <cp:keywords/>
  <cp:lastModifiedBy>ZHONGM</cp:lastModifiedBy>
  <cp:revision>2</cp:revision>
  <cp:lastPrinted>2023-07-25T05:20:00Z</cp:lastPrinted>
  <dcterms:created xsi:type="dcterms:W3CDTF">2026-01-25T16:00:00Z</dcterms:created>
  <dcterms:modified xsi:type="dcterms:W3CDTF">2026-01-25T16:00:00Z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3F5E52F0315D482B9503D8BF4720CCD4_13</vt:lpwstr>
  </property>
  <property fmtid="{D5CDD505-2E9C-101B-9397-08002B2CF9AE}" pid="4" name="_DocHome">
    <vt:r8>-2076435412</vt:r8>
  </property>
  <property fmtid="{D5CDD505-2E9C-101B-9397-08002B2CF9AE}" pid="5" name="GrammarlyDocumentId">
    <vt:lpwstr>dc71d82152634547613a506812e3a7eab4953a8ad759a4a9044427c5d1fbc90c</vt:lpwstr>
  </property>
</Properties>
</file>