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E3" w:rsidRDefault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华宝基金管理有限公司</w:t>
      </w:r>
    </w:p>
    <w:p w:rsidR="006C0AE3" w:rsidRPr="00F311D5" w:rsidRDefault="00F311D5" w:rsidP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关于旗下</w:t>
      </w:r>
      <w:r>
        <w:rPr>
          <w:b/>
          <w:sz w:val="32"/>
        </w:rPr>
        <w:t>华宝中证有色金属交易型开放式指数证券投资基金</w:t>
      </w:r>
      <w:r>
        <w:rPr>
          <w:rFonts w:hint="eastAsia"/>
          <w:b/>
          <w:sz w:val="32"/>
          <w:szCs w:val="32"/>
        </w:rPr>
        <w:t>增加</w:t>
      </w:r>
      <w:r>
        <w:rPr>
          <w:b/>
          <w:sz w:val="32"/>
          <w:szCs w:val="32"/>
        </w:rPr>
        <w:t>流动性服务商的公告</w:t>
      </w:r>
      <w:bookmarkStart w:id="0" w:name="_GoBack"/>
      <w:bookmarkEnd w:id="0"/>
    </w:p>
    <w:p w:rsidR="006C0AE3" w:rsidRDefault="006C0AE3"/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为促进华宝中证有色金属交易型开放式指数证券投资基金（基金简称：有色ETF华宝，基金代码：159876）的市场流动性和平稳运行，根据《深圳证券交易所证券投资基金业务指引第2号——流动性服务（202</w:t>
      </w:r>
      <w:r w:rsidRPr="00F311D5">
        <w:rPr>
          <w:rFonts w:asciiTheme="minorEastAsia" w:hAnsiTheme="minorEastAsia"/>
          <w:sz w:val="24"/>
          <w:szCs w:val="24"/>
        </w:rPr>
        <w:t>3</w:t>
      </w:r>
      <w:r w:rsidRPr="00F311D5">
        <w:rPr>
          <w:rFonts w:asciiTheme="minorEastAsia" w:hAnsiTheme="minorEastAsia" w:hint="eastAsia"/>
          <w:sz w:val="24"/>
          <w:szCs w:val="24"/>
        </w:rPr>
        <w:t>年修订）》等相关规定，我司</w:t>
      </w:r>
      <w:r w:rsidRPr="00F311D5">
        <w:rPr>
          <w:rFonts w:asciiTheme="minorEastAsia" w:hAnsiTheme="minorEastAsia"/>
          <w:sz w:val="24"/>
          <w:szCs w:val="24"/>
        </w:rPr>
        <w:t>自</w:t>
      </w:r>
      <w:r w:rsidRPr="00F311D5">
        <w:rPr>
          <w:rFonts w:asciiTheme="minorEastAsia" w:hAnsiTheme="minorEastAsia" w:hint="eastAsia"/>
          <w:sz w:val="24"/>
          <w:szCs w:val="24"/>
        </w:rPr>
        <w:t>2026年1月26日</w:t>
      </w:r>
      <w:r w:rsidRPr="00F311D5">
        <w:rPr>
          <w:rFonts w:asciiTheme="minorEastAsia" w:hAnsiTheme="minorEastAsia"/>
          <w:sz w:val="24"/>
          <w:szCs w:val="24"/>
        </w:rPr>
        <w:t>起</w:t>
      </w:r>
      <w:r w:rsidRPr="00F311D5">
        <w:rPr>
          <w:rFonts w:asciiTheme="minorEastAsia" w:hAnsiTheme="minorEastAsia" w:hint="eastAsia"/>
          <w:sz w:val="24"/>
          <w:szCs w:val="24"/>
        </w:rPr>
        <w:t>新增招商证券股份有限公司</w:t>
      </w:r>
      <w:r w:rsidRPr="00F311D5">
        <w:rPr>
          <w:rFonts w:asciiTheme="minorEastAsia" w:hAnsiTheme="minorEastAsia"/>
          <w:sz w:val="24"/>
          <w:szCs w:val="24"/>
        </w:rPr>
        <w:t>为</w:t>
      </w:r>
      <w:r w:rsidRPr="00F311D5">
        <w:rPr>
          <w:rFonts w:asciiTheme="minorEastAsia" w:hAnsiTheme="minorEastAsia" w:hint="eastAsia"/>
          <w:sz w:val="24"/>
          <w:szCs w:val="24"/>
        </w:rPr>
        <w:t>有色ETF华宝的</w:t>
      </w:r>
      <w:r w:rsidRPr="00F311D5">
        <w:rPr>
          <w:rFonts w:asciiTheme="minorEastAsia" w:hAnsiTheme="minorEastAsia"/>
          <w:sz w:val="24"/>
          <w:szCs w:val="24"/>
        </w:rPr>
        <w:t>流动性服务商</w:t>
      </w:r>
      <w:r w:rsidRPr="00F311D5">
        <w:rPr>
          <w:rFonts w:asciiTheme="minorEastAsia" w:hAnsiTheme="minorEastAsia" w:hint="eastAsia"/>
          <w:sz w:val="24"/>
          <w:szCs w:val="24"/>
        </w:rPr>
        <w:t>。</w:t>
      </w:r>
    </w:p>
    <w:p w:rsidR="006C0AE3" w:rsidRPr="00F311D5" w:rsidRDefault="006C0AE3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特此公告。</w:t>
      </w:r>
    </w:p>
    <w:p w:rsidR="006C0AE3" w:rsidRDefault="006C0AE3">
      <w:pPr>
        <w:spacing w:line="360" w:lineRule="auto"/>
        <w:rPr>
          <w:rFonts w:asciiTheme="minorEastAsia" w:hAnsiTheme="minorEastAsia"/>
        </w:rPr>
      </w:pPr>
    </w:p>
    <w:p w:rsidR="006C0AE3" w:rsidRDefault="00F311D5">
      <w:pPr>
        <w:spacing w:line="36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华宝</w:t>
      </w:r>
      <w:r>
        <w:rPr>
          <w:rFonts w:asciiTheme="minorEastAsia" w:hAnsiTheme="minorEastAsia"/>
        </w:rPr>
        <w:t>基金管理有限公司</w:t>
      </w:r>
    </w:p>
    <w:p w:rsidR="006C0AE3" w:rsidRDefault="00F311D5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2026年1月26日</w:t>
      </w:r>
    </w:p>
    <w:sectPr w:rsidR="006C0AE3" w:rsidSect="00EC6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43C3C"/>
    <w:rsid w:val="00004B97"/>
    <w:rsid w:val="00007F60"/>
    <w:rsid w:val="00012B20"/>
    <w:rsid w:val="00053D10"/>
    <w:rsid w:val="000E5299"/>
    <w:rsid w:val="001502D8"/>
    <w:rsid w:val="001634B3"/>
    <w:rsid w:val="00213525"/>
    <w:rsid w:val="002336F4"/>
    <w:rsid w:val="00243C3C"/>
    <w:rsid w:val="00277775"/>
    <w:rsid w:val="002B1838"/>
    <w:rsid w:val="002E0C36"/>
    <w:rsid w:val="00301D02"/>
    <w:rsid w:val="0030789A"/>
    <w:rsid w:val="0034389B"/>
    <w:rsid w:val="00360B05"/>
    <w:rsid w:val="003D5B8E"/>
    <w:rsid w:val="00440B3D"/>
    <w:rsid w:val="004B2AE3"/>
    <w:rsid w:val="00513671"/>
    <w:rsid w:val="005B0CAF"/>
    <w:rsid w:val="005B33B9"/>
    <w:rsid w:val="005C05E0"/>
    <w:rsid w:val="005F2192"/>
    <w:rsid w:val="006014E2"/>
    <w:rsid w:val="00674FE4"/>
    <w:rsid w:val="006B641B"/>
    <w:rsid w:val="006C0AE3"/>
    <w:rsid w:val="006C2AC3"/>
    <w:rsid w:val="007431FA"/>
    <w:rsid w:val="00760206"/>
    <w:rsid w:val="007B6C83"/>
    <w:rsid w:val="007D2BDB"/>
    <w:rsid w:val="007E317B"/>
    <w:rsid w:val="00820118"/>
    <w:rsid w:val="008207C0"/>
    <w:rsid w:val="00836233"/>
    <w:rsid w:val="009342C3"/>
    <w:rsid w:val="00951ACD"/>
    <w:rsid w:val="00967AAE"/>
    <w:rsid w:val="00970A3C"/>
    <w:rsid w:val="009A4B56"/>
    <w:rsid w:val="009F6654"/>
    <w:rsid w:val="00A22EE0"/>
    <w:rsid w:val="00A66927"/>
    <w:rsid w:val="00AC0FA9"/>
    <w:rsid w:val="00B336F4"/>
    <w:rsid w:val="00B75CA5"/>
    <w:rsid w:val="00BA3100"/>
    <w:rsid w:val="00BD5B03"/>
    <w:rsid w:val="00C545BC"/>
    <w:rsid w:val="00C54BA2"/>
    <w:rsid w:val="00CE4BF2"/>
    <w:rsid w:val="00D03C1B"/>
    <w:rsid w:val="00D47604"/>
    <w:rsid w:val="00D81AFB"/>
    <w:rsid w:val="00DA4862"/>
    <w:rsid w:val="00DB542E"/>
    <w:rsid w:val="00DD2680"/>
    <w:rsid w:val="00E014ED"/>
    <w:rsid w:val="00E41DF8"/>
    <w:rsid w:val="00E42E7B"/>
    <w:rsid w:val="00EC3EB4"/>
    <w:rsid w:val="00EC6B5C"/>
    <w:rsid w:val="00F01D30"/>
    <w:rsid w:val="00F27194"/>
    <w:rsid w:val="00F311D5"/>
    <w:rsid w:val="00F4514C"/>
    <w:rsid w:val="00F5073F"/>
    <w:rsid w:val="00F52931"/>
    <w:rsid w:val="00F734D2"/>
    <w:rsid w:val="00F83F80"/>
    <w:rsid w:val="00FA713D"/>
    <w:rsid w:val="00FB6184"/>
    <w:rsid w:val="00FE757D"/>
    <w:rsid w:val="02D70718"/>
    <w:rsid w:val="04233B93"/>
    <w:rsid w:val="08C565F2"/>
    <w:rsid w:val="0DFB683F"/>
    <w:rsid w:val="0F8D3A92"/>
    <w:rsid w:val="21E0307B"/>
    <w:rsid w:val="256F2218"/>
    <w:rsid w:val="2C445B8B"/>
    <w:rsid w:val="2E7937DE"/>
    <w:rsid w:val="334C6349"/>
    <w:rsid w:val="38A00D60"/>
    <w:rsid w:val="48F44801"/>
    <w:rsid w:val="561D0456"/>
    <w:rsid w:val="5C1C5BB2"/>
    <w:rsid w:val="67AF502E"/>
    <w:rsid w:val="6B542B01"/>
    <w:rsid w:val="7DBB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C6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C6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C6B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C6B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4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唐棠</dc:creator>
  <cp:lastModifiedBy>ZHONGM</cp:lastModifiedBy>
  <cp:revision>2</cp:revision>
  <cp:lastPrinted>2021-12-14T07:46:00Z</cp:lastPrinted>
  <dcterms:created xsi:type="dcterms:W3CDTF">2026-01-25T16:00:00Z</dcterms:created>
  <dcterms:modified xsi:type="dcterms:W3CDTF">2026-01-25T16:00:00Z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7037C4DAA11741B0A73A657EC7D13A00_12</vt:lpwstr>
  </property>
</Properties>
</file>