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DD" w:rsidRDefault="008D632D">
      <w:pPr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D632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关于银华基金管理股份有限公司旗下</w:t>
      </w:r>
      <w:r w:rsidR="000D31B4" w:rsidRPr="000D31B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银华深证</w:t>
      </w:r>
      <w:r w:rsidR="000D31B4" w:rsidRPr="000D31B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100</w:t>
      </w:r>
      <w:r w:rsidR="000D31B4" w:rsidRPr="000D31B4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交易型开放式指数证券投资基金</w:t>
      </w:r>
      <w:r w:rsidRPr="008D632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流动性服务商终止的公告</w:t>
      </w:r>
    </w:p>
    <w:p w:rsidR="006A4ADD" w:rsidRDefault="006A4ADD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A4ADD" w:rsidRDefault="00DB44FE" w:rsidP="008D632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根据《深圳证券交易所证券投资基金业务指引第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号</w:t>
      </w:r>
      <w:r>
        <w:rPr>
          <w:rFonts w:ascii="Times New Roman" w:eastAsia="宋体" w:hAnsi="Times New Roman" w:cs="Times New Roman" w:hint="eastAsia"/>
          <w:sz w:val="24"/>
          <w:szCs w:val="24"/>
        </w:rPr>
        <w:t>——</w:t>
      </w:r>
      <w:r>
        <w:rPr>
          <w:rFonts w:ascii="Times New Roman" w:eastAsia="宋体" w:hAnsi="Times New Roman" w:cs="Times New Roman"/>
          <w:sz w:val="24"/>
          <w:szCs w:val="24"/>
        </w:rPr>
        <w:t>流动性服务》等有关规定，自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26</w:t>
      </w:r>
      <w:r>
        <w:rPr>
          <w:rFonts w:ascii="Times New Roman" w:eastAsia="宋体" w:hAnsi="Times New Roman" w:cs="Times New Roman"/>
          <w:sz w:val="24"/>
          <w:szCs w:val="24"/>
        </w:rPr>
        <w:t>日起，本公司终止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广发</w:t>
      </w:r>
      <w:r>
        <w:rPr>
          <w:rFonts w:ascii="Times New Roman" w:eastAsia="宋体" w:hAnsi="Times New Roman" w:cs="Times New Roman"/>
          <w:sz w:val="24"/>
          <w:szCs w:val="24"/>
        </w:rPr>
        <w:t>证券股份有限公司</w:t>
      </w:r>
      <w:r w:rsidR="001D503D">
        <w:rPr>
          <w:rFonts w:ascii="Times New Roman" w:eastAsia="宋体" w:hAnsi="Times New Roman" w:cs="Times New Roman" w:hint="eastAsia"/>
          <w:sz w:val="24"/>
          <w:szCs w:val="24"/>
        </w:rPr>
        <w:t>、华泰</w:t>
      </w:r>
      <w:r w:rsidR="001D503D">
        <w:rPr>
          <w:rFonts w:ascii="Times New Roman" w:eastAsia="宋体" w:hAnsi="Times New Roman" w:cs="Times New Roman"/>
          <w:sz w:val="24"/>
          <w:szCs w:val="24"/>
        </w:rPr>
        <w:t>证券股份有限公司</w:t>
      </w:r>
      <w:r>
        <w:rPr>
          <w:rFonts w:ascii="Times New Roman" w:eastAsia="宋体" w:hAnsi="Times New Roman" w:cs="Times New Roman"/>
          <w:sz w:val="24"/>
          <w:szCs w:val="24"/>
        </w:rPr>
        <w:t>为</w:t>
      </w:r>
      <w:r w:rsidR="000D31B4" w:rsidRPr="000D31B4">
        <w:rPr>
          <w:rFonts w:ascii="Times New Roman" w:eastAsia="宋体" w:hAnsi="Times New Roman" w:cs="Times New Roman" w:hint="eastAsia"/>
          <w:sz w:val="24"/>
          <w:szCs w:val="24"/>
        </w:rPr>
        <w:t>银华深证</w:t>
      </w:r>
      <w:r w:rsidR="000D31B4" w:rsidRPr="000D31B4">
        <w:rPr>
          <w:rFonts w:ascii="Times New Roman" w:eastAsia="宋体" w:hAnsi="Times New Roman" w:cs="Times New Roman" w:hint="eastAsia"/>
          <w:sz w:val="24"/>
          <w:szCs w:val="24"/>
        </w:rPr>
        <w:t>100</w:t>
      </w:r>
      <w:r w:rsidR="000D31B4" w:rsidRPr="000D31B4">
        <w:rPr>
          <w:rFonts w:ascii="Times New Roman" w:eastAsia="宋体" w:hAnsi="Times New Roman" w:cs="Times New Roman" w:hint="eastAsia"/>
          <w:sz w:val="24"/>
          <w:szCs w:val="24"/>
        </w:rPr>
        <w:t>交易型开放式指数证券投资基金</w:t>
      </w:r>
      <w:r>
        <w:rPr>
          <w:rFonts w:ascii="Times New Roman" w:eastAsia="宋体" w:hAnsi="Times New Roman" w:cs="Times New Roman"/>
          <w:sz w:val="24"/>
          <w:szCs w:val="24"/>
        </w:rPr>
        <w:t>（场内简称：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深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100ETF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银华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>
        <w:rPr>
          <w:rFonts w:ascii="Times New Roman" w:eastAsia="宋体" w:hAnsi="Times New Roman" w:cs="Times New Roman"/>
          <w:sz w:val="24"/>
          <w:szCs w:val="24"/>
        </w:rPr>
        <w:t>代码：</w:t>
      </w:r>
      <w:r>
        <w:rPr>
          <w:rFonts w:ascii="Times New Roman" w:eastAsia="宋体" w:hAnsi="Times New Roman" w:cs="Times New Roman"/>
          <w:sz w:val="24"/>
          <w:szCs w:val="24"/>
        </w:rPr>
        <w:t>159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969</w:t>
      </w:r>
      <w:r>
        <w:rPr>
          <w:rFonts w:ascii="Times New Roman" w:eastAsia="宋体" w:hAnsi="Times New Roman" w:cs="Times New Roman" w:hint="eastAsia"/>
          <w:sz w:val="24"/>
          <w:szCs w:val="24"/>
        </w:rPr>
        <w:t>）提供</w:t>
      </w:r>
      <w:r>
        <w:rPr>
          <w:rFonts w:ascii="Times New Roman" w:eastAsia="宋体" w:hAnsi="Times New Roman" w:cs="Times New Roman"/>
          <w:sz w:val="24"/>
          <w:szCs w:val="24"/>
        </w:rPr>
        <w:t>流动性服务。</w:t>
      </w:r>
    </w:p>
    <w:p w:rsidR="006A4ADD" w:rsidRPr="0086077F" w:rsidRDefault="006A4AD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A4ADD" w:rsidRDefault="00DB44F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6A4ADD" w:rsidRDefault="006A4ADD">
      <w:pPr>
        <w:rPr>
          <w:rFonts w:ascii="Times New Roman" w:eastAsia="宋体" w:hAnsi="Times New Roman" w:cs="Times New Roman"/>
          <w:sz w:val="24"/>
          <w:szCs w:val="24"/>
        </w:rPr>
      </w:pPr>
    </w:p>
    <w:p w:rsidR="006A4ADD" w:rsidRDefault="006A4ADD">
      <w:pPr>
        <w:rPr>
          <w:rFonts w:ascii="Times New Roman" w:eastAsia="宋体" w:hAnsi="Times New Roman" w:cs="Times New Roman"/>
          <w:sz w:val="24"/>
          <w:szCs w:val="24"/>
        </w:rPr>
      </w:pPr>
    </w:p>
    <w:p w:rsidR="006A4ADD" w:rsidRDefault="00DB44FE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银华基金管理股份有限公司</w:t>
      </w:r>
    </w:p>
    <w:p w:rsidR="006A4ADD" w:rsidRDefault="00DB44FE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0D31B4">
        <w:rPr>
          <w:rFonts w:ascii="Times New Roman" w:eastAsia="宋体" w:hAnsi="Times New Roman" w:cs="Times New Roman" w:hint="eastAsia"/>
          <w:sz w:val="24"/>
          <w:szCs w:val="24"/>
        </w:rPr>
        <w:t>26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6A4ADD" w:rsidSect="00E5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CC" w:rsidRDefault="00C81DCC" w:rsidP="000D31B4">
      <w:r>
        <w:separator/>
      </w:r>
    </w:p>
  </w:endnote>
  <w:endnote w:type="continuationSeparator" w:id="0">
    <w:p w:rsidR="00C81DCC" w:rsidRDefault="00C81DCC" w:rsidP="000D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CC" w:rsidRDefault="00C81DCC" w:rsidP="000D31B4">
      <w:r>
        <w:separator/>
      </w:r>
    </w:p>
  </w:footnote>
  <w:footnote w:type="continuationSeparator" w:id="0">
    <w:p w:rsidR="00C81DCC" w:rsidRDefault="00C81DCC" w:rsidP="000D3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M5ZjkyZDQwZjhkNGFlOGNmZmFkNjUyNTgwM2YxMGIifQ=="/>
  </w:docVars>
  <w:rsids>
    <w:rsidRoot w:val="001F7C4F"/>
    <w:rsid w:val="000A02EC"/>
    <w:rsid w:val="000D31B4"/>
    <w:rsid w:val="00111E03"/>
    <w:rsid w:val="001D503D"/>
    <w:rsid w:val="001F7C4F"/>
    <w:rsid w:val="003C3947"/>
    <w:rsid w:val="00466935"/>
    <w:rsid w:val="00494F51"/>
    <w:rsid w:val="005A62B2"/>
    <w:rsid w:val="006A4ADD"/>
    <w:rsid w:val="006C679E"/>
    <w:rsid w:val="007312CB"/>
    <w:rsid w:val="007A1A4C"/>
    <w:rsid w:val="007F2F68"/>
    <w:rsid w:val="007F3935"/>
    <w:rsid w:val="00811379"/>
    <w:rsid w:val="0086077F"/>
    <w:rsid w:val="008D632D"/>
    <w:rsid w:val="00933D77"/>
    <w:rsid w:val="00AC507B"/>
    <w:rsid w:val="00B72E41"/>
    <w:rsid w:val="00C36CC1"/>
    <w:rsid w:val="00C81DCC"/>
    <w:rsid w:val="00D175E6"/>
    <w:rsid w:val="00DB44FE"/>
    <w:rsid w:val="00DC0490"/>
    <w:rsid w:val="00E255EB"/>
    <w:rsid w:val="00E57D42"/>
    <w:rsid w:val="00EC2A61"/>
    <w:rsid w:val="00ED2D36"/>
    <w:rsid w:val="00F238FF"/>
    <w:rsid w:val="00FA6E68"/>
    <w:rsid w:val="034A1366"/>
    <w:rsid w:val="367760AD"/>
    <w:rsid w:val="3B1B756D"/>
    <w:rsid w:val="49460BE5"/>
    <w:rsid w:val="6B27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7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57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57D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7D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李依凡</dc:creator>
  <cp:lastModifiedBy>ZHONGM</cp:lastModifiedBy>
  <cp:revision>2</cp:revision>
  <dcterms:created xsi:type="dcterms:W3CDTF">2026-01-25T16:00:00Z</dcterms:created>
  <dcterms:modified xsi:type="dcterms:W3CDTF">2026-01-25T16:00:00Z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AB98AD2FFDF342CD9DD6F0B6DDD36664</vt:lpwstr>
  </property>
</Properties>
</file>