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90A" w:rsidRPr="00E01B67" w:rsidRDefault="00882C7E" w:rsidP="000F390A">
      <w:pPr>
        <w:widowControl/>
        <w:jc w:val="center"/>
        <w:rPr>
          <w:rFonts w:ascii="宋体" w:hAnsi="宋体" w:cs="宋体" w:hint="eastAsia"/>
          <w:b/>
          <w:bCs/>
          <w:kern w:val="36"/>
          <w:sz w:val="28"/>
          <w:szCs w:val="28"/>
        </w:rPr>
      </w:pPr>
      <w:r w:rsidRPr="00E01B67">
        <w:rPr>
          <w:rFonts w:ascii="宋体" w:hAnsi="宋体" w:cs="宋体" w:hint="eastAsia"/>
          <w:b/>
          <w:bCs/>
          <w:kern w:val="36"/>
          <w:sz w:val="28"/>
          <w:szCs w:val="28"/>
        </w:rPr>
        <w:t>关于</w:t>
      </w:r>
      <w:r w:rsidR="00A5726E">
        <w:rPr>
          <w:rFonts w:ascii="宋体" w:hAnsi="宋体" w:cs="宋体" w:hint="eastAsia"/>
          <w:b/>
          <w:bCs/>
          <w:kern w:val="36"/>
          <w:sz w:val="28"/>
          <w:szCs w:val="28"/>
        </w:rPr>
        <w:t>万家鼎鑫一年定期开放债券型发起式证券投资基金</w:t>
      </w:r>
    </w:p>
    <w:p w:rsidR="008409CB" w:rsidRPr="00E01B67" w:rsidRDefault="00882C7E" w:rsidP="000F390A">
      <w:pPr>
        <w:widowControl/>
        <w:jc w:val="center"/>
        <w:rPr>
          <w:rFonts w:ascii="宋体" w:hAnsi="宋体" w:cs="宋体"/>
          <w:b/>
          <w:bCs/>
          <w:kern w:val="36"/>
          <w:sz w:val="28"/>
          <w:szCs w:val="28"/>
        </w:rPr>
      </w:pPr>
      <w:r w:rsidRPr="00E01B67">
        <w:rPr>
          <w:rFonts w:ascii="宋体" w:hAnsi="宋体" w:cs="宋体" w:hint="eastAsia"/>
          <w:b/>
          <w:bCs/>
          <w:kern w:val="36"/>
          <w:sz w:val="28"/>
          <w:szCs w:val="28"/>
        </w:rPr>
        <w:t>开放申购</w:t>
      </w:r>
      <w:r w:rsidR="00D2186D" w:rsidRPr="00E01B67">
        <w:rPr>
          <w:rFonts w:ascii="宋体" w:hAnsi="宋体" w:cs="宋体" w:hint="eastAsia"/>
          <w:b/>
          <w:bCs/>
          <w:kern w:val="36"/>
          <w:sz w:val="28"/>
          <w:szCs w:val="28"/>
        </w:rPr>
        <w:t>、</w:t>
      </w:r>
      <w:r w:rsidRPr="00E01B67">
        <w:rPr>
          <w:rFonts w:ascii="宋体" w:hAnsi="宋体" w:cs="宋体" w:hint="eastAsia"/>
          <w:b/>
          <w:bCs/>
          <w:kern w:val="36"/>
          <w:sz w:val="28"/>
          <w:szCs w:val="28"/>
        </w:rPr>
        <w:t>赎回</w:t>
      </w:r>
      <w:r w:rsidR="00F33CBE" w:rsidRPr="00E01B67">
        <w:rPr>
          <w:rFonts w:ascii="宋体" w:hAnsi="宋体" w:cs="宋体" w:hint="eastAsia"/>
          <w:b/>
          <w:bCs/>
          <w:kern w:val="36"/>
          <w:sz w:val="28"/>
          <w:szCs w:val="28"/>
        </w:rPr>
        <w:t>、基金转换</w:t>
      </w:r>
      <w:r w:rsidR="00FF41F4" w:rsidRPr="00E01B67">
        <w:rPr>
          <w:rFonts w:ascii="宋体" w:hAnsi="宋体" w:cs="宋体" w:hint="eastAsia"/>
          <w:b/>
          <w:bCs/>
          <w:kern w:val="36"/>
          <w:sz w:val="28"/>
          <w:szCs w:val="28"/>
        </w:rPr>
        <w:t>业务</w:t>
      </w:r>
      <w:r w:rsidR="008409CB" w:rsidRPr="00E01B67">
        <w:rPr>
          <w:rFonts w:ascii="宋体" w:hAnsi="宋体" w:cs="宋体" w:hint="eastAsia"/>
          <w:b/>
          <w:bCs/>
          <w:kern w:val="36"/>
          <w:sz w:val="28"/>
          <w:szCs w:val="28"/>
        </w:rPr>
        <w:t>的公告</w:t>
      </w:r>
    </w:p>
    <w:p w:rsidR="00A711E9" w:rsidRPr="00E01B67" w:rsidRDefault="00A711E9" w:rsidP="00A711E9">
      <w:pPr>
        <w:widowControl/>
        <w:spacing w:line="312" w:lineRule="auto"/>
        <w:jc w:val="left"/>
        <w:rPr>
          <w:rFonts w:ascii="宋体" w:hAnsi="宋体" w:cs="Arial"/>
          <w:kern w:val="0"/>
          <w:sz w:val="24"/>
        </w:rPr>
      </w:pPr>
    </w:p>
    <w:p w:rsidR="00A711E9" w:rsidRPr="00E01B67" w:rsidRDefault="00A711E9" w:rsidP="00A711E9">
      <w:pPr>
        <w:widowControl/>
        <w:spacing w:line="312" w:lineRule="auto"/>
        <w:ind w:firstLineChars="1050" w:firstLine="2520"/>
        <w:jc w:val="left"/>
        <w:rPr>
          <w:rFonts w:ascii="宋体" w:hAnsi="宋体" w:cs="Arial" w:hint="eastAsia"/>
          <w:b/>
          <w:bCs/>
          <w:kern w:val="0"/>
          <w:sz w:val="24"/>
        </w:rPr>
      </w:pPr>
      <w:r w:rsidRPr="00E01B67">
        <w:rPr>
          <w:rFonts w:ascii="宋体" w:hAnsi="宋体" w:cs="Arial"/>
          <w:kern w:val="0"/>
          <w:sz w:val="24"/>
        </w:rPr>
        <w:t> </w:t>
      </w:r>
      <w:r w:rsidRPr="00E01B67">
        <w:rPr>
          <w:rFonts w:ascii="宋体" w:hAnsi="宋体" w:cs="Arial"/>
          <w:b/>
          <w:bCs/>
          <w:kern w:val="0"/>
          <w:sz w:val="24"/>
        </w:rPr>
        <w:t>公告送出日期：</w:t>
      </w:r>
      <w:r w:rsidR="00AB6A09" w:rsidRPr="00E01B67">
        <w:rPr>
          <w:rFonts w:ascii="宋体" w:hAnsi="宋体" w:cs="Arial"/>
          <w:b/>
          <w:bCs/>
          <w:kern w:val="0"/>
          <w:sz w:val="24"/>
        </w:rPr>
        <w:t>202</w:t>
      </w:r>
      <w:r w:rsidR="00AB6A09">
        <w:rPr>
          <w:rFonts w:ascii="宋体" w:hAnsi="宋体" w:cs="Arial"/>
          <w:b/>
          <w:bCs/>
          <w:kern w:val="0"/>
          <w:sz w:val="24"/>
        </w:rPr>
        <w:t>6</w:t>
      </w:r>
      <w:r w:rsidR="00A5726E" w:rsidRPr="00E01B67">
        <w:rPr>
          <w:rFonts w:ascii="宋体" w:hAnsi="宋体" w:cs="Arial"/>
          <w:b/>
          <w:bCs/>
          <w:kern w:val="0"/>
          <w:sz w:val="24"/>
        </w:rPr>
        <w:t>年</w:t>
      </w:r>
      <w:r w:rsidR="00A5726E">
        <w:rPr>
          <w:rFonts w:ascii="宋体" w:hAnsi="宋体" w:cs="Arial"/>
          <w:b/>
          <w:bCs/>
          <w:kern w:val="0"/>
          <w:sz w:val="24"/>
        </w:rPr>
        <w:t>1</w:t>
      </w:r>
      <w:r w:rsidRPr="00E01B67">
        <w:rPr>
          <w:rFonts w:ascii="宋体" w:hAnsi="宋体" w:cs="Arial"/>
          <w:b/>
          <w:bCs/>
          <w:kern w:val="0"/>
          <w:sz w:val="24"/>
        </w:rPr>
        <w:t>月</w:t>
      </w:r>
      <w:r w:rsidR="00AB6A09">
        <w:rPr>
          <w:rFonts w:ascii="宋体" w:hAnsi="宋体" w:cs="Arial"/>
          <w:b/>
          <w:bCs/>
          <w:kern w:val="0"/>
          <w:sz w:val="24"/>
        </w:rPr>
        <w:t>26</w:t>
      </w:r>
      <w:r w:rsidRPr="00E01B67">
        <w:rPr>
          <w:rFonts w:ascii="宋体" w:hAnsi="宋体" w:cs="Arial"/>
          <w:b/>
          <w:bCs/>
          <w:kern w:val="0"/>
          <w:sz w:val="24"/>
        </w:rPr>
        <w:t>日</w:t>
      </w:r>
    </w:p>
    <w:p w:rsidR="001D7DC3" w:rsidRPr="00E01B67" w:rsidRDefault="001D7DC3" w:rsidP="001D7DC3">
      <w:pPr>
        <w:widowControl/>
        <w:spacing w:line="312" w:lineRule="auto"/>
        <w:ind w:firstLineChars="1050" w:firstLine="2520"/>
        <w:jc w:val="left"/>
        <w:rPr>
          <w:rFonts w:ascii="宋体" w:hAnsi="宋体" w:cs="Arial"/>
          <w:kern w:val="0"/>
          <w:sz w:val="24"/>
        </w:rPr>
      </w:pPr>
    </w:p>
    <w:p w:rsidR="00A711E9" w:rsidRPr="00E01B67" w:rsidRDefault="00A711E9" w:rsidP="00556267">
      <w:pPr>
        <w:widowControl/>
        <w:spacing w:line="312" w:lineRule="auto"/>
        <w:ind w:firstLineChars="200" w:firstLine="422"/>
        <w:jc w:val="left"/>
        <w:rPr>
          <w:rFonts w:ascii="宋体" w:hAnsi="宋体" w:cs="Arial"/>
          <w:b/>
          <w:kern w:val="0"/>
          <w:szCs w:val="21"/>
        </w:rPr>
      </w:pPr>
      <w:r w:rsidRPr="00E01B67">
        <w:rPr>
          <w:rFonts w:ascii="宋体" w:hAnsi="宋体" w:cs="Arial"/>
          <w:b/>
          <w:kern w:val="0"/>
          <w:szCs w:val="21"/>
        </w:rPr>
        <w:t>1.公告基本信息</w:t>
      </w:r>
    </w:p>
    <w:tbl>
      <w:tblPr>
        <w:tblW w:w="4956"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975"/>
        <w:gridCol w:w="5880"/>
      </w:tblGrid>
      <w:tr w:rsidR="00A711E9" w:rsidRPr="00E01B67" w:rsidTr="00392EB6">
        <w:tc>
          <w:tcPr>
            <w:tcW w:w="1680" w:type="pct"/>
            <w:tcMar>
              <w:top w:w="45" w:type="dxa"/>
              <w:left w:w="45" w:type="dxa"/>
              <w:bottom w:w="45" w:type="dxa"/>
              <w:right w:w="45" w:type="dxa"/>
            </w:tcMar>
            <w:vAlign w:val="center"/>
          </w:tcPr>
          <w:p w:rsidR="00A711E9" w:rsidRPr="00E01B67" w:rsidRDefault="00A711E9" w:rsidP="00A711E9">
            <w:pPr>
              <w:widowControl/>
              <w:spacing w:line="312" w:lineRule="auto"/>
              <w:jc w:val="left"/>
              <w:rPr>
                <w:rFonts w:ascii="宋体" w:hAnsi="宋体" w:cs="宋体"/>
                <w:bCs/>
                <w:kern w:val="0"/>
                <w:szCs w:val="21"/>
              </w:rPr>
            </w:pPr>
            <w:r w:rsidRPr="00E01B67">
              <w:rPr>
                <w:rFonts w:ascii="宋体" w:hAnsi="宋体" w:cs="宋体"/>
                <w:bCs/>
                <w:kern w:val="0"/>
                <w:szCs w:val="21"/>
              </w:rPr>
              <w:t>基金名称</w:t>
            </w:r>
          </w:p>
        </w:tc>
        <w:tc>
          <w:tcPr>
            <w:tcW w:w="3320" w:type="pct"/>
            <w:tcMar>
              <w:top w:w="45" w:type="dxa"/>
              <w:left w:w="45" w:type="dxa"/>
              <w:bottom w:w="45" w:type="dxa"/>
              <w:right w:w="45" w:type="dxa"/>
            </w:tcMar>
            <w:vAlign w:val="center"/>
          </w:tcPr>
          <w:p w:rsidR="00A711E9" w:rsidRPr="00E01B67" w:rsidRDefault="00A5726E" w:rsidP="005950E6">
            <w:pPr>
              <w:widowControl/>
              <w:spacing w:line="312" w:lineRule="auto"/>
              <w:jc w:val="left"/>
              <w:rPr>
                <w:rFonts w:ascii="宋体" w:hAnsi="宋体" w:cs="宋体"/>
                <w:bCs/>
                <w:kern w:val="0"/>
                <w:szCs w:val="21"/>
              </w:rPr>
            </w:pPr>
            <w:r>
              <w:rPr>
                <w:rFonts w:ascii="宋体" w:hAnsi="宋体" w:cs="宋体" w:hint="eastAsia"/>
                <w:bCs/>
                <w:kern w:val="0"/>
                <w:szCs w:val="21"/>
              </w:rPr>
              <w:t>万家鼎鑫一年定期开放债券型发起式证券投资基金</w:t>
            </w:r>
          </w:p>
        </w:tc>
      </w:tr>
      <w:tr w:rsidR="00A711E9" w:rsidRPr="00E01B67" w:rsidTr="00392EB6">
        <w:tc>
          <w:tcPr>
            <w:tcW w:w="1680" w:type="pct"/>
            <w:tcMar>
              <w:top w:w="45" w:type="dxa"/>
              <w:left w:w="45" w:type="dxa"/>
              <w:bottom w:w="45" w:type="dxa"/>
              <w:right w:w="45" w:type="dxa"/>
            </w:tcMar>
            <w:vAlign w:val="center"/>
          </w:tcPr>
          <w:p w:rsidR="00A711E9" w:rsidRPr="00E01B67" w:rsidRDefault="00A711E9" w:rsidP="00A711E9">
            <w:pPr>
              <w:widowControl/>
              <w:spacing w:line="312" w:lineRule="auto"/>
              <w:jc w:val="left"/>
              <w:rPr>
                <w:rFonts w:ascii="宋体" w:hAnsi="宋体" w:cs="宋体"/>
                <w:kern w:val="0"/>
                <w:szCs w:val="21"/>
              </w:rPr>
            </w:pPr>
            <w:r w:rsidRPr="00E01B67">
              <w:rPr>
                <w:rFonts w:ascii="宋体" w:hAnsi="宋体" w:cs="宋体"/>
                <w:kern w:val="0"/>
                <w:szCs w:val="21"/>
              </w:rPr>
              <w:t>基金简称</w:t>
            </w:r>
          </w:p>
        </w:tc>
        <w:tc>
          <w:tcPr>
            <w:tcW w:w="3320" w:type="pct"/>
            <w:tcMar>
              <w:top w:w="45" w:type="dxa"/>
              <w:left w:w="45" w:type="dxa"/>
              <w:bottom w:w="45" w:type="dxa"/>
              <w:right w:w="45" w:type="dxa"/>
            </w:tcMar>
            <w:vAlign w:val="center"/>
          </w:tcPr>
          <w:p w:rsidR="00A711E9" w:rsidRPr="00E01B67" w:rsidRDefault="00B617B2" w:rsidP="00FB0EE3">
            <w:pPr>
              <w:widowControl/>
              <w:spacing w:line="312" w:lineRule="auto"/>
              <w:jc w:val="left"/>
              <w:rPr>
                <w:rFonts w:ascii="宋体" w:hAnsi="宋体" w:cs="宋体"/>
                <w:kern w:val="0"/>
                <w:szCs w:val="21"/>
              </w:rPr>
            </w:pPr>
            <w:r w:rsidRPr="00B617B2">
              <w:rPr>
                <w:rFonts w:ascii="宋体" w:hAnsi="宋体" w:cs="宋体" w:hint="eastAsia"/>
                <w:bCs/>
                <w:kern w:val="0"/>
                <w:szCs w:val="21"/>
              </w:rPr>
              <w:t>万家</w:t>
            </w:r>
            <w:r w:rsidR="00A5726E">
              <w:rPr>
                <w:rFonts w:ascii="宋体" w:hAnsi="宋体" w:cs="宋体" w:hint="eastAsia"/>
                <w:bCs/>
                <w:kern w:val="0"/>
                <w:szCs w:val="21"/>
              </w:rPr>
              <w:t>鼎鑫一年定开债券</w:t>
            </w:r>
            <w:r w:rsidRPr="00B617B2">
              <w:rPr>
                <w:rFonts w:ascii="宋体" w:hAnsi="宋体" w:cs="宋体" w:hint="eastAsia"/>
                <w:bCs/>
                <w:kern w:val="0"/>
                <w:szCs w:val="21"/>
              </w:rPr>
              <w:t>发起式</w:t>
            </w:r>
          </w:p>
        </w:tc>
      </w:tr>
      <w:tr w:rsidR="00A711E9" w:rsidRPr="00E01B67" w:rsidTr="00392EB6">
        <w:tc>
          <w:tcPr>
            <w:tcW w:w="1680" w:type="pct"/>
            <w:tcMar>
              <w:top w:w="45" w:type="dxa"/>
              <w:left w:w="45" w:type="dxa"/>
              <w:bottom w:w="45" w:type="dxa"/>
              <w:right w:w="45" w:type="dxa"/>
            </w:tcMar>
            <w:vAlign w:val="center"/>
          </w:tcPr>
          <w:p w:rsidR="00A711E9" w:rsidRPr="00E01B67" w:rsidRDefault="00A711E9" w:rsidP="00A711E9">
            <w:pPr>
              <w:widowControl/>
              <w:spacing w:line="312" w:lineRule="auto"/>
              <w:jc w:val="left"/>
              <w:rPr>
                <w:rFonts w:ascii="宋体" w:hAnsi="宋体" w:cs="宋体"/>
                <w:kern w:val="0"/>
                <w:szCs w:val="21"/>
              </w:rPr>
            </w:pPr>
            <w:r w:rsidRPr="00E01B67">
              <w:rPr>
                <w:rFonts w:ascii="宋体" w:hAnsi="宋体" w:cs="宋体"/>
                <w:kern w:val="0"/>
                <w:szCs w:val="21"/>
              </w:rPr>
              <w:t>基金主代码</w:t>
            </w:r>
          </w:p>
        </w:tc>
        <w:tc>
          <w:tcPr>
            <w:tcW w:w="3320" w:type="pct"/>
            <w:tcMar>
              <w:top w:w="45" w:type="dxa"/>
              <w:left w:w="45" w:type="dxa"/>
              <w:bottom w:w="45" w:type="dxa"/>
              <w:right w:w="45" w:type="dxa"/>
            </w:tcMar>
            <w:vAlign w:val="center"/>
          </w:tcPr>
          <w:p w:rsidR="00A711E9" w:rsidRPr="00E01B67" w:rsidRDefault="00A5726E" w:rsidP="00E30DFC">
            <w:pPr>
              <w:widowControl/>
              <w:spacing w:line="312" w:lineRule="auto"/>
              <w:jc w:val="left"/>
              <w:rPr>
                <w:rFonts w:ascii="宋体" w:hAnsi="宋体" w:cs="宋体"/>
                <w:kern w:val="0"/>
                <w:szCs w:val="21"/>
              </w:rPr>
            </w:pPr>
            <w:r>
              <w:rPr>
                <w:rFonts w:ascii="宋体" w:hAnsi="宋体" w:cs="宋体"/>
                <w:kern w:val="0"/>
                <w:szCs w:val="21"/>
              </w:rPr>
              <w:t>012935</w:t>
            </w:r>
          </w:p>
        </w:tc>
      </w:tr>
      <w:tr w:rsidR="00A711E9" w:rsidRPr="00E01B67" w:rsidTr="00392EB6">
        <w:tc>
          <w:tcPr>
            <w:tcW w:w="1680" w:type="pct"/>
            <w:tcMar>
              <w:top w:w="45" w:type="dxa"/>
              <w:left w:w="45" w:type="dxa"/>
              <w:bottom w:w="45" w:type="dxa"/>
              <w:right w:w="45" w:type="dxa"/>
            </w:tcMar>
            <w:vAlign w:val="center"/>
          </w:tcPr>
          <w:p w:rsidR="00A711E9" w:rsidRPr="00E01B67" w:rsidRDefault="00A711E9" w:rsidP="00A711E9">
            <w:pPr>
              <w:widowControl/>
              <w:spacing w:line="312" w:lineRule="auto"/>
              <w:jc w:val="left"/>
              <w:rPr>
                <w:rFonts w:ascii="宋体" w:hAnsi="宋体" w:cs="宋体"/>
                <w:kern w:val="0"/>
                <w:szCs w:val="21"/>
              </w:rPr>
            </w:pPr>
            <w:r w:rsidRPr="00E01B67">
              <w:rPr>
                <w:rFonts w:ascii="宋体" w:hAnsi="宋体" w:cs="宋体"/>
                <w:kern w:val="0"/>
                <w:szCs w:val="21"/>
              </w:rPr>
              <w:t>基金运作方式</w:t>
            </w:r>
          </w:p>
        </w:tc>
        <w:tc>
          <w:tcPr>
            <w:tcW w:w="3320" w:type="pct"/>
            <w:tcMar>
              <w:top w:w="45" w:type="dxa"/>
              <w:left w:w="45" w:type="dxa"/>
              <w:bottom w:w="45" w:type="dxa"/>
              <w:right w:w="45" w:type="dxa"/>
            </w:tcMar>
            <w:vAlign w:val="center"/>
          </w:tcPr>
          <w:p w:rsidR="00EF51E4" w:rsidRPr="00E01B67" w:rsidRDefault="00A711E9" w:rsidP="00A711E9">
            <w:pPr>
              <w:widowControl/>
              <w:spacing w:line="312" w:lineRule="auto"/>
              <w:jc w:val="left"/>
              <w:rPr>
                <w:rFonts w:ascii="宋体" w:hAnsi="宋体" w:cs="宋体"/>
                <w:kern w:val="0"/>
                <w:szCs w:val="21"/>
              </w:rPr>
            </w:pPr>
            <w:r w:rsidRPr="00E01B67">
              <w:rPr>
                <w:rFonts w:ascii="宋体" w:hAnsi="宋体" w:cs="宋体"/>
                <w:kern w:val="0"/>
                <w:szCs w:val="21"/>
              </w:rPr>
              <w:t>契约型</w:t>
            </w:r>
            <w:r w:rsidR="008F1DAB" w:rsidRPr="00E01B67">
              <w:rPr>
                <w:rFonts w:ascii="宋体" w:hAnsi="宋体" w:cs="宋体" w:hint="eastAsia"/>
                <w:kern w:val="0"/>
                <w:szCs w:val="21"/>
              </w:rPr>
              <w:t>、定期</w:t>
            </w:r>
            <w:r w:rsidR="00137154" w:rsidRPr="00E01B67">
              <w:rPr>
                <w:rFonts w:ascii="宋体" w:hAnsi="宋体" w:cs="宋体" w:hint="eastAsia"/>
                <w:kern w:val="0"/>
                <w:szCs w:val="21"/>
              </w:rPr>
              <w:t>开放式</w:t>
            </w:r>
          </w:p>
        </w:tc>
      </w:tr>
      <w:tr w:rsidR="00A711E9" w:rsidRPr="00E01B67" w:rsidTr="00392EB6">
        <w:tc>
          <w:tcPr>
            <w:tcW w:w="1680" w:type="pct"/>
            <w:tcMar>
              <w:top w:w="45" w:type="dxa"/>
              <w:left w:w="45" w:type="dxa"/>
              <w:bottom w:w="45" w:type="dxa"/>
              <w:right w:w="45" w:type="dxa"/>
            </w:tcMar>
            <w:vAlign w:val="center"/>
          </w:tcPr>
          <w:p w:rsidR="00A711E9" w:rsidRPr="00E01B67" w:rsidRDefault="00A711E9" w:rsidP="00A711E9">
            <w:pPr>
              <w:widowControl/>
              <w:spacing w:line="312" w:lineRule="auto"/>
              <w:jc w:val="left"/>
              <w:rPr>
                <w:rFonts w:ascii="宋体" w:hAnsi="宋体" w:cs="宋体"/>
                <w:kern w:val="0"/>
                <w:szCs w:val="21"/>
              </w:rPr>
            </w:pPr>
            <w:r w:rsidRPr="00E01B67">
              <w:rPr>
                <w:rFonts w:ascii="宋体" w:hAnsi="宋体" w:cs="宋体"/>
                <w:kern w:val="0"/>
                <w:szCs w:val="21"/>
              </w:rPr>
              <w:t>基金合同生效日</w:t>
            </w:r>
          </w:p>
        </w:tc>
        <w:tc>
          <w:tcPr>
            <w:tcW w:w="3320" w:type="pct"/>
            <w:tcMar>
              <w:top w:w="45" w:type="dxa"/>
              <w:left w:w="45" w:type="dxa"/>
              <w:bottom w:w="45" w:type="dxa"/>
              <w:right w:w="45" w:type="dxa"/>
            </w:tcMar>
            <w:vAlign w:val="center"/>
          </w:tcPr>
          <w:p w:rsidR="00A711E9" w:rsidRPr="00E01B67" w:rsidRDefault="00A5726E" w:rsidP="00A5726E">
            <w:pPr>
              <w:widowControl/>
              <w:spacing w:line="312" w:lineRule="auto"/>
              <w:jc w:val="left"/>
              <w:rPr>
                <w:rFonts w:ascii="宋体" w:hAnsi="宋体" w:cs="宋体"/>
                <w:kern w:val="0"/>
                <w:szCs w:val="21"/>
              </w:rPr>
            </w:pPr>
            <w:r w:rsidRPr="00E01B67">
              <w:rPr>
                <w:rFonts w:ascii="宋体" w:hAnsi="宋体" w:cs="宋体" w:hint="eastAsia"/>
                <w:kern w:val="0"/>
                <w:szCs w:val="21"/>
              </w:rPr>
              <w:t>20</w:t>
            </w:r>
            <w:r>
              <w:rPr>
                <w:rFonts w:ascii="宋体" w:hAnsi="宋体" w:cs="宋体"/>
                <w:kern w:val="0"/>
                <w:szCs w:val="21"/>
              </w:rPr>
              <w:t>21</w:t>
            </w:r>
            <w:r w:rsidRPr="00E01B67">
              <w:rPr>
                <w:rFonts w:ascii="宋体" w:hAnsi="宋体" w:cs="宋体"/>
                <w:kern w:val="0"/>
                <w:szCs w:val="21"/>
              </w:rPr>
              <w:t>年</w:t>
            </w:r>
            <w:r>
              <w:rPr>
                <w:rFonts w:ascii="宋体" w:hAnsi="宋体" w:cs="宋体"/>
                <w:kern w:val="0"/>
                <w:szCs w:val="21"/>
              </w:rPr>
              <w:t>11</w:t>
            </w:r>
            <w:r w:rsidR="00B06BEC" w:rsidRPr="00E01B67">
              <w:rPr>
                <w:rFonts w:ascii="宋体" w:hAnsi="宋体" w:cs="宋体"/>
                <w:kern w:val="0"/>
                <w:szCs w:val="21"/>
              </w:rPr>
              <w:t>月</w:t>
            </w:r>
            <w:r>
              <w:rPr>
                <w:rFonts w:ascii="宋体" w:hAnsi="宋体" w:cs="宋体"/>
                <w:kern w:val="0"/>
                <w:szCs w:val="21"/>
              </w:rPr>
              <w:t>23</w:t>
            </w:r>
            <w:r w:rsidR="00A711E9" w:rsidRPr="00E01B67">
              <w:rPr>
                <w:rFonts w:ascii="宋体" w:hAnsi="宋体" w:cs="宋体"/>
                <w:kern w:val="0"/>
                <w:szCs w:val="21"/>
              </w:rPr>
              <w:t>日</w:t>
            </w:r>
          </w:p>
        </w:tc>
      </w:tr>
      <w:tr w:rsidR="00A711E9" w:rsidRPr="00E01B67" w:rsidTr="00392EB6">
        <w:tc>
          <w:tcPr>
            <w:tcW w:w="1680" w:type="pct"/>
            <w:tcMar>
              <w:top w:w="45" w:type="dxa"/>
              <w:left w:w="45" w:type="dxa"/>
              <w:bottom w:w="45" w:type="dxa"/>
              <w:right w:w="45" w:type="dxa"/>
            </w:tcMar>
            <w:vAlign w:val="center"/>
          </w:tcPr>
          <w:p w:rsidR="00A711E9" w:rsidRPr="00E01B67" w:rsidRDefault="00A711E9" w:rsidP="00A711E9">
            <w:pPr>
              <w:widowControl/>
              <w:spacing w:line="312" w:lineRule="auto"/>
              <w:jc w:val="left"/>
              <w:rPr>
                <w:rFonts w:ascii="宋体" w:hAnsi="宋体" w:cs="宋体"/>
                <w:kern w:val="0"/>
                <w:szCs w:val="21"/>
              </w:rPr>
            </w:pPr>
            <w:r w:rsidRPr="00E01B67">
              <w:rPr>
                <w:rFonts w:ascii="宋体" w:hAnsi="宋体" w:cs="宋体"/>
                <w:kern w:val="0"/>
                <w:szCs w:val="21"/>
              </w:rPr>
              <w:t>基金管理人名称</w:t>
            </w:r>
          </w:p>
        </w:tc>
        <w:tc>
          <w:tcPr>
            <w:tcW w:w="3320" w:type="pct"/>
            <w:tcMar>
              <w:top w:w="45" w:type="dxa"/>
              <w:left w:w="45" w:type="dxa"/>
              <w:bottom w:w="45" w:type="dxa"/>
              <w:right w:w="45" w:type="dxa"/>
            </w:tcMar>
            <w:vAlign w:val="center"/>
          </w:tcPr>
          <w:p w:rsidR="00A711E9" w:rsidRPr="00E01B67" w:rsidRDefault="00EF51E4" w:rsidP="00A711E9">
            <w:pPr>
              <w:widowControl/>
              <w:spacing w:line="312" w:lineRule="auto"/>
              <w:jc w:val="left"/>
              <w:rPr>
                <w:rFonts w:ascii="宋体" w:hAnsi="宋体" w:cs="宋体"/>
                <w:kern w:val="0"/>
                <w:szCs w:val="21"/>
              </w:rPr>
            </w:pPr>
            <w:r w:rsidRPr="00E01B67">
              <w:rPr>
                <w:rFonts w:ascii="宋体" w:hAnsi="宋体" w:cs="宋体" w:hint="eastAsia"/>
                <w:kern w:val="0"/>
                <w:szCs w:val="21"/>
              </w:rPr>
              <w:t>万家</w:t>
            </w:r>
            <w:r w:rsidR="00A711E9" w:rsidRPr="00E01B67">
              <w:rPr>
                <w:rFonts w:ascii="宋体" w:hAnsi="宋体" w:cs="宋体"/>
                <w:kern w:val="0"/>
                <w:szCs w:val="21"/>
              </w:rPr>
              <w:t>基金管理有限公司</w:t>
            </w:r>
          </w:p>
        </w:tc>
      </w:tr>
      <w:tr w:rsidR="00A711E9" w:rsidRPr="00E01B67" w:rsidTr="00392EB6">
        <w:tc>
          <w:tcPr>
            <w:tcW w:w="1680" w:type="pct"/>
            <w:tcMar>
              <w:top w:w="45" w:type="dxa"/>
              <w:left w:w="45" w:type="dxa"/>
              <w:bottom w:w="45" w:type="dxa"/>
              <w:right w:w="45" w:type="dxa"/>
            </w:tcMar>
            <w:vAlign w:val="center"/>
          </w:tcPr>
          <w:p w:rsidR="00A711E9" w:rsidRPr="00E01B67" w:rsidRDefault="00A711E9" w:rsidP="00A711E9">
            <w:pPr>
              <w:widowControl/>
              <w:spacing w:line="312" w:lineRule="auto"/>
              <w:jc w:val="left"/>
              <w:rPr>
                <w:rFonts w:ascii="宋体" w:hAnsi="宋体" w:cs="宋体"/>
                <w:kern w:val="0"/>
                <w:szCs w:val="21"/>
              </w:rPr>
            </w:pPr>
            <w:r w:rsidRPr="00E01B67">
              <w:rPr>
                <w:rFonts w:ascii="宋体" w:hAnsi="宋体" w:cs="宋体"/>
                <w:kern w:val="0"/>
                <w:szCs w:val="21"/>
              </w:rPr>
              <w:t>基金托管人名称</w:t>
            </w:r>
          </w:p>
        </w:tc>
        <w:tc>
          <w:tcPr>
            <w:tcW w:w="3320" w:type="pct"/>
            <w:tcMar>
              <w:top w:w="45" w:type="dxa"/>
              <w:left w:w="45" w:type="dxa"/>
              <w:bottom w:w="45" w:type="dxa"/>
              <w:right w:w="45" w:type="dxa"/>
            </w:tcMar>
            <w:vAlign w:val="center"/>
          </w:tcPr>
          <w:p w:rsidR="00A711E9" w:rsidRPr="00E01B67" w:rsidRDefault="00A5726E" w:rsidP="00141B12">
            <w:pPr>
              <w:widowControl/>
              <w:spacing w:line="312" w:lineRule="auto"/>
              <w:jc w:val="left"/>
              <w:rPr>
                <w:rFonts w:ascii="宋体" w:hAnsi="宋体" w:cs="宋体"/>
                <w:kern w:val="0"/>
                <w:szCs w:val="21"/>
              </w:rPr>
            </w:pPr>
            <w:r>
              <w:rPr>
                <w:rFonts w:ascii="宋体" w:hAnsi="宋体" w:cs="宋体" w:hint="eastAsia"/>
                <w:kern w:val="0"/>
                <w:szCs w:val="21"/>
              </w:rPr>
              <w:t>中国邮政储蓄</w:t>
            </w:r>
            <w:r w:rsidR="00D62C87" w:rsidRPr="00E01B67">
              <w:rPr>
                <w:rFonts w:ascii="宋体" w:hAnsi="宋体" w:cs="宋体" w:hint="eastAsia"/>
                <w:kern w:val="0"/>
                <w:szCs w:val="21"/>
              </w:rPr>
              <w:t>银行股份有限公司</w:t>
            </w:r>
          </w:p>
        </w:tc>
      </w:tr>
      <w:tr w:rsidR="00A711E9" w:rsidRPr="00E01B67" w:rsidTr="00392EB6">
        <w:tc>
          <w:tcPr>
            <w:tcW w:w="1680" w:type="pct"/>
            <w:tcMar>
              <w:top w:w="45" w:type="dxa"/>
              <w:left w:w="45" w:type="dxa"/>
              <w:bottom w:w="45" w:type="dxa"/>
              <w:right w:w="45" w:type="dxa"/>
            </w:tcMar>
            <w:vAlign w:val="center"/>
          </w:tcPr>
          <w:p w:rsidR="00A711E9" w:rsidRPr="00E01B67" w:rsidRDefault="00A711E9" w:rsidP="00A711E9">
            <w:pPr>
              <w:widowControl/>
              <w:spacing w:line="312" w:lineRule="auto"/>
              <w:jc w:val="left"/>
              <w:rPr>
                <w:rFonts w:ascii="宋体" w:hAnsi="宋体" w:cs="宋体"/>
                <w:kern w:val="0"/>
                <w:szCs w:val="21"/>
              </w:rPr>
            </w:pPr>
            <w:r w:rsidRPr="00E01B67">
              <w:rPr>
                <w:rFonts w:ascii="宋体" w:hAnsi="宋体" w:cs="宋体"/>
                <w:kern w:val="0"/>
                <w:szCs w:val="21"/>
              </w:rPr>
              <w:t>基金注册登记机构名称</w:t>
            </w:r>
          </w:p>
        </w:tc>
        <w:tc>
          <w:tcPr>
            <w:tcW w:w="3320" w:type="pct"/>
            <w:tcMar>
              <w:top w:w="45" w:type="dxa"/>
              <w:left w:w="45" w:type="dxa"/>
              <w:bottom w:w="45" w:type="dxa"/>
              <w:right w:w="45" w:type="dxa"/>
            </w:tcMar>
            <w:vAlign w:val="center"/>
          </w:tcPr>
          <w:p w:rsidR="00A711E9" w:rsidRPr="00E01B67" w:rsidRDefault="00392EB6" w:rsidP="00A711E9">
            <w:pPr>
              <w:widowControl/>
              <w:spacing w:line="312" w:lineRule="auto"/>
              <w:jc w:val="left"/>
              <w:rPr>
                <w:rFonts w:ascii="宋体" w:hAnsi="宋体" w:cs="宋体"/>
                <w:kern w:val="0"/>
                <w:szCs w:val="21"/>
              </w:rPr>
            </w:pPr>
            <w:r w:rsidRPr="00E01B67">
              <w:rPr>
                <w:rFonts w:ascii="宋体" w:hAnsi="宋体" w:cs="宋体" w:hint="eastAsia"/>
                <w:kern w:val="0"/>
                <w:szCs w:val="21"/>
              </w:rPr>
              <w:t>万家</w:t>
            </w:r>
            <w:r w:rsidRPr="00E01B67">
              <w:rPr>
                <w:rFonts w:ascii="宋体" w:hAnsi="宋体" w:cs="宋体"/>
                <w:kern w:val="0"/>
                <w:szCs w:val="21"/>
              </w:rPr>
              <w:t>基金管理有限公司</w:t>
            </w:r>
          </w:p>
        </w:tc>
      </w:tr>
      <w:tr w:rsidR="00A711E9" w:rsidRPr="00E01B67" w:rsidTr="00392EB6">
        <w:tc>
          <w:tcPr>
            <w:tcW w:w="1680" w:type="pct"/>
            <w:tcMar>
              <w:top w:w="45" w:type="dxa"/>
              <w:left w:w="45" w:type="dxa"/>
              <w:bottom w:w="45" w:type="dxa"/>
              <w:right w:w="45" w:type="dxa"/>
            </w:tcMar>
            <w:vAlign w:val="center"/>
          </w:tcPr>
          <w:p w:rsidR="00A711E9" w:rsidRPr="00E01B67" w:rsidRDefault="00A711E9" w:rsidP="00A711E9">
            <w:pPr>
              <w:widowControl/>
              <w:spacing w:line="312" w:lineRule="auto"/>
              <w:jc w:val="left"/>
              <w:rPr>
                <w:rFonts w:ascii="宋体" w:hAnsi="宋体" w:cs="宋体"/>
                <w:kern w:val="0"/>
                <w:szCs w:val="21"/>
              </w:rPr>
            </w:pPr>
            <w:r w:rsidRPr="00E01B67">
              <w:rPr>
                <w:rFonts w:ascii="宋体" w:hAnsi="宋体" w:cs="宋体"/>
                <w:kern w:val="0"/>
                <w:szCs w:val="21"/>
              </w:rPr>
              <w:t>公告依据</w:t>
            </w:r>
          </w:p>
        </w:tc>
        <w:tc>
          <w:tcPr>
            <w:tcW w:w="3320" w:type="pct"/>
            <w:tcMar>
              <w:top w:w="45" w:type="dxa"/>
              <w:left w:w="45" w:type="dxa"/>
              <w:bottom w:w="45" w:type="dxa"/>
              <w:right w:w="45" w:type="dxa"/>
            </w:tcMar>
            <w:vAlign w:val="center"/>
          </w:tcPr>
          <w:p w:rsidR="00A711E9" w:rsidRPr="00E01B67" w:rsidRDefault="006016EA" w:rsidP="00D62C87">
            <w:pPr>
              <w:widowControl/>
              <w:spacing w:line="312" w:lineRule="auto"/>
              <w:jc w:val="left"/>
              <w:rPr>
                <w:rFonts w:ascii="宋体" w:hAnsi="宋体" w:cs="宋体"/>
                <w:kern w:val="0"/>
                <w:szCs w:val="21"/>
              </w:rPr>
            </w:pPr>
            <w:r w:rsidRPr="00E01B67">
              <w:rPr>
                <w:rFonts w:ascii="宋体" w:hAnsi="宋体" w:cs="宋体" w:hint="eastAsia"/>
                <w:kern w:val="0"/>
                <w:szCs w:val="21"/>
              </w:rPr>
              <w:t>《中华人民共和国证券投资基金法》、《公开募集证券投资基金运作管</w:t>
            </w:r>
            <w:r w:rsidR="00DD23E2" w:rsidRPr="00E01B67">
              <w:rPr>
                <w:rFonts w:ascii="宋体" w:hAnsi="宋体" w:cs="宋体" w:hint="eastAsia"/>
                <w:kern w:val="0"/>
                <w:szCs w:val="21"/>
              </w:rPr>
              <w:t>理办法</w:t>
            </w:r>
            <w:r w:rsidRPr="00E01B67">
              <w:rPr>
                <w:rFonts w:ascii="宋体" w:hAnsi="宋体" w:cs="宋体" w:hint="eastAsia"/>
                <w:kern w:val="0"/>
                <w:szCs w:val="21"/>
              </w:rPr>
              <w:t>》等法律法规、</w:t>
            </w:r>
            <w:r w:rsidR="00A711E9" w:rsidRPr="00E01B67">
              <w:rPr>
                <w:rFonts w:ascii="宋体" w:hAnsi="宋体" w:cs="宋体"/>
                <w:kern w:val="0"/>
                <w:szCs w:val="21"/>
              </w:rPr>
              <w:t>《</w:t>
            </w:r>
            <w:r w:rsidR="00A5726E">
              <w:rPr>
                <w:rFonts w:ascii="宋体" w:hAnsi="宋体" w:cs="宋体" w:hint="eastAsia"/>
                <w:bCs/>
                <w:kern w:val="0"/>
                <w:szCs w:val="21"/>
              </w:rPr>
              <w:t>万家鼎鑫一年定期开放债券型发起式证券投资基金</w:t>
            </w:r>
            <w:r w:rsidR="00A711E9" w:rsidRPr="00E01B67">
              <w:rPr>
                <w:rFonts w:ascii="宋体" w:hAnsi="宋体" w:cs="宋体"/>
                <w:kern w:val="0"/>
                <w:szCs w:val="21"/>
              </w:rPr>
              <w:t>基金合同》和《</w:t>
            </w:r>
            <w:r w:rsidR="00A5726E">
              <w:rPr>
                <w:rFonts w:ascii="宋体" w:hAnsi="宋体" w:cs="宋体" w:hint="eastAsia"/>
                <w:bCs/>
                <w:kern w:val="0"/>
                <w:szCs w:val="21"/>
              </w:rPr>
              <w:t>万家鼎鑫一年定期开放债券型发起式证券投资基金</w:t>
            </w:r>
            <w:r w:rsidR="00A711E9" w:rsidRPr="00E01B67">
              <w:rPr>
                <w:rFonts w:ascii="宋体" w:hAnsi="宋体" w:cs="宋体"/>
                <w:kern w:val="0"/>
                <w:szCs w:val="21"/>
              </w:rPr>
              <w:t>招募说明书》</w:t>
            </w:r>
          </w:p>
        </w:tc>
      </w:tr>
      <w:tr w:rsidR="00A711E9" w:rsidRPr="00E01B67" w:rsidTr="00392EB6">
        <w:tc>
          <w:tcPr>
            <w:tcW w:w="1680" w:type="pct"/>
            <w:tcMar>
              <w:top w:w="45" w:type="dxa"/>
              <w:left w:w="45" w:type="dxa"/>
              <w:bottom w:w="45" w:type="dxa"/>
              <w:right w:w="45" w:type="dxa"/>
            </w:tcMar>
            <w:vAlign w:val="center"/>
          </w:tcPr>
          <w:p w:rsidR="00A711E9" w:rsidRPr="00E01B67" w:rsidRDefault="00C55E72" w:rsidP="00A711E9">
            <w:pPr>
              <w:widowControl/>
              <w:spacing w:line="312" w:lineRule="auto"/>
              <w:jc w:val="left"/>
              <w:rPr>
                <w:rFonts w:ascii="宋体" w:hAnsi="宋体" w:cs="宋体"/>
                <w:kern w:val="0"/>
                <w:szCs w:val="21"/>
              </w:rPr>
            </w:pPr>
            <w:r w:rsidRPr="00E01B67">
              <w:rPr>
                <w:rFonts w:ascii="宋体" w:hAnsi="宋体" w:cs="宋体" w:hint="eastAsia"/>
                <w:kern w:val="0"/>
                <w:szCs w:val="21"/>
              </w:rPr>
              <w:t>开放</w:t>
            </w:r>
            <w:r w:rsidR="00A711E9" w:rsidRPr="00E01B67">
              <w:rPr>
                <w:rFonts w:ascii="宋体" w:hAnsi="宋体" w:cs="宋体"/>
                <w:kern w:val="0"/>
                <w:szCs w:val="21"/>
              </w:rPr>
              <w:t>申购起始日</w:t>
            </w:r>
          </w:p>
        </w:tc>
        <w:tc>
          <w:tcPr>
            <w:tcW w:w="3320" w:type="pct"/>
            <w:tcMar>
              <w:top w:w="45" w:type="dxa"/>
              <w:left w:w="45" w:type="dxa"/>
              <w:bottom w:w="45" w:type="dxa"/>
              <w:right w:w="45" w:type="dxa"/>
            </w:tcMar>
            <w:vAlign w:val="center"/>
          </w:tcPr>
          <w:p w:rsidR="00A711E9" w:rsidRPr="00E01B67" w:rsidRDefault="00AB6A09" w:rsidP="00AB6A09">
            <w:pPr>
              <w:widowControl/>
              <w:spacing w:line="312" w:lineRule="auto"/>
              <w:jc w:val="left"/>
              <w:rPr>
                <w:rFonts w:ascii="宋体" w:hAnsi="宋体" w:cs="宋体"/>
                <w:kern w:val="0"/>
                <w:szCs w:val="21"/>
              </w:rPr>
            </w:pPr>
            <w:r w:rsidRPr="00AB6A09">
              <w:rPr>
                <w:rFonts w:ascii="宋体" w:hAnsi="宋体" w:cs="宋体" w:hint="eastAsia"/>
                <w:kern w:val="0"/>
                <w:szCs w:val="21"/>
              </w:rPr>
              <w:t>2026年1月28日</w:t>
            </w:r>
          </w:p>
        </w:tc>
      </w:tr>
      <w:tr w:rsidR="00A711E9" w:rsidRPr="00E01B67" w:rsidTr="00392EB6">
        <w:tc>
          <w:tcPr>
            <w:tcW w:w="1680" w:type="pct"/>
            <w:tcMar>
              <w:top w:w="45" w:type="dxa"/>
              <w:left w:w="45" w:type="dxa"/>
              <w:bottom w:w="45" w:type="dxa"/>
              <w:right w:w="45" w:type="dxa"/>
            </w:tcMar>
            <w:vAlign w:val="center"/>
          </w:tcPr>
          <w:p w:rsidR="00A711E9" w:rsidRPr="00E01B67" w:rsidRDefault="00C55E72" w:rsidP="00A711E9">
            <w:pPr>
              <w:widowControl/>
              <w:spacing w:line="312" w:lineRule="auto"/>
              <w:jc w:val="left"/>
              <w:rPr>
                <w:rFonts w:ascii="宋体" w:hAnsi="宋体" w:cs="宋体"/>
                <w:kern w:val="0"/>
                <w:szCs w:val="21"/>
              </w:rPr>
            </w:pPr>
            <w:r w:rsidRPr="00E01B67">
              <w:rPr>
                <w:rFonts w:ascii="宋体" w:hAnsi="宋体" w:cs="宋体" w:hint="eastAsia"/>
                <w:kern w:val="0"/>
                <w:szCs w:val="21"/>
              </w:rPr>
              <w:t>开放</w:t>
            </w:r>
            <w:r w:rsidR="00A711E9" w:rsidRPr="00E01B67">
              <w:rPr>
                <w:rFonts w:ascii="宋体" w:hAnsi="宋体" w:cs="宋体"/>
                <w:kern w:val="0"/>
                <w:szCs w:val="21"/>
              </w:rPr>
              <w:t>赎回起始日</w:t>
            </w:r>
          </w:p>
        </w:tc>
        <w:tc>
          <w:tcPr>
            <w:tcW w:w="3320" w:type="pct"/>
            <w:tcMar>
              <w:top w:w="45" w:type="dxa"/>
              <w:left w:w="45" w:type="dxa"/>
              <w:bottom w:w="45" w:type="dxa"/>
              <w:right w:w="45" w:type="dxa"/>
            </w:tcMar>
            <w:vAlign w:val="center"/>
          </w:tcPr>
          <w:p w:rsidR="00A711E9" w:rsidRPr="00E01B67" w:rsidRDefault="00AB6A09" w:rsidP="00A5726E">
            <w:pPr>
              <w:widowControl/>
              <w:spacing w:line="312" w:lineRule="auto"/>
              <w:jc w:val="left"/>
              <w:rPr>
                <w:rFonts w:ascii="宋体" w:hAnsi="宋体" w:cs="宋体"/>
                <w:kern w:val="0"/>
                <w:szCs w:val="21"/>
              </w:rPr>
            </w:pPr>
            <w:r w:rsidRPr="00AB6A09">
              <w:rPr>
                <w:rFonts w:ascii="宋体" w:hAnsi="宋体" w:cs="宋体" w:hint="eastAsia"/>
                <w:kern w:val="0"/>
                <w:szCs w:val="21"/>
              </w:rPr>
              <w:t>2026年1月28日</w:t>
            </w:r>
          </w:p>
        </w:tc>
      </w:tr>
      <w:tr w:rsidR="003E0A9C" w:rsidRPr="00E01B67" w:rsidTr="00392EB6">
        <w:tc>
          <w:tcPr>
            <w:tcW w:w="1680" w:type="pct"/>
            <w:tcMar>
              <w:top w:w="45" w:type="dxa"/>
              <w:left w:w="45" w:type="dxa"/>
              <w:bottom w:w="45" w:type="dxa"/>
              <w:right w:w="45" w:type="dxa"/>
            </w:tcMar>
            <w:vAlign w:val="center"/>
          </w:tcPr>
          <w:p w:rsidR="003E0A9C" w:rsidRPr="00E01B67" w:rsidRDefault="003E0A9C" w:rsidP="00A711E9">
            <w:pPr>
              <w:widowControl/>
              <w:spacing w:line="312" w:lineRule="auto"/>
              <w:jc w:val="left"/>
              <w:rPr>
                <w:rFonts w:ascii="宋体" w:hAnsi="宋体" w:cs="宋体" w:hint="eastAsia"/>
                <w:kern w:val="0"/>
                <w:szCs w:val="21"/>
              </w:rPr>
            </w:pPr>
            <w:r w:rsidRPr="00E01B67">
              <w:rPr>
                <w:rFonts w:ascii="宋体" w:hAnsi="宋体" w:cs="宋体" w:hint="eastAsia"/>
                <w:kern w:val="0"/>
                <w:szCs w:val="21"/>
              </w:rPr>
              <w:t>开放转换起始日</w:t>
            </w:r>
          </w:p>
        </w:tc>
        <w:tc>
          <w:tcPr>
            <w:tcW w:w="3320" w:type="pct"/>
            <w:tcMar>
              <w:top w:w="45" w:type="dxa"/>
              <w:left w:w="45" w:type="dxa"/>
              <w:bottom w:w="45" w:type="dxa"/>
              <w:right w:w="45" w:type="dxa"/>
            </w:tcMar>
            <w:vAlign w:val="center"/>
          </w:tcPr>
          <w:p w:rsidR="003E0A9C" w:rsidRPr="00E01B67" w:rsidDel="003E0A9C" w:rsidRDefault="00AB6A09" w:rsidP="00A5726E">
            <w:pPr>
              <w:widowControl/>
              <w:spacing w:line="312" w:lineRule="auto"/>
              <w:jc w:val="left"/>
              <w:rPr>
                <w:rFonts w:ascii="宋体" w:hAnsi="宋体" w:cs="宋体"/>
                <w:kern w:val="0"/>
                <w:szCs w:val="21"/>
              </w:rPr>
            </w:pPr>
            <w:r w:rsidRPr="00AB6A09">
              <w:rPr>
                <w:rFonts w:ascii="宋体" w:hAnsi="宋体" w:cs="宋体" w:hint="eastAsia"/>
                <w:kern w:val="0"/>
                <w:szCs w:val="21"/>
              </w:rPr>
              <w:t>2026年1月28日</w:t>
            </w:r>
          </w:p>
        </w:tc>
      </w:tr>
    </w:tbl>
    <w:p w:rsidR="00A5726E" w:rsidRDefault="00D23AF0" w:rsidP="00D23AF0">
      <w:pPr>
        <w:widowControl/>
        <w:spacing w:line="312" w:lineRule="auto"/>
        <w:ind w:firstLineChars="200" w:firstLine="420"/>
        <w:jc w:val="left"/>
        <w:rPr>
          <w:rFonts w:ascii="宋体" w:hAnsi="宋体" w:cs="Arial"/>
          <w:kern w:val="0"/>
          <w:szCs w:val="21"/>
        </w:rPr>
      </w:pPr>
      <w:r w:rsidRPr="00D23AF0">
        <w:rPr>
          <w:rFonts w:ascii="宋体" w:hAnsi="宋体" w:cs="Arial" w:hint="eastAsia"/>
          <w:kern w:val="0"/>
          <w:szCs w:val="21"/>
        </w:rPr>
        <w:t>注：根据本基金《基金合同》和《招募说明书》的相关规定，本基金</w:t>
      </w:r>
      <w:r w:rsidR="00D1253B" w:rsidRPr="00D1253B">
        <w:rPr>
          <w:rFonts w:ascii="宋体" w:hAnsi="宋体" w:cs="Arial" w:hint="eastAsia"/>
          <w:kern w:val="0"/>
          <w:szCs w:val="21"/>
        </w:rPr>
        <w:t>本次开放期时间为</w:t>
      </w:r>
      <w:r w:rsidR="00AB6A09" w:rsidRPr="00AB6A09">
        <w:rPr>
          <w:rFonts w:ascii="宋体" w:hAnsi="宋体" w:cs="Arial" w:hint="eastAsia"/>
          <w:kern w:val="0"/>
          <w:szCs w:val="21"/>
        </w:rPr>
        <w:t>2026年1月28日</w:t>
      </w:r>
      <w:r w:rsidR="00A627AB" w:rsidRPr="00A627AB">
        <w:rPr>
          <w:rFonts w:ascii="宋体" w:hAnsi="宋体" w:cs="Arial" w:hint="eastAsia"/>
          <w:kern w:val="0"/>
          <w:szCs w:val="21"/>
        </w:rPr>
        <w:t>至</w:t>
      </w:r>
      <w:r w:rsidR="00AB6A09" w:rsidRPr="00AB6A09">
        <w:rPr>
          <w:rFonts w:ascii="宋体" w:hAnsi="宋体" w:cs="Arial" w:hint="eastAsia"/>
          <w:kern w:val="0"/>
          <w:szCs w:val="21"/>
        </w:rPr>
        <w:t>2026年</w:t>
      </w:r>
      <w:r w:rsidR="00AB6A09">
        <w:rPr>
          <w:rFonts w:ascii="宋体" w:hAnsi="宋体" w:cs="Arial"/>
          <w:kern w:val="0"/>
          <w:szCs w:val="21"/>
        </w:rPr>
        <w:t>2</w:t>
      </w:r>
      <w:r w:rsidR="00AB6A09" w:rsidRPr="00AB6A09">
        <w:rPr>
          <w:rFonts w:ascii="宋体" w:hAnsi="宋体" w:cs="Arial" w:hint="eastAsia"/>
          <w:kern w:val="0"/>
          <w:szCs w:val="21"/>
        </w:rPr>
        <w:t>月</w:t>
      </w:r>
      <w:r w:rsidR="00AB6A09">
        <w:rPr>
          <w:rFonts w:ascii="宋体" w:hAnsi="宋体" w:cs="Arial"/>
          <w:kern w:val="0"/>
          <w:szCs w:val="21"/>
        </w:rPr>
        <w:t>3</w:t>
      </w:r>
      <w:r w:rsidR="00D63172" w:rsidRPr="00D63172">
        <w:rPr>
          <w:rFonts w:ascii="宋体" w:hAnsi="宋体" w:cs="Arial" w:hint="eastAsia"/>
          <w:kern w:val="0"/>
          <w:szCs w:val="21"/>
        </w:rPr>
        <w:t>日</w:t>
      </w:r>
      <w:r w:rsidR="00D1253B">
        <w:rPr>
          <w:rFonts w:ascii="宋体" w:hAnsi="宋体" w:cs="Arial" w:hint="eastAsia"/>
          <w:kern w:val="0"/>
          <w:szCs w:val="21"/>
        </w:rPr>
        <w:t>，</w:t>
      </w:r>
      <w:r w:rsidRPr="00D23AF0">
        <w:rPr>
          <w:rFonts w:ascii="宋体" w:hAnsi="宋体" w:cs="Arial" w:hint="eastAsia"/>
          <w:kern w:val="0"/>
          <w:szCs w:val="21"/>
        </w:rPr>
        <w:t>自开放期结束之日次日（即</w:t>
      </w:r>
      <w:r w:rsidR="00AB6A09" w:rsidRPr="00AB6A09">
        <w:rPr>
          <w:rFonts w:ascii="宋体" w:hAnsi="宋体" w:cs="Arial" w:hint="eastAsia"/>
          <w:kern w:val="0"/>
          <w:szCs w:val="21"/>
        </w:rPr>
        <w:t>2026年</w:t>
      </w:r>
      <w:r w:rsidR="00AB6A09">
        <w:rPr>
          <w:rFonts w:ascii="宋体" w:hAnsi="宋体" w:cs="Arial"/>
          <w:kern w:val="0"/>
          <w:szCs w:val="21"/>
        </w:rPr>
        <w:t>2</w:t>
      </w:r>
      <w:r w:rsidR="00AB6A09" w:rsidRPr="00AB6A09">
        <w:rPr>
          <w:rFonts w:ascii="宋体" w:hAnsi="宋体" w:cs="Arial" w:hint="eastAsia"/>
          <w:kern w:val="0"/>
          <w:szCs w:val="21"/>
        </w:rPr>
        <w:t>月</w:t>
      </w:r>
      <w:r w:rsidR="00AB6A09">
        <w:rPr>
          <w:rFonts w:ascii="宋体" w:hAnsi="宋体" w:cs="Arial"/>
          <w:kern w:val="0"/>
          <w:szCs w:val="21"/>
        </w:rPr>
        <w:t>4</w:t>
      </w:r>
      <w:r w:rsidR="00AB6A09" w:rsidRPr="00AB6A09">
        <w:rPr>
          <w:rFonts w:ascii="宋体" w:hAnsi="宋体" w:cs="Arial" w:hint="eastAsia"/>
          <w:kern w:val="0"/>
          <w:szCs w:val="21"/>
        </w:rPr>
        <w:t>日</w:t>
      </w:r>
      <w:r w:rsidR="00D1253B">
        <w:rPr>
          <w:rFonts w:ascii="宋体" w:hAnsi="宋体" w:cs="Arial" w:hint="eastAsia"/>
          <w:kern w:val="0"/>
          <w:szCs w:val="21"/>
        </w:rPr>
        <w:t>，含当日</w:t>
      </w:r>
      <w:r w:rsidRPr="00D23AF0">
        <w:rPr>
          <w:rFonts w:ascii="宋体" w:hAnsi="宋体" w:cs="Arial" w:hint="eastAsia"/>
          <w:kern w:val="0"/>
          <w:szCs w:val="21"/>
        </w:rPr>
        <w:t>）起</w:t>
      </w:r>
      <w:r w:rsidR="00D1253B">
        <w:rPr>
          <w:rFonts w:ascii="宋体" w:hAnsi="宋体" w:cs="Arial" w:hint="eastAsia"/>
          <w:kern w:val="0"/>
          <w:szCs w:val="21"/>
        </w:rPr>
        <w:t>进入封闭期，</w:t>
      </w:r>
      <w:r w:rsidRPr="00D23AF0">
        <w:rPr>
          <w:rFonts w:ascii="宋体" w:hAnsi="宋体" w:cs="Arial" w:hint="eastAsia"/>
          <w:kern w:val="0"/>
          <w:szCs w:val="21"/>
        </w:rPr>
        <w:t>暂停办理申购、赎回、转换等业务直至下一个开放期。</w:t>
      </w:r>
    </w:p>
    <w:p w:rsidR="00C4268C" w:rsidRPr="00C33C63" w:rsidRDefault="00A627AB" w:rsidP="00D23AF0">
      <w:pPr>
        <w:widowControl/>
        <w:spacing w:line="312" w:lineRule="auto"/>
        <w:ind w:firstLineChars="200" w:firstLine="422"/>
        <w:jc w:val="left"/>
        <w:rPr>
          <w:rFonts w:ascii="宋体" w:hAnsi="宋体" w:cs="Arial" w:hint="eastAsia"/>
          <w:b/>
          <w:kern w:val="0"/>
          <w:szCs w:val="21"/>
        </w:rPr>
      </w:pPr>
      <w:r w:rsidRPr="00C33C63">
        <w:rPr>
          <w:rFonts w:ascii="宋体" w:hAnsi="宋体" w:cs="Arial" w:hint="eastAsia"/>
          <w:b/>
          <w:kern w:val="0"/>
          <w:szCs w:val="21"/>
        </w:rPr>
        <w:t>本基金不向个人投资者公开销售</w:t>
      </w:r>
      <w:r w:rsidR="00A5726E" w:rsidRPr="00C33C63">
        <w:rPr>
          <w:rFonts w:ascii="宋体" w:hAnsi="宋体" w:cs="Arial" w:hint="eastAsia"/>
          <w:b/>
          <w:kern w:val="0"/>
          <w:szCs w:val="21"/>
        </w:rPr>
        <w:t>，</w:t>
      </w:r>
      <w:r w:rsidR="00A5726E" w:rsidRPr="00C33C63">
        <w:rPr>
          <w:b/>
        </w:rPr>
        <w:t>故</w:t>
      </w:r>
      <w:r w:rsidR="00A5726E" w:rsidRPr="00C33C63">
        <w:rPr>
          <w:rFonts w:hint="eastAsia"/>
          <w:b/>
        </w:rPr>
        <w:t>开放期</w:t>
      </w:r>
      <w:r w:rsidR="00A5726E" w:rsidRPr="00C33C63">
        <w:rPr>
          <w:b/>
        </w:rPr>
        <w:t>不向个人投资者开放申购、赎回、基金转换业务</w:t>
      </w:r>
      <w:r w:rsidRPr="00C33C63">
        <w:rPr>
          <w:rFonts w:ascii="宋体" w:hAnsi="宋体" w:cs="Arial" w:hint="eastAsia"/>
          <w:b/>
          <w:kern w:val="0"/>
          <w:szCs w:val="21"/>
        </w:rPr>
        <w:t>。</w:t>
      </w:r>
    </w:p>
    <w:p w:rsidR="00D23AF0" w:rsidRDefault="00D23AF0" w:rsidP="00B073C8">
      <w:pPr>
        <w:widowControl/>
        <w:spacing w:line="312" w:lineRule="auto"/>
        <w:ind w:firstLineChars="200" w:firstLine="422"/>
        <w:jc w:val="left"/>
        <w:rPr>
          <w:rFonts w:ascii="宋体" w:hAnsi="宋体" w:cs="Arial"/>
          <w:b/>
          <w:kern w:val="0"/>
          <w:szCs w:val="21"/>
        </w:rPr>
      </w:pPr>
    </w:p>
    <w:p w:rsidR="00A711E9" w:rsidRPr="00A01F83" w:rsidRDefault="00A711E9" w:rsidP="00B073C8">
      <w:pPr>
        <w:widowControl/>
        <w:spacing w:line="312" w:lineRule="auto"/>
        <w:ind w:firstLineChars="200" w:firstLine="422"/>
        <w:jc w:val="left"/>
        <w:rPr>
          <w:rFonts w:ascii="宋体" w:hAnsi="宋体" w:cs="Arial" w:hint="eastAsia"/>
          <w:b/>
          <w:kern w:val="0"/>
          <w:szCs w:val="21"/>
        </w:rPr>
      </w:pPr>
      <w:r w:rsidRPr="00A01F83">
        <w:rPr>
          <w:rFonts w:ascii="宋体" w:hAnsi="宋体" w:cs="Arial"/>
          <w:b/>
          <w:kern w:val="0"/>
          <w:szCs w:val="21"/>
        </w:rPr>
        <w:t>2.申购、赎回</w:t>
      </w:r>
      <w:r w:rsidR="00800C9D" w:rsidRPr="00A01F83">
        <w:rPr>
          <w:rFonts w:ascii="宋体" w:hAnsi="宋体" w:cs="Arial" w:hint="eastAsia"/>
          <w:b/>
          <w:kern w:val="0"/>
          <w:szCs w:val="21"/>
        </w:rPr>
        <w:t>、基金转换</w:t>
      </w:r>
      <w:r w:rsidRPr="00A01F83">
        <w:rPr>
          <w:rFonts w:ascii="宋体" w:hAnsi="宋体" w:cs="Arial"/>
          <w:b/>
          <w:kern w:val="0"/>
          <w:szCs w:val="21"/>
        </w:rPr>
        <w:t>业务的办理时间</w:t>
      </w:r>
    </w:p>
    <w:p w:rsidR="00DA0554" w:rsidRPr="00A01F83" w:rsidRDefault="00DA0554" w:rsidP="00DA0554">
      <w:pPr>
        <w:widowControl/>
        <w:spacing w:line="312" w:lineRule="auto"/>
        <w:ind w:firstLineChars="200" w:firstLine="420"/>
        <w:jc w:val="left"/>
        <w:rPr>
          <w:rFonts w:ascii="宋体" w:hAnsi="宋体" w:cs="Arial"/>
          <w:kern w:val="0"/>
          <w:szCs w:val="21"/>
        </w:rPr>
      </w:pPr>
      <w:r w:rsidRPr="00A01F83">
        <w:rPr>
          <w:rFonts w:ascii="宋体" w:hAnsi="宋体" w:cs="Arial" w:hint="eastAsia"/>
          <w:kern w:val="0"/>
          <w:szCs w:val="21"/>
        </w:rPr>
        <w:t>（1）开放</w:t>
      </w:r>
      <w:r w:rsidR="00392EB6">
        <w:rPr>
          <w:rFonts w:ascii="宋体" w:hAnsi="宋体" w:cs="Arial" w:hint="eastAsia"/>
          <w:kern w:val="0"/>
          <w:szCs w:val="21"/>
        </w:rPr>
        <w:t>期</w:t>
      </w:r>
      <w:r w:rsidRPr="00A01F83">
        <w:rPr>
          <w:rFonts w:ascii="宋体" w:hAnsi="宋体" w:cs="Arial" w:hint="eastAsia"/>
          <w:kern w:val="0"/>
          <w:szCs w:val="21"/>
        </w:rPr>
        <w:t xml:space="preserve"> </w:t>
      </w:r>
    </w:p>
    <w:p w:rsidR="002B484E" w:rsidRPr="00A01F83" w:rsidDel="002B484E" w:rsidRDefault="009B1547" w:rsidP="009C0317">
      <w:pPr>
        <w:widowControl/>
        <w:spacing w:line="312" w:lineRule="auto"/>
        <w:ind w:firstLineChars="200" w:firstLine="420"/>
        <w:jc w:val="left"/>
        <w:rPr>
          <w:rFonts w:ascii="宋体" w:hAnsi="宋体" w:cs="Arial"/>
          <w:kern w:val="0"/>
          <w:szCs w:val="21"/>
        </w:rPr>
      </w:pPr>
      <w:r w:rsidRPr="00A01F83">
        <w:rPr>
          <w:rFonts w:ascii="宋体" w:hAnsi="宋体" w:cs="Arial" w:hint="eastAsia"/>
          <w:kern w:val="0"/>
          <w:szCs w:val="21"/>
        </w:rPr>
        <w:lastRenderedPageBreak/>
        <w:t>根据本基金《基金合同》、《招募说明书》的规定，</w:t>
      </w:r>
      <w:r w:rsidR="00272CE3" w:rsidRPr="00272CE3">
        <w:rPr>
          <w:rFonts w:ascii="宋体" w:hAnsi="宋体" w:cs="Arial" w:hint="eastAsia"/>
          <w:kern w:val="0"/>
          <w:szCs w:val="21"/>
        </w:rPr>
        <w:t>本基金自每个封闭期结束之后第一个工作日起进入开放期，期间可以办理申购与赎回业务。本基金每个开放期不少于2个工作日，并且最长不超过20个工作日</w:t>
      </w:r>
      <w:r w:rsidR="00FA3104" w:rsidRPr="00A01F83">
        <w:rPr>
          <w:rFonts w:ascii="宋体" w:hAnsi="宋体" w:cs="Arial" w:hint="eastAsia"/>
          <w:kern w:val="0"/>
          <w:szCs w:val="21"/>
        </w:rPr>
        <w:t>。</w:t>
      </w:r>
    </w:p>
    <w:p w:rsidR="00526754" w:rsidRDefault="00A627AB" w:rsidP="00B22316">
      <w:pPr>
        <w:widowControl/>
        <w:spacing w:line="312" w:lineRule="auto"/>
        <w:ind w:firstLineChars="200" w:firstLine="420"/>
        <w:jc w:val="left"/>
        <w:rPr>
          <w:rFonts w:ascii="宋体" w:hAnsi="宋体" w:cs="Arial"/>
          <w:kern w:val="0"/>
          <w:szCs w:val="21"/>
        </w:rPr>
      </w:pPr>
      <w:r w:rsidRPr="00E7767E">
        <w:rPr>
          <w:rFonts w:ascii="宋体" w:hAnsi="宋体" w:cs="Arial" w:hint="eastAsia"/>
          <w:kern w:val="0"/>
          <w:szCs w:val="21"/>
        </w:rPr>
        <w:t>本基金</w:t>
      </w:r>
      <w:r w:rsidR="00E81311">
        <w:rPr>
          <w:rFonts w:ascii="宋体" w:hAnsi="宋体" w:cs="Arial" w:hint="eastAsia"/>
          <w:kern w:val="0"/>
          <w:szCs w:val="21"/>
        </w:rPr>
        <w:t>第</w:t>
      </w:r>
      <w:r w:rsidR="00AB6A09">
        <w:rPr>
          <w:rFonts w:ascii="宋体" w:hAnsi="宋体" w:cs="Arial" w:hint="eastAsia"/>
          <w:kern w:val="0"/>
          <w:szCs w:val="21"/>
        </w:rPr>
        <w:t>四</w:t>
      </w:r>
      <w:r w:rsidR="00272CE3" w:rsidRPr="00E7767E">
        <w:rPr>
          <w:rFonts w:ascii="宋体" w:hAnsi="宋体" w:cs="Arial" w:hint="eastAsia"/>
          <w:kern w:val="0"/>
          <w:szCs w:val="21"/>
        </w:rPr>
        <w:t>次</w:t>
      </w:r>
      <w:r w:rsidRPr="00E7767E">
        <w:rPr>
          <w:rFonts w:ascii="宋体" w:hAnsi="宋体" w:cs="Arial" w:hint="eastAsia"/>
          <w:kern w:val="0"/>
          <w:szCs w:val="21"/>
        </w:rPr>
        <w:t>办理申购、赎回、基金转换业务的开放期为</w:t>
      </w:r>
      <w:r w:rsidR="00AB6A09" w:rsidRPr="00AB6A09">
        <w:rPr>
          <w:rFonts w:ascii="宋体" w:hAnsi="宋体" w:cs="Arial" w:hint="eastAsia"/>
          <w:kern w:val="0"/>
          <w:szCs w:val="21"/>
        </w:rPr>
        <w:t>2026年1月28日至2026年2月3日</w:t>
      </w:r>
      <w:r w:rsidRPr="00E7767E">
        <w:rPr>
          <w:rFonts w:ascii="宋体" w:hAnsi="宋体" w:cs="Arial" w:hint="eastAsia"/>
          <w:kern w:val="0"/>
          <w:szCs w:val="21"/>
        </w:rPr>
        <w:t>。本基金自</w:t>
      </w:r>
      <w:r w:rsidR="00AB6A09" w:rsidRPr="00AB6A09">
        <w:rPr>
          <w:rFonts w:ascii="宋体" w:hAnsi="宋体" w:cs="Arial" w:hint="eastAsia"/>
          <w:kern w:val="0"/>
          <w:szCs w:val="21"/>
        </w:rPr>
        <w:t>2026年2月</w:t>
      </w:r>
      <w:r w:rsidR="00396809">
        <w:rPr>
          <w:rFonts w:ascii="宋体" w:hAnsi="宋体" w:cs="Arial"/>
          <w:kern w:val="0"/>
          <w:szCs w:val="21"/>
        </w:rPr>
        <w:t>4</w:t>
      </w:r>
      <w:r w:rsidR="00AB6A09" w:rsidRPr="00AB6A09">
        <w:rPr>
          <w:rFonts w:ascii="宋体" w:hAnsi="宋体" w:cs="Arial" w:hint="eastAsia"/>
          <w:kern w:val="0"/>
          <w:szCs w:val="21"/>
        </w:rPr>
        <w:t>日</w:t>
      </w:r>
      <w:r w:rsidRPr="00E7767E">
        <w:rPr>
          <w:rFonts w:ascii="宋体" w:hAnsi="宋体" w:cs="Arial" w:hint="eastAsia"/>
          <w:kern w:val="0"/>
          <w:szCs w:val="21"/>
        </w:rPr>
        <w:t>起（含该日）进入封闭期。</w:t>
      </w:r>
      <w:r w:rsidR="00526754" w:rsidRPr="00E7767E">
        <w:rPr>
          <w:rFonts w:ascii="宋体" w:hAnsi="宋体" w:cs="Arial" w:hint="eastAsia"/>
          <w:kern w:val="0"/>
          <w:szCs w:val="21"/>
        </w:rPr>
        <w:t>封闭期内本基金不办理申购、赎回</w:t>
      </w:r>
      <w:r w:rsidR="00D1253B" w:rsidRPr="00E7767E">
        <w:rPr>
          <w:rFonts w:ascii="宋体" w:hAnsi="宋体" w:cs="Arial" w:hint="eastAsia"/>
          <w:kern w:val="0"/>
          <w:szCs w:val="21"/>
        </w:rPr>
        <w:t>、基金转换</w:t>
      </w:r>
      <w:r w:rsidR="00526754" w:rsidRPr="00E7767E">
        <w:rPr>
          <w:rFonts w:ascii="宋体" w:hAnsi="宋体" w:cs="Arial" w:hint="eastAsia"/>
          <w:kern w:val="0"/>
          <w:szCs w:val="21"/>
        </w:rPr>
        <w:t>业务</w:t>
      </w:r>
      <w:r w:rsidR="00F6015D" w:rsidRPr="00E7767E">
        <w:rPr>
          <w:rFonts w:ascii="宋体" w:hAnsi="宋体" w:cs="Arial" w:hint="eastAsia"/>
          <w:kern w:val="0"/>
          <w:szCs w:val="21"/>
        </w:rPr>
        <w:t>（红利再投资除外）</w:t>
      </w:r>
      <w:r w:rsidR="00526754" w:rsidRPr="00A01F83">
        <w:rPr>
          <w:rFonts w:ascii="宋体" w:hAnsi="宋体" w:cs="Arial" w:hint="eastAsia"/>
          <w:kern w:val="0"/>
          <w:szCs w:val="21"/>
        </w:rPr>
        <w:t>。</w:t>
      </w:r>
    </w:p>
    <w:p w:rsidR="00713A35" w:rsidRPr="00A01F83" w:rsidRDefault="00272CE3" w:rsidP="00A372F1">
      <w:pPr>
        <w:widowControl/>
        <w:spacing w:line="312" w:lineRule="auto"/>
        <w:ind w:firstLineChars="200" w:firstLine="420"/>
        <w:jc w:val="left"/>
        <w:rPr>
          <w:rFonts w:ascii="宋体" w:hAnsi="宋体" w:cs="Arial" w:hint="eastAsia"/>
          <w:kern w:val="0"/>
          <w:szCs w:val="21"/>
        </w:rPr>
      </w:pPr>
      <w:r w:rsidRPr="00272CE3">
        <w:rPr>
          <w:rFonts w:ascii="宋体" w:hAnsi="宋体" w:cs="Arial" w:hint="eastAsia"/>
          <w:kern w:val="0"/>
          <w:szCs w:val="21"/>
        </w:rPr>
        <w:t>如封闭期结束之后的第一个工作日因不可抗力或基金合同约定的其他情形致使基金无法按时开放申购与赎回业务的，开放期自不可抗力或基金合同约定的其他情形的影响因素消除之日起的下一个工作日开始。如在开放期内发生不可抗力或基金合同约定的其他情形致使基金无法按时开放申购与赎回业务的，开放期时间中止计算，在不可抗力或基金合同约定的其他情形影响因素消除之日次一工作日起，继续计算该开放期时间，直至满足开放期的时间要求。在不违反法律法规的前提下，基金管理人可以对封闭期和开放期的设置及规则进行调整并公告</w:t>
      </w:r>
      <w:r w:rsidR="00526754" w:rsidRPr="00A01F83">
        <w:rPr>
          <w:rFonts w:ascii="宋体" w:hAnsi="宋体" w:cs="Arial" w:hint="eastAsia"/>
          <w:kern w:val="0"/>
          <w:szCs w:val="21"/>
        </w:rPr>
        <w:t>。</w:t>
      </w:r>
    </w:p>
    <w:p w:rsidR="00DA0554" w:rsidRPr="00A01F83" w:rsidRDefault="00DA0554" w:rsidP="00DA0554">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（2）开放时间</w:t>
      </w:r>
    </w:p>
    <w:p w:rsidR="00272CE3" w:rsidRPr="00272CE3" w:rsidRDefault="00272CE3" w:rsidP="00272CE3">
      <w:pPr>
        <w:widowControl/>
        <w:spacing w:line="312" w:lineRule="auto"/>
        <w:ind w:firstLineChars="200" w:firstLine="420"/>
        <w:jc w:val="left"/>
        <w:rPr>
          <w:rFonts w:ascii="宋体" w:hAnsi="宋体" w:cs="Arial" w:hint="eastAsia"/>
          <w:kern w:val="0"/>
          <w:szCs w:val="21"/>
        </w:rPr>
      </w:pPr>
      <w:r w:rsidRPr="00272CE3">
        <w:rPr>
          <w:rFonts w:ascii="宋体" w:hAnsi="宋体" w:cs="Arial" w:hint="eastAsia"/>
          <w:kern w:val="0"/>
          <w:szCs w:val="21"/>
        </w:rPr>
        <w:t>本基金开放期内，投资者在开放日办理基金份额的申购和赎回，具体办理时间为上海证券交易所、深圳证券交易所的正常交易日的交易时间，基金管理人根据法律法规、中国证监会的要求或基金合同的规定公告暂停申购、赎回时除外。</w:t>
      </w:r>
    </w:p>
    <w:p w:rsidR="00181EB4" w:rsidRDefault="00272CE3" w:rsidP="00C33C63">
      <w:pPr>
        <w:widowControl/>
        <w:spacing w:line="312" w:lineRule="auto"/>
        <w:ind w:firstLineChars="200" w:firstLine="420"/>
        <w:jc w:val="left"/>
        <w:rPr>
          <w:rFonts w:ascii="宋体" w:hAnsi="宋体" w:cs="Arial"/>
          <w:kern w:val="0"/>
          <w:szCs w:val="21"/>
        </w:rPr>
      </w:pPr>
      <w:r w:rsidRPr="00272CE3">
        <w:rPr>
          <w:rFonts w:ascii="宋体" w:hAnsi="宋体" w:cs="Arial" w:hint="eastAsia"/>
          <w:kern w:val="0"/>
          <w:szCs w:val="21"/>
        </w:rPr>
        <w:t>基金合同生效后，若出现新的证券交易市场、证券交易所交易时间变更、其他特殊情况或根据业务需要，基金管理人将视情况对前述开放日及开放时间进行相应的调</w:t>
      </w:r>
      <w:r>
        <w:rPr>
          <w:rFonts w:ascii="宋体" w:hAnsi="宋体" w:cs="Arial" w:hint="eastAsia"/>
          <w:kern w:val="0"/>
          <w:szCs w:val="21"/>
        </w:rPr>
        <w:t>整，但应在实施前依照《</w:t>
      </w:r>
      <w:r w:rsidR="00E81311" w:rsidRPr="00E81311">
        <w:rPr>
          <w:rFonts w:ascii="宋体" w:hAnsi="宋体" w:cs="Arial" w:hint="eastAsia"/>
          <w:kern w:val="0"/>
          <w:szCs w:val="21"/>
        </w:rPr>
        <w:t>公开募集证券投资基金信息披露管理办法</w:t>
      </w:r>
      <w:r>
        <w:rPr>
          <w:rFonts w:ascii="宋体" w:hAnsi="宋体" w:cs="Arial" w:hint="eastAsia"/>
          <w:kern w:val="0"/>
          <w:szCs w:val="21"/>
        </w:rPr>
        <w:t>》</w:t>
      </w:r>
      <w:r w:rsidR="00E81311">
        <w:rPr>
          <w:rFonts w:ascii="宋体" w:hAnsi="宋体" w:cs="Arial" w:hint="eastAsia"/>
          <w:kern w:val="0"/>
          <w:szCs w:val="21"/>
        </w:rPr>
        <w:t>（以下简称《信息披露办法》）</w:t>
      </w:r>
      <w:r>
        <w:rPr>
          <w:rFonts w:ascii="宋体" w:hAnsi="宋体" w:cs="Arial" w:hint="eastAsia"/>
          <w:kern w:val="0"/>
          <w:szCs w:val="21"/>
        </w:rPr>
        <w:t>的有关规定在规定媒介上公告</w:t>
      </w:r>
      <w:r w:rsidR="00181EB4" w:rsidRPr="00A01F83">
        <w:rPr>
          <w:rFonts w:ascii="宋体" w:hAnsi="宋体" w:cs="Arial" w:hint="eastAsia"/>
          <w:kern w:val="0"/>
          <w:szCs w:val="21"/>
        </w:rPr>
        <w:t>。</w:t>
      </w:r>
    </w:p>
    <w:p w:rsidR="00DA0554" w:rsidRPr="00A01F83" w:rsidRDefault="00272CE3" w:rsidP="00B073C8">
      <w:pPr>
        <w:widowControl/>
        <w:spacing w:line="312" w:lineRule="auto"/>
        <w:ind w:firstLineChars="200" w:firstLine="420"/>
        <w:jc w:val="left"/>
        <w:rPr>
          <w:rFonts w:ascii="宋体" w:hAnsi="宋体" w:cs="Arial"/>
          <w:b/>
          <w:kern w:val="0"/>
          <w:szCs w:val="21"/>
        </w:rPr>
      </w:pPr>
      <w:r w:rsidRPr="00272CE3">
        <w:rPr>
          <w:rFonts w:ascii="宋体" w:hAnsi="宋体" w:cs="Arial" w:hint="eastAsia"/>
          <w:kern w:val="0"/>
          <w:szCs w:val="21"/>
        </w:rPr>
        <w:t>基金管理人不得在基金合同约定之外的日期或者时间办理基金份额的申购、赎回或者转换。开放期的每个开放日内投资者在基金合同约定之外的日期和时间提出申购、赎回或转换申请且登记机构确认接受的，其基金份额申购、赎回价格为该开放期下一开放日基金份额申购、赎回的价格。但在开放期最后一个开放日，投资者在基金合同约定的业务办理时间之外提出申购、赎回或者转换申请的，为无效申请。</w:t>
      </w:r>
    </w:p>
    <w:p w:rsidR="00C33C63" w:rsidRDefault="00C33C63" w:rsidP="00556267">
      <w:pPr>
        <w:widowControl/>
        <w:spacing w:line="312" w:lineRule="auto"/>
        <w:ind w:firstLineChars="196" w:firstLine="413"/>
        <w:jc w:val="left"/>
        <w:rPr>
          <w:rFonts w:ascii="宋体" w:hAnsi="宋体" w:cs="Arial"/>
          <w:b/>
          <w:kern w:val="0"/>
          <w:szCs w:val="21"/>
        </w:rPr>
      </w:pPr>
    </w:p>
    <w:p w:rsidR="00A711E9" w:rsidRPr="00A01F83" w:rsidRDefault="00A711E9" w:rsidP="00556267">
      <w:pPr>
        <w:widowControl/>
        <w:spacing w:line="312" w:lineRule="auto"/>
        <w:ind w:firstLineChars="196" w:firstLine="413"/>
        <w:jc w:val="left"/>
        <w:rPr>
          <w:rFonts w:ascii="宋体" w:hAnsi="宋体" w:cs="Arial"/>
          <w:b/>
          <w:kern w:val="0"/>
          <w:szCs w:val="21"/>
        </w:rPr>
      </w:pPr>
      <w:r w:rsidRPr="00A01F83">
        <w:rPr>
          <w:rFonts w:ascii="宋体" w:hAnsi="宋体" w:cs="Arial"/>
          <w:b/>
          <w:kern w:val="0"/>
          <w:szCs w:val="21"/>
        </w:rPr>
        <w:t>3.申购业务</w:t>
      </w:r>
    </w:p>
    <w:p w:rsidR="00A711E9" w:rsidRPr="00A01F83" w:rsidRDefault="00A711E9" w:rsidP="00A711E9">
      <w:pPr>
        <w:widowControl/>
        <w:spacing w:line="312" w:lineRule="auto"/>
        <w:jc w:val="left"/>
        <w:rPr>
          <w:rFonts w:ascii="宋体" w:hAnsi="宋体" w:cs="Arial"/>
          <w:b/>
          <w:kern w:val="0"/>
          <w:szCs w:val="21"/>
        </w:rPr>
      </w:pPr>
      <w:r w:rsidRPr="00A01F83">
        <w:rPr>
          <w:rFonts w:ascii="宋体" w:hAnsi="宋体" w:cs="Arial"/>
          <w:b/>
          <w:kern w:val="0"/>
          <w:szCs w:val="21"/>
        </w:rPr>
        <w:t>  3.1申购金额限制</w:t>
      </w:r>
    </w:p>
    <w:p w:rsidR="00792138" w:rsidRDefault="00272CE3" w:rsidP="00B77484">
      <w:pPr>
        <w:widowControl/>
        <w:spacing w:line="312" w:lineRule="auto"/>
        <w:ind w:firstLineChars="200" w:firstLine="420"/>
        <w:jc w:val="left"/>
      </w:pPr>
      <w:r>
        <w:t>（</w:t>
      </w:r>
      <w:r>
        <w:t>1</w:t>
      </w:r>
      <w:r>
        <w:t>）投资者申购时，通过非直销销售机构申购时，原则上，每笔申购本基金的最低金额为</w:t>
      </w:r>
      <w:r>
        <w:t>1</w:t>
      </w:r>
      <w:r w:rsidR="00792138">
        <w:t>0</w:t>
      </w:r>
      <w:r>
        <w:t>元（含申购费），追加申购单笔最低金额为人民币</w:t>
      </w:r>
      <w:r>
        <w:t>1</w:t>
      </w:r>
      <w:r w:rsidR="00792138">
        <w:t>0</w:t>
      </w:r>
      <w:r>
        <w:t>元（含申购费）；投资者通过基金管理人直销中心每笔申购本基金的最低金额为</w:t>
      </w:r>
      <w:r>
        <w:t>100</w:t>
      </w:r>
      <w:r>
        <w:t>元（含申购费），追加申购的单笔最低金额为</w:t>
      </w:r>
      <w:r>
        <w:t>100</w:t>
      </w:r>
      <w:r>
        <w:rPr>
          <w:rFonts w:hint="eastAsia"/>
        </w:rPr>
        <w:t>元</w:t>
      </w:r>
      <w:r>
        <w:t>（含</w:t>
      </w:r>
      <w:r>
        <w:lastRenderedPageBreak/>
        <w:t>申购费）。在符合法律法规规定的前提下，各销售机构对申购限额及交易级差有其他规定的，以各销售机构的业务规定为准；</w:t>
      </w:r>
      <w:r>
        <w:t xml:space="preserve"> </w:t>
      </w:r>
    </w:p>
    <w:p w:rsidR="00272CE3" w:rsidRDefault="00272CE3" w:rsidP="00B77484">
      <w:pPr>
        <w:widowControl/>
        <w:spacing w:line="312" w:lineRule="auto"/>
        <w:ind w:firstLineChars="200" w:firstLine="420"/>
        <w:jc w:val="left"/>
      </w:pPr>
      <w:r>
        <w:t>投资者将当期分配的基金收益转购基金份额或采用定期定额投资计划时，不受最低申购金额的限制。</w:t>
      </w:r>
      <w:r>
        <w:t xml:space="preserve"> </w:t>
      </w:r>
    </w:p>
    <w:p w:rsidR="00272CE3" w:rsidRDefault="00272CE3" w:rsidP="00B77484">
      <w:pPr>
        <w:widowControl/>
        <w:spacing w:line="312" w:lineRule="auto"/>
        <w:ind w:firstLineChars="200" w:firstLine="420"/>
        <w:jc w:val="left"/>
      </w:pPr>
      <w:r>
        <w:t>（</w:t>
      </w:r>
      <w:r>
        <w:t>2</w:t>
      </w:r>
      <w:r>
        <w:t>）基金管理人可以规定单个投资者累计持有的基金份额上限，单日或单笔申购金额上限，具体规定请参见更新的招募说明书或相关公告。</w:t>
      </w:r>
      <w:r>
        <w:t xml:space="preserve"> </w:t>
      </w:r>
    </w:p>
    <w:p w:rsidR="00272CE3" w:rsidRDefault="00272CE3" w:rsidP="00B77484">
      <w:pPr>
        <w:widowControl/>
        <w:spacing w:line="312" w:lineRule="auto"/>
        <w:ind w:firstLineChars="200" w:firstLine="420"/>
        <w:jc w:val="left"/>
      </w:pPr>
      <w:r>
        <w:t>（</w:t>
      </w:r>
      <w:r>
        <w:t>3</w:t>
      </w:r>
      <w:r>
        <w:t>）基金管理人有权规定本基金的总规模限额，以及单日申购金额上限和净申购比例上限，并在更新的招募说明书或相关公告中列明。</w:t>
      </w:r>
      <w:r>
        <w:t xml:space="preserve"> </w:t>
      </w:r>
    </w:p>
    <w:p w:rsidR="00272CE3" w:rsidRDefault="00272CE3" w:rsidP="00B77484">
      <w:pPr>
        <w:widowControl/>
        <w:spacing w:line="312" w:lineRule="auto"/>
        <w:ind w:firstLineChars="200" w:firstLine="420"/>
        <w:jc w:val="left"/>
      </w:pPr>
      <w:r>
        <w:t>（</w:t>
      </w:r>
      <w:r>
        <w:t>4</w:t>
      </w:r>
      <w: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基金管理人相关公告。</w:t>
      </w:r>
    </w:p>
    <w:p w:rsidR="00F6015D" w:rsidRPr="00B77484" w:rsidRDefault="00F6015D" w:rsidP="00844EDE">
      <w:pPr>
        <w:widowControl/>
        <w:spacing w:line="312" w:lineRule="auto"/>
        <w:ind w:firstLineChars="200" w:firstLine="420"/>
        <w:jc w:val="left"/>
        <w:rPr>
          <w:rFonts w:ascii="宋体" w:hAnsi="宋体" w:cs="Arial" w:hint="eastAsia"/>
          <w:kern w:val="0"/>
          <w:szCs w:val="21"/>
        </w:rPr>
      </w:pPr>
      <w:r w:rsidRPr="00B77484">
        <w:rPr>
          <w:rFonts w:ascii="宋体" w:hAnsi="宋体" w:cs="Arial" w:hint="eastAsia"/>
          <w:kern w:val="0"/>
          <w:szCs w:val="21"/>
        </w:rPr>
        <w:t>（</w:t>
      </w:r>
      <w:r w:rsidR="00272CE3">
        <w:rPr>
          <w:rFonts w:ascii="宋体" w:hAnsi="宋体" w:cs="Arial"/>
          <w:kern w:val="0"/>
          <w:szCs w:val="21"/>
        </w:rPr>
        <w:t>5</w:t>
      </w:r>
      <w:r w:rsidRPr="00B77484">
        <w:rPr>
          <w:rFonts w:ascii="宋体" w:hAnsi="宋体" w:cs="Arial" w:hint="eastAsia"/>
          <w:kern w:val="0"/>
          <w:szCs w:val="21"/>
        </w:rPr>
        <w:t>）</w:t>
      </w:r>
      <w:r w:rsidR="00272CE3">
        <w:t>基金管理人可在不违反法律法规的情况下，调整上述规定申购金额等数量限制，或者新增基金规模控制措施。基金管理人必须在调整实施前依照《信息披露办法》的有关规定在规定媒介上公告。</w:t>
      </w:r>
    </w:p>
    <w:p w:rsidR="00A711E9" w:rsidRPr="00A01F83" w:rsidRDefault="00A711E9" w:rsidP="00110590">
      <w:pPr>
        <w:widowControl/>
        <w:spacing w:line="312" w:lineRule="auto"/>
        <w:ind w:firstLine="405"/>
        <w:jc w:val="left"/>
        <w:rPr>
          <w:rFonts w:ascii="宋体" w:hAnsi="宋体" w:cs="Arial" w:hint="eastAsia"/>
          <w:b/>
          <w:kern w:val="0"/>
          <w:szCs w:val="21"/>
        </w:rPr>
      </w:pPr>
      <w:r w:rsidRPr="00A01F83">
        <w:rPr>
          <w:rFonts w:ascii="宋体" w:hAnsi="宋体" w:cs="Arial"/>
          <w:b/>
          <w:kern w:val="0"/>
          <w:szCs w:val="21"/>
        </w:rPr>
        <w:t>3.2申购费率</w:t>
      </w:r>
    </w:p>
    <w:p w:rsidR="00792138" w:rsidRDefault="00792138" w:rsidP="00884482">
      <w:pPr>
        <w:spacing w:line="312" w:lineRule="auto"/>
        <w:ind w:firstLine="480"/>
        <w:rPr>
          <w:rFonts w:hAnsi="宋体"/>
          <w:szCs w:val="21"/>
        </w:rPr>
      </w:pPr>
      <w:r>
        <w:t>在申购费按金额分档的情况下，如果投资者多次申购，申购费适用单笔申购金额所对应的费率。本基金的申购费用由投资者承担，主要用于本基金的市场推广、销售、登记结算等各项费用，不列入基金财产。</w:t>
      </w:r>
    </w:p>
    <w:p w:rsidR="00E97D3C" w:rsidRPr="00A01F83" w:rsidRDefault="00792138" w:rsidP="00884482">
      <w:pPr>
        <w:spacing w:line="312" w:lineRule="auto"/>
        <w:ind w:firstLine="480"/>
        <w:rPr>
          <w:rFonts w:hAnsi="宋体"/>
          <w:szCs w:val="21"/>
        </w:rPr>
      </w:pPr>
      <w:r>
        <w:rPr>
          <w:rFonts w:hAnsi="宋体" w:hint="eastAsia"/>
          <w:szCs w:val="21"/>
        </w:rPr>
        <w:t>具体</w:t>
      </w:r>
      <w:r w:rsidR="00F6015D" w:rsidRPr="00F6015D">
        <w:rPr>
          <w:rFonts w:hAnsi="宋体" w:hint="eastAsia"/>
          <w:szCs w:val="21"/>
        </w:rPr>
        <w:t>申购费率如下：</w:t>
      </w:r>
    </w:p>
    <w:tbl>
      <w:tblPr>
        <w:tblW w:w="3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7"/>
        <w:gridCol w:w="2979"/>
      </w:tblGrid>
      <w:tr w:rsidR="00F6015D" w:rsidRPr="00A01F83" w:rsidTr="0009729E">
        <w:trPr>
          <w:jc w:val="center"/>
        </w:trPr>
        <w:tc>
          <w:tcPr>
            <w:tcW w:w="2417" w:type="pct"/>
            <w:shd w:val="clear" w:color="auto" w:fill="auto"/>
            <w:vAlign w:val="center"/>
          </w:tcPr>
          <w:p w:rsidR="00F6015D" w:rsidRPr="00C575B2" w:rsidRDefault="00F6015D" w:rsidP="00F6015D">
            <w:pPr>
              <w:autoSpaceDE w:val="0"/>
              <w:autoSpaceDN w:val="0"/>
              <w:adjustRightInd w:val="0"/>
              <w:jc w:val="center"/>
              <w:rPr>
                <w:rFonts w:hAnsi="宋体"/>
                <w:b/>
                <w:bCs/>
                <w:szCs w:val="21"/>
              </w:rPr>
            </w:pPr>
            <w:r w:rsidRPr="00C575B2">
              <w:rPr>
                <w:rFonts w:hAnsi="宋体" w:hint="eastAsia"/>
                <w:b/>
                <w:bCs/>
                <w:szCs w:val="21"/>
              </w:rPr>
              <w:t>申购</w:t>
            </w:r>
            <w:r w:rsidRPr="00C575B2">
              <w:rPr>
                <w:rFonts w:hAnsi="宋体"/>
                <w:b/>
                <w:bCs/>
                <w:szCs w:val="21"/>
              </w:rPr>
              <w:t>金额（</w:t>
            </w:r>
            <w:r w:rsidRPr="00C575B2">
              <w:rPr>
                <w:rFonts w:hAnsi="宋体"/>
                <w:b/>
                <w:bCs/>
                <w:szCs w:val="21"/>
              </w:rPr>
              <w:t>M</w:t>
            </w:r>
            <w:r w:rsidRPr="00C575B2">
              <w:rPr>
                <w:rFonts w:hAnsi="宋体"/>
                <w:b/>
                <w:bCs/>
                <w:szCs w:val="21"/>
              </w:rPr>
              <w:t>）</w:t>
            </w:r>
          </w:p>
        </w:tc>
        <w:tc>
          <w:tcPr>
            <w:tcW w:w="2583" w:type="pct"/>
            <w:shd w:val="clear" w:color="auto" w:fill="auto"/>
            <w:vAlign w:val="center"/>
          </w:tcPr>
          <w:p w:rsidR="00F6015D" w:rsidRPr="00C575B2" w:rsidRDefault="00F6015D" w:rsidP="00F6015D">
            <w:pPr>
              <w:autoSpaceDE w:val="0"/>
              <w:autoSpaceDN w:val="0"/>
              <w:adjustRightInd w:val="0"/>
              <w:jc w:val="center"/>
              <w:rPr>
                <w:rFonts w:hAnsi="宋体"/>
                <w:b/>
                <w:bCs/>
                <w:szCs w:val="21"/>
              </w:rPr>
            </w:pPr>
            <w:r w:rsidRPr="00C575B2">
              <w:rPr>
                <w:rFonts w:hAnsi="宋体" w:hint="eastAsia"/>
                <w:b/>
                <w:bCs/>
                <w:szCs w:val="21"/>
              </w:rPr>
              <w:t>申</w:t>
            </w:r>
            <w:r w:rsidRPr="00C575B2">
              <w:rPr>
                <w:rFonts w:hAnsi="宋体"/>
                <w:b/>
                <w:bCs/>
                <w:szCs w:val="21"/>
              </w:rPr>
              <w:t>购费率</w:t>
            </w:r>
          </w:p>
        </w:tc>
      </w:tr>
      <w:tr w:rsidR="00F6015D" w:rsidRPr="00A01F83" w:rsidTr="00F6015D">
        <w:trPr>
          <w:jc w:val="center"/>
        </w:trPr>
        <w:tc>
          <w:tcPr>
            <w:tcW w:w="2417" w:type="pct"/>
            <w:shd w:val="clear" w:color="auto" w:fill="auto"/>
          </w:tcPr>
          <w:p w:rsidR="00F6015D" w:rsidRPr="00A01F83" w:rsidRDefault="00F6015D" w:rsidP="00F6015D">
            <w:pPr>
              <w:widowControl/>
              <w:spacing w:line="336" w:lineRule="auto"/>
              <w:jc w:val="center"/>
              <w:rPr>
                <w:rFonts w:eastAsia="仿宋"/>
                <w:bCs/>
                <w:kern w:val="0"/>
                <w:szCs w:val="21"/>
              </w:rPr>
            </w:pPr>
            <w:r w:rsidRPr="00A01F83">
              <w:rPr>
                <w:rFonts w:hint="eastAsia"/>
              </w:rPr>
              <w:t>M</w:t>
            </w:r>
            <w:r w:rsidRPr="00A01F83">
              <w:rPr>
                <w:rFonts w:hint="eastAsia"/>
              </w:rPr>
              <w:t>＜</w:t>
            </w:r>
            <w:r w:rsidRPr="00A01F83">
              <w:rPr>
                <w:rFonts w:hint="eastAsia"/>
              </w:rPr>
              <w:t>100</w:t>
            </w:r>
            <w:r w:rsidRPr="00A01F83">
              <w:rPr>
                <w:rFonts w:hint="eastAsia"/>
              </w:rPr>
              <w:t>万</w:t>
            </w:r>
          </w:p>
        </w:tc>
        <w:tc>
          <w:tcPr>
            <w:tcW w:w="2583" w:type="pct"/>
            <w:shd w:val="clear" w:color="auto" w:fill="auto"/>
          </w:tcPr>
          <w:p w:rsidR="00F6015D" w:rsidRPr="00F6015D" w:rsidRDefault="00F6015D" w:rsidP="00C33C63">
            <w:pPr>
              <w:widowControl/>
              <w:spacing w:line="336" w:lineRule="auto"/>
              <w:jc w:val="center"/>
            </w:pPr>
            <w:r w:rsidRPr="00C575B2">
              <w:t>0.</w:t>
            </w:r>
            <w:r w:rsidR="00792138">
              <w:t>6</w:t>
            </w:r>
            <w:r w:rsidR="00792138" w:rsidRPr="00C575B2">
              <w:t>0</w:t>
            </w:r>
            <w:r w:rsidRPr="00C575B2">
              <w:t>%</w:t>
            </w:r>
          </w:p>
        </w:tc>
      </w:tr>
      <w:tr w:rsidR="00F6015D" w:rsidRPr="00A01F83" w:rsidTr="00F6015D">
        <w:trPr>
          <w:jc w:val="center"/>
        </w:trPr>
        <w:tc>
          <w:tcPr>
            <w:tcW w:w="2417" w:type="pct"/>
            <w:shd w:val="clear" w:color="auto" w:fill="auto"/>
          </w:tcPr>
          <w:p w:rsidR="00F6015D" w:rsidRPr="00A01F83" w:rsidRDefault="00F6015D" w:rsidP="00F6015D">
            <w:pPr>
              <w:widowControl/>
              <w:spacing w:line="336" w:lineRule="auto"/>
              <w:jc w:val="center"/>
              <w:rPr>
                <w:rFonts w:eastAsia="仿宋"/>
                <w:bCs/>
                <w:kern w:val="0"/>
                <w:szCs w:val="21"/>
              </w:rPr>
            </w:pPr>
            <w:r w:rsidRPr="00A01F83">
              <w:rPr>
                <w:rFonts w:hint="eastAsia"/>
              </w:rPr>
              <w:t>100</w:t>
            </w:r>
            <w:r w:rsidRPr="00A01F83">
              <w:rPr>
                <w:rFonts w:hint="eastAsia"/>
              </w:rPr>
              <w:t>万≤</w:t>
            </w:r>
            <w:r w:rsidRPr="00A01F83">
              <w:rPr>
                <w:rFonts w:hint="eastAsia"/>
              </w:rPr>
              <w:t>M</w:t>
            </w:r>
            <w:r w:rsidRPr="00A01F83">
              <w:rPr>
                <w:rFonts w:hint="eastAsia"/>
              </w:rPr>
              <w:t>＜</w:t>
            </w:r>
            <w:r w:rsidRPr="00A01F83">
              <w:rPr>
                <w:rFonts w:hint="eastAsia"/>
              </w:rPr>
              <w:t>300</w:t>
            </w:r>
            <w:r w:rsidRPr="00A01F83">
              <w:rPr>
                <w:rFonts w:hint="eastAsia"/>
              </w:rPr>
              <w:t>万</w:t>
            </w:r>
          </w:p>
        </w:tc>
        <w:tc>
          <w:tcPr>
            <w:tcW w:w="2583" w:type="pct"/>
            <w:shd w:val="clear" w:color="auto" w:fill="auto"/>
          </w:tcPr>
          <w:p w:rsidR="00F6015D" w:rsidRPr="00F6015D" w:rsidRDefault="00F6015D" w:rsidP="00C33C63">
            <w:pPr>
              <w:widowControl/>
              <w:spacing w:line="336" w:lineRule="auto"/>
              <w:jc w:val="center"/>
            </w:pPr>
            <w:r w:rsidRPr="00C575B2">
              <w:t>0.</w:t>
            </w:r>
            <w:r w:rsidR="00792138">
              <w:t>3</w:t>
            </w:r>
            <w:r w:rsidR="00792138" w:rsidRPr="00C575B2">
              <w:t>0</w:t>
            </w:r>
            <w:r w:rsidRPr="00C575B2">
              <w:t>%</w:t>
            </w:r>
          </w:p>
        </w:tc>
      </w:tr>
      <w:tr w:rsidR="00F6015D" w:rsidRPr="00A01F83" w:rsidTr="00F6015D">
        <w:trPr>
          <w:jc w:val="center"/>
        </w:trPr>
        <w:tc>
          <w:tcPr>
            <w:tcW w:w="2417" w:type="pct"/>
            <w:shd w:val="clear" w:color="auto" w:fill="auto"/>
          </w:tcPr>
          <w:p w:rsidR="00F6015D" w:rsidRPr="00A01F83" w:rsidRDefault="00F6015D" w:rsidP="00F6015D">
            <w:pPr>
              <w:widowControl/>
              <w:spacing w:line="336" w:lineRule="auto"/>
              <w:jc w:val="center"/>
              <w:rPr>
                <w:rFonts w:eastAsia="仿宋"/>
                <w:bCs/>
                <w:kern w:val="0"/>
                <w:szCs w:val="21"/>
              </w:rPr>
            </w:pPr>
            <w:r w:rsidRPr="00A01F83">
              <w:rPr>
                <w:rFonts w:hint="eastAsia"/>
              </w:rPr>
              <w:t>300</w:t>
            </w:r>
            <w:r w:rsidRPr="00A01F83">
              <w:rPr>
                <w:rFonts w:hint="eastAsia"/>
              </w:rPr>
              <w:t>万≤</w:t>
            </w:r>
            <w:r w:rsidRPr="00A01F83">
              <w:rPr>
                <w:rFonts w:hint="eastAsia"/>
              </w:rPr>
              <w:t>M</w:t>
            </w:r>
            <w:r w:rsidRPr="00A01F83">
              <w:rPr>
                <w:rFonts w:hint="eastAsia"/>
              </w:rPr>
              <w:t>＜</w:t>
            </w:r>
            <w:r w:rsidRPr="00A01F83">
              <w:rPr>
                <w:rFonts w:hint="eastAsia"/>
              </w:rPr>
              <w:t>500</w:t>
            </w:r>
            <w:r w:rsidRPr="00A01F83">
              <w:rPr>
                <w:rFonts w:hint="eastAsia"/>
              </w:rPr>
              <w:t>万</w:t>
            </w:r>
          </w:p>
        </w:tc>
        <w:tc>
          <w:tcPr>
            <w:tcW w:w="2583" w:type="pct"/>
            <w:shd w:val="clear" w:color="auto" w:fill="auto"/>
          </w:tcPr>
          <w:p w:rsidR="00F6015D" w:rsidRPr="00F6015D" w:rsidRDefault="00F6015D" w:rsidP="00E80A8A">
            <w:pPr>
              <w:widowControl/>
              <w:spacing w:line="336" w:lineRule="auto"/>
              <w:jc w:val="center"/>
            </w:pPr>
            <w:r w:rsidRPr="00C575B2">
              <w:t>0.</w:t>
            </w:r>
            <w:r w:rsidR="00E80A8A">
              <w:t>08</w:t>
            </w:r>
            <w:r w:rsidRPr="00C575B2">
              <w:t>%</w:t>
            </w:r>
          </w:p>
        </w:tc>
      </w:tr>
      <w:tr w:rsidR="00F6015D" w:rsidRPr="00A01F83" w:rsidTr="00F6015D">
        <w:trPr>
          <w:jc w:val="center"/>
        </w:trPr>
        <w:tc>
          <w:tcPr>
            <w:tcW w:w="2417" w:type="pct"/>
            <w:shd w:val="clear" w:color="auto" w:fill="auto"/>
          </w:tcPr>
          <w:p w:rsidR="00F6015D" w:rsidRPr="00A01F83" w:rsidRDefault="00F6015D" w:rsidP="00F6015D">
            <w:pPr>
              <w:widowControl/>
              <w:spacing w:line="336" w:lineRule="auto"/>
              <w:jc w:val="center"/>
              <w:rPr>
                <w:rFonts w:eastAsia="仿宋"/>
                <w:bCs/>
                <w:kern w:val="0"/>
                <w:szCs w:val="21"/>
              </w:rPr>
            </w:pPr>
            <w:r w:rsidRPr="00A01F83">
              <w:rPr>
                <w:rFonts w:hint="eastAsia"/>
              </w:rPr>
              <w:t>M</w:t>
            </w:r>
            <w:r w:rsidRPr="00A01F83">
              <w:rPr>
                <w:rFonts w:hint="eastAsia"/>
              </w:rPr>
              <w:t>≥</w:t>
            </w:r>
            <w:r w:rsidRPr="00A01F83">
              <w:rPr>
                <w:rFonts w:hint="eastAsia"/>
              </w:rPr>
              <w:t>500</w:t>
            </w:r>
            <w:r w:rsidRPr="00A01F83">
              <w:rPr>
                <w:rFonts w:hint="eastAsia"/>
              </w:rPr>
              <w:t>万</w:t>
            </w:r>
          </w:p>
        </w:tc>
        <w:tc>
          <w:tcPr>
            <w:tcW w:w="2583" w:type="pct"/>
            <w:shd w:val="clear" w:color="auto" w:fill="auto"/>
          </w:tcPr>
          <w:p w:rsidR="00F6015D" w:rsidRPr="00F6015D" w:rsidRDefault="00F6015D" w:rsidP="00C33C63">
            <w:pPr>
              <w:widowControl/>
              <w:spacing w:line="336" w:lineRule="auto"/>
              <w:jc w:val="center"/>
            </w:pPr>
            <w:r w:rsidRPr="00F6015D">
              <w:rPr>
                <w:rFonts w:hint="eastAsia"/>
              </w:rPr>
              <w:t>每笔</w:t>
            </w:r>
            <w:r w:rsidR="00792138">
              <w:t>100</w:t>
            </w:r>
            <w:r w:rsidRPr="00F6015D">
              <w:rPr>
                <w:rFonts w:hint="eastAsia"/>
              </w:rPr>
              <w:t>.00</w:t>
            </w:r>
            <w:r w:rsidRPr="00F6015D">
              <w:t>元</w:t>
            </w:r>
          </w:p>
        </w:tc>
      </w:tr>
    </w:tbl>
    <w:p w:rsidR="00F6015D" w:rsidRPr="00FE3F3C" w:rsidRDefault="00F6015D" w:rsidP="00FE3F3C">
      <w:pPr>
        <w:widowControl/>
        <w:spacing w:line="312" w:lineRule="auto"/>
        <w:ind w:firstLineChars="200" w:firstLine="420"/>
        <w:jc w:val="left"/>
        <w:rPr>
          <w:rFonts w:ascii="宋体" w:hAnsi="宋体" w:cs="Arial"/>
          <w:kern w:val="0"/>
          <w:szCs w:val="21"/>
        </w:rPr>
      </w:pPr>
      <w:r w:rsidRPr="00FE3F3C">
        <w:rPr>
          <w:rFonts w:ascii="宋体" w:hAnsi="宋体" w:cs="Arial" w:hint="eastAsia"/>
          <w:kern w:val="0"/>
          <w:szCs w:val="21"/>
        </w:rPr>
        <w:t>投资者在一天之内如果有多笔申购，适用费率按单笔申购申请分别计算。</w:t>
      </w:r>
    </w:p>
    <w:p w:rsidR="00493593" w:rsidRPr="00950A5A" w:rsidRDefault="00493593" w:rsidP="00493593">
      <w:pPr>
        <w:widowControl/>
        <w:spacing w:line="312" w:lineRule="auto"/>
        <w:ind w:firstLineChars="200" w:firstLine="420"/>
        <w:jc w:val="left"/>
        <w:rPr>
          <w:rFonts w:ascii="宋体" w:hAnsi="宋体" w:cs="Arial" w:hint="eastAsia"/>
          <w:kern w:val="0"/>
          <w:szCs w:val="21"/>
        </w:rPr>
      </w:pPr>
      <w:r w:rsidRPr="00950A5A">
        <w:rPr>
          <w:rFonts w:ascii="宋体" w:hAnsi="宋体" w:cs="Arial" w:hint="eastAsia"/>
          <w:kern w:val="0"/>
          <w:szCs w:val="21"/>
        </w:rPr>
        <w:t>基金管理人可以在基金合同约定的范围内调整费率或收费方式，并最迟应于新的费率或收费方式实施日前依照《信息披露办法》的有关规定在规定媒介上公告。</w:t>
      </w:r>
    </w:p>
    <w:p w:rsidR="00493593" w:rsidRPr="00950A5A" w:rsidRDefault="00493593" w:rsidP="00493593">
      <w:pPr>
        <w:widowControl/>
        <w:spacing w:line="312" w:lineRule="auto"/>
        <w:ind w:firstLineChars="200" w:firstLine="420"/>
        <w:jc w:val="left"/>
        <w:rPr>
          <w:rFonts w:ascii="宋体" w:hAnsi="宋体" w:cs="Arial" w:hint="eastAsia"/>
          <w:kern w:val="0"/>
          <w:szCs w:val="21"/>
        </w:rPr>
      </w:pPr>
      <w:r w:rsidRPr="00950A5A">
        <w:rPr>
          <w:rFonts w:ascii="宋体" w:hAnsi="宋体" w:cs="Arial" w:hint="eastAsia"/>
          <w:kern w:val="0"/>
          <w:szCs w:val="21"/>
        </w:rPr>
        <w:t>当本基金发生大额申购情形，基金管理人可以采用摆动定价机制，以确保基金估值的公平性。具体处理原则与操作规范遵循相关法律法规以及监管部门、自律规则的规定。</w:t>
      </w:r>
    </w:p>
    <w:p w:rsidR="00493593" w:rsidRDefault="00493593" w:rsidP="00884482">
      <w:pPr>
        <w:widowControl/>
        <w:spacing w:line="312" w:lineRule="auto"/>
        <w:ind w:firstLineChars="200" w:firstLine="420"/>
        <w:jc w:val="left"/>
        <w:rPr>
          <w:rFonts w:ascii="宋体" w:hAnsi="宋体" w:cs="Arial"/>
          <w:kern w:val="0"/>
          <w:szCs w:val="21"/>
        </w:rPr>
      </w:pPr>
      <w:r w:rsidRPr="00950A5A">
        <w:rPr>
          <w:rFonts w:ascii="宋体" w:hAnsi="宋体" w:cs="Arial" w:hint="eastAsia"/>
          <w:kern w:val="0"/>
          <w:szCs w:val="21"/>
        </w:rPr>
        <w:t>基金管理人可以在不违反法律法规规定及基金合同约定且对基金份额持有人利益无实质不利影响的情况下根据市场情况制定基金促销计划，定期和不定期地开展基金促销活动。在基金促销活动期间，基金管理人可以适当调低基金销售费率，或针对特定渠道、特定投资群体开展有差别的费率优惠活动。</w:t>
      </w:r>
    </w:p>
    <w:p w:rsidR="002F3660" w:rsidRPr="002F3660" w:rsidRDefault="002F3660" w:rsidP="00884482">
      <w:pPr>
        <w:widowControl/>
        <w:spacing w:line="312" w:lineRule="auto"/>
        <w:ind w:firstLineChars="200" w:firstLine="420"/>
        <w:jc w:val="left"/>
        <w:rPr>
          <w:rFonts w:ascii="宋体" w:hAnsi="宋体" w:cs="Arial" w:hint="eastAsia"/>
          <w:kern w:val="0"/>
          <w:szCs w:val="21"/>
        </w:rPr>
      </w:pPr>
      <w:r w:rsidRPr="002F3660">
        <w:rPr>
          <w:rFonts w:ascii="宋体" w:hAnsi="宋体" w:cs="Arial" w:hint="eastAsia"/>
          <w:kern w:val="0"/>
          <w:szCs w:val="21"/>
        </w:rPr>
        <w:t>投资者通过各代销机构申购本基金，费率优惠活动的开展及费率折扣以各代销机构的规定为准。费率优惠活动内容的解释权归各参与活动的代销机构所有，费率折扣及对应的业务办理规则由各代销机构决定和执行，若优惠活动或代销机构业务规则变更，请以各代销机构的最新公告为准。</w:t>
      </w:r>
    </w:p>
    <w:p w:rsidR="00817C46" w:rsidRPr="00A01F83" w:rsidRDefault="00817C46" w:rsidP="00817C46">
      <w:pPr>
        <w:widowControl/>
        <w:spacing w:line="312" w:lineRule="auto"/>
        <w:ind w:firstLineChars="196" w:firstLine="413"/>
        <w:jc w:val="left"/>
        <w:rPr>
          <w:rFonts w:ascii="宋体" w:hAnsi="宋体" w:cs="Arial" w:hint="eastAsia"/>
          <w:b/>
          <w:kern w:val="0"/>
          <w:szCs w:val="21"/>
        </w:rPr>
      </w:pPr>
      <w:r w:rsidRPr="00A01F83">
        <w:rPr>
          <w:rFonts w:ascii="宋体" w:hAnsi="宋体" w:cs="Arial"/>
          <w:b/>
          <w:kern w:val="0"/>
          <w:szCs w:val="21"/>
        </w:rPr>
        <w:t>3.3其他与申购相关的事项</w:t>
      </w:r>
    </w:p>
    <w:p w:rsidR="00D22FD3" w:rsidRPr="00B77484" w:rsidRDefault="00D22FD3" w:rsidP="00B77484">
      <w:pPr>
        <w:widowControl/>
        <w:spacing w:line="312" w:lineRule="auto"/>
        <w:ind w:firstLineChars="200" w:firstLine="420"/>
        <w:jc w:val="left"/>
        <w:rPr>
          <w:rFonts w:ascii="宋体" w:hAnsi="宋体" w:cs="Arial" w:hint="eastAsia"/>
          <w:kern w:val="0"/>
          <w:szCs w:val="21"/>
        </w:rPr>
      </w:pPr>
      <w:r w:rsidRPr="00B77484">
        <w:rPr>
          <w:rFonts w:ascii="宋体" w:hAnsi="宋体" w:cs="Arial" w:hint="eastAsia"/>
          <w:kern w:val="0"/>
          <w:szCs w:val="21"/>
        </w:rPr>
        <w:t>（1)申购份额及余额的处理方式</w:t>
      </w:r>
    </w:p>
    <w:p w:rsidR="00792138" w:rsidRDefault="00792138" w:rsidP="00B77484">
      <w:pPr>
        <w:widowControl/>
        <w:spacing w:line="312" w:lineRule="auto"/>
        <w:ind w:firstLineChars="200" w:firstLine="420"/>
        <w:jc w:val="left"/>
      </w:pPr>
      <w:r>
        <w:t>申购的有效份额为按实际确认的申购金额在扣除相应的费用后，以申购当日基金份额净值为基准计算，有效份额单位为份。申购涉及金额、份额的计算结果保留到小数点后两位，小数点后两位以后的部分四舍五入，由此产生的误差计入基金财产。</w:t>
      </w:r>
    </w:p>
    <w:p w:rsidR="00355DF3" w:rsidRPr="00B77484" w:rsidRDefault="00355DF3" w:rsidP="00B77484">
      <w:pPr>
        <w:widowControl/>
        <w:spacing w:line="312" w:lineRule="auto"/>
        <w:ind w:firstLineChars="200" w:firstLine="420"/>
        <w:jc w:val="left"/>
        <w:rPr>
          <w:rFonts w:ascii="宋体" w:hAnsi="宋体" w:cs="Arial" w:hint="eastAsia"/>
          <w:kern w:val="0"/>
          <w:szCs w:val="21"/>
        </w:rPr>
      </w:pPr>
      <w:r w:rsidRPr="00B77484">
        <w:rPr>
          <w:rFonts w:ascii="宋体" w:hAnsi="宋体" w:cs="Arial" w:hint="eastAsia"/>
          <w:kern w:val="0"/>
          <w:szCs w:val="21"/>
        </w:rPr>
        <w:t>（</w:t>
      </w:r>
      <w:r w:rsidR="00D22FD3" w:rsidRPr="00B77484">
        <w:rPr>
          <w:rFonts w:ascii="宋体" w:hAnsi="宋体" w:cs="Arial" w:hint="eastAsia"/>
          <w:kern w:val="0"/>
          <w:szCs w:val="21"/>
        </w:rPr>
        <w:t>2</w:t>
      </w:r>
      <w:r w:rsidRPr="00B77484">
        <w:rPr>
          <w:rFonts w:ascii="宋体" w:hAnsi="宋体" w:cs="Arial" w:hint="eastAsia"/>
          <w:kern w:val="0"/>
          <w:szCs w:val="21"/>
        </w:rPr>
        <w:t>）基金</w:t>
      </w:r>
      <w:r w:rsidR="005F78EA" w:rsidRPr="00B77484">
        <w:rPr>
          <w:rFonts w:ascii="宋体" w:hAnsi="宋体" w:cs="Arial" w:hint="eastAsia"/>
          <w:kern w:val="0"/>
          <w:szCs w:val="21"/>
        </w:rPr>
        <w:t>申购</w:t>
      </w:r>
      <w:r w:rsidRPr="00B77484">
        <w:rPr>
          <w:rFonts w:ascii="宋体" w:hAnsi="宋体" w:cs="Arial" w:hint="eastAsia"/>
          <w:kern w:val="0"/>
          <w:szCs w:val="21"/>
        </w:rPr>
        <w:t>份额的</w:t>
      </w:r>
      <w:r w:rsidR="005F78EA" w:rsidRPr="00B77484">
        <w:rPr>
          <w:rFonts w:ascii="宋体" w:hAnsi="宋体" w:cs="Arial" w:hint="eastAsia"/>
          <w:kern w:val="0"/>
          <w:szCs w:val="21"/>
        </w:rPr>
        <w:t>计算</w:t>
      </w:r>
    </w:p>
    <w:p w:rsidR="00792138" w:rsidRDefault="00792138" w:rsidP="00B77484">
      <w:pPr>
        <w:widowControl/>
        <w:spacing w:line="312" w:lineRule="auto"/>
        <w:ind w:firstLineChars="200" w:firstLine="420"/>
        <w:jc w:val="left"/>
      </w:pPr>
      <w:r>
        <w:t>申购本基金基金份额时采用前端收费模式（即申购基金时缴纳申购费），投资者的申购金额包括申购费用和净申购金额。申购基金份额的计算方式如下：</w:t>
      </w:r>
    </w:p>
    <w:p w:rsidR="00F6015D" w:rsidRPr="00B77484" w:rsidRDefault="00F6015D" w:rsidP="00B77484">
      <w:pPr>
        <w:widowControl/>
        <w:spacing w:line="312" w:lineRule="auto"/>
        <w:ind w:firstLineChars="200" w:firstLine="420"/>
        <w:jc w:val="left"/>
        <w:rPr>
          <w:rFonts w:ascii="宋体" w:hAnsi="宋体" w:cs="Arial" w:hint="eastAsia"/>
          <w:kern w:val="0"/>
          <w:szCs w:val="21"/>
        </w:rPr>
      </w:pPr>
      <w:r w:rsidRPr="00B77484">
        <w:rPr>
          <w:rFonts w:ascii="宋体" w:hAnsi="宋体" w:cs="Arial" w:hint="eastAsia"/>
          <w:kern w:val="0"/>
          <w:szCs w:val="21"/>
        </w:rPr>
        <w:t>净申购金额=申购金额/（1＋申购费率）</w:t>
      </w:r>
    </w:p>
    <w:p w:rsidR="00792138" w:rsidRDefault="00792138" w:rsidP="00B77484">
      <w:pPr>
        <w:widowControl/>
        <w:spacing w:line="312" w:lineRule="auto"/>
        <w:ind w:firstLineChars="200" w:firstLine="420"/>
        <w:jc w:val="left"/>
      </w:pPr>
      <w:r>
        <w:t>（注：对于适用固定金额申购费用的申购，净申购金额＝申购金额－固定申购费用金额）</w:t>
      </w:r>
      <w:r>
        <w:t xml:space="preserve"> </w:t>
      </w:r>
    </w:p>
    <w:p w:rsidR="00792138" w:rsidRDefault="00792138" w:rsidP="00B77484">
      <w:pPr>
        <w:widowControl/>
        <w:spacing w:line="312" w:lineRule="auto"/>
        <w:ind w:firstLineChars="200" w:firstLine="420"/>
        <w:jc w:val="left"/>
      </w:pPr>
      <w:r>
        <w:t>申购费用</w:t>
      </w:r>
      <w:r>
        <w:t>=</w:t>
      </w:r>
      <w:r>
        <w:t>申购金额</w:t>
      </w:r>
      <w:r>
        <w:t>-</w:t>
      </w:r>
      <w:r>
        <w:t>净申购金额</w:t>
      </w:r>
      <w:r>
        <w:t xml:space="preserve"> </w:t>
      </w:r>
    </w:p>
    <w:p w:rsidR="00792138" w:rsidRDefault="00792138" w:rsidP="00B77484">
      <w:pPr>
        <w:widowControl/>
        <w:spacing w:line="312" w:lineRule="auto"/>
        <w:ind w:firstLineChars="200" w:firstLine="420"/>
        <w:jc w:val="left"/>
      </w:pPr>
      <w:r>
        <w:t>（注：对于适用固定金额申购费用的申购，申购费用＝固定申购费用金额）</w:t>
      </w:r>
      <w:r>
        <w:t xml:space="preserve"> </w:t>
      </w:r>
    </w:p>
    <w:p w:rsidR="00792138" w:rsidRDefault="00792138" w:rsidP="00B77484">
      <w:pPr>
        <w:widowControl/>
        <w:spacing w:line="312" w:lineRule="auto"/>
        <w:ind w:firstLineChars="200" w:firstLine="420"/>
        <w:jc w:val="left"/>
      </w:pPr>
      <w:r>
        <w:t>申购份额</w:t>
      </w:r>
      <w:r>
        <w:t>=</w:t>
      </w:r>
      <w:r>
        <w:t>净申购金额</w:t>
      </w:r>
      <w:r>
        <w:t>/</w:t>
      </w:r>
      <w:r>
        <w:t>申购当日基金份额净值</w:t>
      </w:r>
      <w:r>
        <w:t xml:space="preserve"> </w:t>
      </w:r>
    </w:p>
    <w:p w:rsidR="00C40C5D" w:rsidRDefault="00792138" w:rsidP="00B77484">
      <w:pPr>
        <w:widowControl/>
        <w:spacing w:line="312" w:lineRule="auto"/>
        <w:ind w:firstLineChars="200" w:firstLine="420"/>
        <w:jc w:val="left"/>
      </w:pPr>
      <w:r>
        <w:t>例：某投资者投资</w:t>
      </w:r>
      <w:r>
        <w:t>10,000.00</w:t>
      </w:r>
      <w:r>
        <w:t>元申购本基金，对应申购费率为</w:t>
      </w:r>
      <w:r>
        <w:t xml:space="preserve"> 0.60%</w:t>
      </w:r>
      <w:r>
        <w:t>，假设申购当日基金份额净值为</w:t>
      </w:r>
      <w:r w:rsidR="00C40C5D">
        <w:t>1.0500</w:t>
      </w:r>
      <w:r>
        <w:t>元，则可得到的基金份额为：</w:t>
      </w:r>
      <w:r>
        <w:t xml:space="preserve"> </w:t>
      </w:r>
    </w:p>
    <w:p w:rsidR="00C40C5D" w:rsidRDefault="00792138" w:rsidP="00B77484">
      <w:pPr>
        <w:widowControl/>
        <w:spacing w:line="312" w:lineRule="auto"/>
        <w:ind w:firstLineChars="200" w:firstLine="420"/>
        <w:jc w:val="left"/>
      </w:pPr>
      <w:r>
        <w:t>净申购金额</w:t>
      </w:r>
      <w:r>
        <w:t>=10,000.00/</w:t>
      </w:r>
      <w:r>
        <w:t>（</w:t>
      </w:r>
      <w:r>
        <w:t>1+0.60%</w:t>
      </w:r>
      <w:r>
        <w:t>）</w:t>
      </w:r>
      <w:r w:rsidR="00C40C5D">
        <w:t>=9,940.36</w:t>
      </w:r>
      <w:r>
        <w:t>元</w:t>
      </w:r>
      <w:r>
        <w:t xml:space="preserve"> </w:t>
      </w:r>
    </w:p>
    <w:p w:rsidR="00C40C5D" w:rsidRDefault="00792138" w:rsidP="00B77484">
      <w:pPr>
        <w:widowControl/>
        <w:spacing w:line="312" w:lineRule="auto"/>
        <w:ind w:firstLineChars="200" w:firstLine="420"/>
        <w:jc w:val="left"/>
      </w:pPr>
      <w:r>
        <w:t>申购费用</w:t>
      </w:r>
      <w:r w:rsidR="00C40C5D">
        <w:t>=10,000.00-9,940.36=59.64</w:t>
      </w:r>
      <w:r>
        <w:t>元</w:t>
      </w:r>
      <w:r>
        <w:t xml:space="preserve"> </w:t>
      </w:r>
    </w:p>
    <w:p w:rsidR="00C40C5D" w:rsidRDefault="00792138" w:rsidP="00B77484">
      <w:pPr>
        <w:widowControl/>
        <w:spacing w:line="312" w:lineRule="auto"/>
        <w:ind w:firstLineChars="200" w:firstLine="420"/>
        <w:jc w:val="left"/>
      </w:pPr>
      <w:r>
        <w:t>申购份额</w:t>
      </w:r>
      <w:r w:rsidR="00C40C5D">
        <w:t>=9,940.36/1.0500=9,467.01</w:t>
      </w:r>
      <w:r>
        <w:t>份</w:t>
      </w:r>
      <w:r>
        <w:t xml:space="preserve"> </w:t>
      </w:r>
    </w:p>
    <w:p w:rsidR="00F626D3" w:rsidRPr="00B77484" w:rsidRDefault="00792138" w:rsidP="00B77484">
      <w:pPr>
        <w:widowControl/>
        <w:spacing w:line="312" w:lineRule="auto"/>
        <w:ind w:firstLineChars="200" w:firstLine="420"/>
        <w:jc w:val="left"/>
        <w:rPr>
          <w:rFonts w:ascii="宋体" w:hAnsi="宋体" w:cs="Arial" w:hint="eastAsia"/>
          <w:kern w:val="0"/>
          <w:szCs w:val="21"/>
        </w:rPr>
      </w:pPr>
      <w:r>
        <w:t>即：该投资者投资</w:t>
      </w:r>
      <w:r w:rsidR="00C40C5D">
        <w:t>10,000.00</w:t>
      </w:r>
      <w:r>
        <w:t>元申购本基金，对应申购费率为</w:t>
      </w:r>
      <w:r>
        <w:t>0.60%</w:t>
      </w:r>
      <w:r>
        <w:t>，申购当日基金份额净值为</w:t>
      </w:r>
      <w:r>
        <w:t>1.0</w:t>
      </w:r>
      <w:r w:rsidR="00C40C5D">
        <w:t>500</w:t>
      </w:r>
      <w:r>
        <w:t>元，则可得到</w:t>
      </w:r>
      <w:r w:rsidR="00C40C5D">
        <w:t>9,467.01</w:t>
      </w:r>
      <w:r>
        <w:t>份基金份额。</w:t>
      </w:r>
    </w:p>
    <w:p w:rsidR="00556267" w:rsidRPr="00A01F83" w:rsidRDefault="00A711E9" w:rsidP="00A711E9">
      <w:pPr>
        <w:widowControl/>
        <w:spacing w:line="312" w:lineRule="auto"/>
        <w:jc w:val="left"/>
        <w:rPr>
          <w:rFonts w:ascii="宋体" w:hAnsi="宋体" w:cs="Arial" w:hint="eastAsia"/>
          <w:kern w:val="0"/>
          <w:szCs w:val="21"/>
        </w:rPr>
      </w:pPr>
      <w:r w:rsidRPr="00A01F83">
        <w:rPr>
          <w:rFonts w:ascii="宋体" w:hAnsi="宋体" w:cs="Arial"/>
          <w:kern w:val="0"/>
          <w:szCs w:val="21"/>
        </w:rPr>
        <w:t> </w:t>
      </w:r>
    </w:p>
    <w:p w:rsidR="00A711E9" w:rsidRPr="00A01F83" w:rsidRDefault="00A711E9" w:rsidP="00A711E9">
      <w:pPr>
        <w:widowControl/>
        <w:spacing w:line="312" w:lineRule="auto"/>
        <w:jc w:val="left"/>
        <w:rPr>
          <w:rFonts w:ascii="宋体" w:hAnsi="宋体" w:cs="Arial"/>
          <w:b/>
          <w:kern w:val="0"/>
          <w:szCs w:val="21"/>
        </w:rPr>
      </w:pPr>
      <w:r w:rsidRPr="00A01F83">
        <w:rPr>
          <w:rFonts w:ascii="宋体" w:hAnsi="宋体" w:cs="Arial"/>
          <w:kern w:val="0"/>
          <w:szCs w:val="21"/>
        </w:rPr>
        <w:t> </w:t>
      </w:r>
      <w:r w:rsidR="00556267" w:rsidRPr="00A01F83">
        <w:rPr>
          <w:rFonts w:ascii="宋体" w:hAnsi="宋体" w:cs="Arial" w:hint="eastAsia"/>
          <w:kern w:val="0"/>
          <w:szCs w:val="21"/>
        </w:rPr>
        <w:t xml:space="preserve">  </w:t>
      </w:r>
      <w:r w:rsidRPr="00A01F83">
        <w:rPr>
          <w:rFonts w:ascii="宋体" w:hAnsi="宋体" w:cs="Arial"/>
          <w:b/>
          <w:kern w:val="0"/>
          <w:szCs w:val="21"/>
        </w:rPr>
        <w:t>4.赎回业务</w:t>
      </w:r>
    </w:p>
    <w:p w:rsidR="00A711E9" w:rsidRPr="00A01F83" w:rsidRDefault="00A711E9" w:rsidP="00A711E9">
      <w:pPr>
        <w:widowControl/>
        <w:spacing w:line="312" w:lineRule="auto"/>
        <w:jc w:val="left"/>
        <w:rPr>
          <w:rFonts w:ascii="宋体" w:hAnsi="宋体" w:cs="Arial" w:hint="eastAsia"/>
          <w:b/>
          <w:kern w:val="0"/>
          <w:szCs w:val="21"/>
        </w:rPr>
      </w:pPr>
      <w:r w:rsidRPr="00A01F83">
        <w:rPr>
          <w:rFonts w:ascii="宋体" w:hAnsi="宋体" w:cs="Arial"/>
          <w:kern w:val="0"/>
          <w:szCs w:val="21"/>
        </w:rPr>
        <w:t>  </w:t>
      </w:r>
      <w:r w:rsidRPr="00A01F83">
        <w:rPr>
          <w:rFonts w:ascii="宋体" w:hAnsi="宋体" w:cs="Arial"/>
          <w:b/>
          <w:kern w:val="0"/>
          <w:szCs w:val="21"/>
        </w:rPr>
        <w:t>4.1赎回份额限制</w:t>
      </w:r>
    </w:p>
    <w:p w:rsidR="00C40C5D" w:rsidRDefault="00C40C5D" w:rsidP="00B77484">
      <w:pPr>
        <w:widowControl/>
        <w:spacing w:line="312" w:lineRule="auto"/>
        <w:ind w:firstLine="405"/>
        <w:jc w:val="left"/>
      </w:pPr>
      <w:r>
        <w:t>（</w:t>
      </w:r>
      <w:r>
        <w:t>1</w:t>
      </w:r>
      <w:r>
        <w:t>）投资者可将其全部或部分基金份额赎回。</w:t>
      </w:r>
      <w:r>
        <w:t xml:space="preserve"> </w:t>
      </w:r>
    </w:p>
    <w:p w:rsidR="00C40C5D" w:rsidRDefault="00C40C5D" w:rsidP="00B77484">
      <w:pPr>
        <w:widowControl/>
        <w:spacing w:line="312" w:lineRule="auto"/>
        <w:ind w:firstLine="405"/>
        <w:jc w:val="left"/>
      </w:pPr>
      <w:r>
        <w:t>（</w:t>
      </w:r>
      <w:r>
        <w:t>2</w:t>
      </w:r>
      <w:r>
        <w:t>）本基金不设单笔最低赎回份额限制。</w:t>
      </w:r>
      <w:r>
        <w:t xml:space="preserve"> </w:t>
      </w:r>
    </w:p>
    <w:p w:rsidR="00C40C5D" w:rsidRDefault="00C40C5D" w:rsidP="00B77484">
      <w:pPr>
        <w:widowControl/>
        <w:spacing w:line="312" w:lineRule="auto"/>
        <w:ind w:firstLine="405"/>
        <w:jc w:val="left"/>
      </w:pPr>
      <w:r>
        <w:t>（</w:t>
      </w:r>
      <w:r>
        <w:t>3</w:t>
      </w:r>
      <w:r>
        <w:t>）在销售机构保留的基金份额最低数量限制</w:t>
      </w:r>
    </w:p>
    <w:p w:rsidR="00C40C5D" w:rsidRDefault="00C40C5D" w:rsidP="00B77484">
      <w:pPr>
        <w:widowControl/>
        <w:spacing w:line="312" w:lineRule="auto"/>
        <w:ind w:firstLine="405"/>
        <w:jc w:val="left"/>
      </w:pPr>
      <w:r>
        <w:t>若某笔赎回将导致基金份额持有人在销售机构（网点）保留的基金份额余额不足</w:t>
      </w:r>
      <w:r>
        <w:t>1.00</w:t>
      </w:r>
      <w:r>
        <w:t>份的，基金管理人有权将投资者在该销售机构保留的基金剩余份额一次性全部赎回。在符合法律法规规定的前提下，各销售机构对赎回份额限制有其他规定的，以各销售机构的业务规定为准。</w:t>
      </w:r>
      <w:r>
        <w:t xml:space="preserve"> </w:t>
      </w:r>
    </w:p>
    <w:p w:rsidR="00C40C5D" w:rsidRDefault="00C40C5D" w:rsidP="00B77484">
      <w:pPr>
        <w:widowControl/>
        <w:spacing w:line="312" w:lineRule="auto"/>
        <w:ind w:firstLine="405"/>
        <w:jc w:val="left"/>
      </w:pPr>
      <w:r>
        <w:rPr>
          <w:rFonts w:hint="eastAsia"/>
        </w:rPr>
        <w:t>（</w:t>
      </w:r>
      <w:r>
        <w:rPr>
          <w:rFonts w:hint="eastAsia"/>
        </w:rPr>
        <w:t>4</w:t>
      </w:r>
      <w:r>
        <w:rPr>
          <w:rFonts w:hint="eastAsia"/>
        </w:rPr>
        <w:t>）</w:t>
      </w:r>
      <w:r>
        <w:t>基金管理人可在不违反法律法规的情况下，调整上述规定赎回份额等数量限制，或者新增基金规模控制措施。基金管理人必须在调整实施前依照《信息披露办法》的有关规定在规定媒介上公告。</w:t>
      </w:r>
    </w:p>
    <w:p w:rsidR="00A711E9" w:rsidRPr="00A01F83" w:rsidRDefault="00A711E9" w:rsidP="00B77484">
      <w:pPr>
        <w:widowControl/>
        <w:spacing w:line="312" w:lineRule="auto"/>
        <w:ind w:firstLine="405"/>
        <w:jc w:val="left"/>
        <w:rPr>
          <w:rFonts w:ascii="宋体" w:hAnsi="宋体" w:cs="Arial" w:hint="eastAsia"/>
          <w:b/>
          <w:kern w:val="0"/>
          <w:szCs w:val="21"/>
        </w:rPr>
      </w:pPr>
      <w:r w:rsidRPr="00A01F83">
        <w:rPr>
          <w:rFonts w:ascii="宋体" w:hAnsi="宋体" w:cs="Arial"/>
          <w:b/>
          <w:kern w:val="0"/>
          <w:szCs w:val="21"/>
        </w:rPr>
        <w:t>4.2赎回费率</w:t>
      </w:r>
    </w:p>
    <w:p w:rsidR="00D22FD3" w:rsidRPr="00B77484" w:rsidRDefault="00C40C5D" w:rsidP="00C33C63">
      <w:pPr>
        <w:widowControl/>
        <w:spacing w:line="312" w:lineRule="auto"/>
        <w:ind w:firstLineChars="200" w:firstLine="420"/>
        <w:jc w:val="left"/>
        <w:rPr>
          <w:rFonts w:ascii="宋体" w:hAnsi="宋体" w:cs="Arial" w:hint="eastAsia"/>
          <w:kern w:val="0"/>
          <w:szCs w:val="21"/>
        </w:rPr>
      </w:pPr>
      <w:r>
        <w:t>本基金的赎回费用由赎回基金份额的基金份额持有人承担，赎回费用全额归入基金财产。本基金的具体赎回费率具体如下：</w:t>
      </w:r>
    </w:p>
    <w:tbl>
      <w:tblPr>
        <w:tblW w:w="4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65"/>
        <w:gridCol w:w="1487"/>
      </w:tblGrid>
      <w:tr w:rsidR="00B77484" w:rsidRPr="00A01F83" w:rsidTr="00B77484">
        <w:trPr>
          <w:trHeight w:val="239"/>
          <w:jc w:val="center"/>
        </w:trPr>
        <w:tc>
          <w:tcPr>
            <w:tcW w:w="39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77484" w:rsidRPr="00B77484" w:rsidRDefault="00B77484" w:rsidP="00C33C63">
            <w:pPr>
              <w:jc w:val="center"/>
              <w:rPr>
                <w:rFonts w:hAnsi="宋体"/>
                <w:b/>
                <w:kern w:val="0"/>
              </w:rPr>
            </w:pPr>
            <w:r w:rsidRPr="00B77484">
              <w:rPr>
                <w:rFonts w:hAnsi="宋体" w:hint="eastAsia"/>
                <w:b/>
                <w:kern w:val="0"/>
              </w:rPr>
              <w:t>持有时间（</w:t>
            </w:r>
            <w:r w:rsidR="00C40C5D">
              <w:rPr>
                <w:rFonts w:hAnsi="宋体"/>
                <w:b/>
                <w:kern w:val="0"/>
              </w:rPr>
              <w:t>N</w:t>
            </w:r>
            <w:r w:rsidRPr="00B77484">
              <w:rPr>
                <w:rFonts w:hAnsi="宋体" w:hint="eastAsia"/>
                <w:b/>
                <w:kern w:val="0"/>
              </w:rPr>
              <w:t>）</w:t>
            </w:r>
          </w:p>
        </w:tc>
        <w:tc>
          <w:tcPr>
            <w:tcW w:w="10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77484" w:rsidRPr="00B77484" w:rsidRDefault="00B77484" w:rsidP="00B77484">
            <w:pPr>
              <w:jc w:val="center"/>
              <w:rPr>
                <w:rFonts w:hAnsi="宋体"/>
                <w:b/>
                <w:kern w:val="0"/>
              </w:rPr>
            </w:pPr>
            <w:r w:rsidRPr="00B77484">
              <w:rPr>
                <w:rFonts w:hAnsi="宋体" w:hint="eastAsia"/>
                <w:b/>
                <w:kern w:val="0"/>
              </w:rPr>
              <w:t>赎回费率</w:t>
            </w:r>
          </w:p>
        </w:tc>
      </w:tr>
      <w:tr w:rsidR="00B77484" w:rsidRPr="00A01F83" w:rsidTr="00B77484">
        <w:trPr>
          <w:trHeight w:val="239"/>
          <w:jc w:val="center"/>
        </w:trPr>
        <w:tc>
          <w:tcPr>
            <w:tcW w:w="39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77484" w:rsidRPr="00B77484" w:rsidRDefault="00C40C5D" w:rsidP="00B77484">
            <w:pPr>
              <w:widowControl/>
              <w:spacing w:line="336" w:lineRule="auto"/>
              <w:jc w:val="center"/>
            </w:pPr>
            <w:r>
              <w:rPr>
                <w:rFonts w:hint="eastAsia"/>
              </w:rPr>
              <w:t>N</w:t>
            </w:r>
            <w:r>
              <w:t>&lt;7</w:t>
            </w:r>
            <w:r>
              <w:rPr>
                <w:rFonts w:hint="eastAsia"/>
              </w:rPr>
              <w:t>日</w:t>
            </w:r>
          </w:p>
        </w:tc>
        <w:tc>
          <w:tcPr>
            <w:tcW w:w="10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77484" w:rsidRPr="00B77484" w:rsidRDefault="00B77484" w:rsidP="00B77484">
            <w:pPr>
              <w:widowControl/>
              <w:spacing w:line="336" w:lineRule="auto"/>
              <w:jc w:val="center"/>
            </w:pPr>
            <w:r w:rsidRPr="00B77484">
              <w:t>1.50%</w:t>
            </w:r>
          </w:p>
        </w:tc>
      </w:tr>
      <w:tr w:rsidR="00B77484" w:rsidRPr="00A01F83" w:rsidTr="00B77484">
        <w:trPr>
          <w:trHeight w:val="239"/>
          <w:jc w:val="center"/>
        </w:trPr>
        <w:tc>
          <w:tcPr>
            <w:tcW w:w="39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77484" w:rsidRPr="00B77484" w:rsidRDefault="00C40C5D" w:rsidP="00B77484">
            <w:pPr>
              <w:widowControl/>
              <w:spacing w:line="336" w:lineRule="auto"/>
              <w:jc w:val="center"/>
            </w:pPr>
            <w:r>
              <w:rPr>
                <w:rFonts w:hint="eastAsia"/>
              </w:rPr>
              <w:t>7</w:t>
            </w:r>
            <w:r>
              <w:rPr>
                <w:rFonts w:hint="eastAsia"/>
              </w:rPr>
              <w:t>日≤</w:t>
            </w:r>
            <w:r>
              <w:rPr>
                <w:rFonts w:hint="eastAsia"/>
              </w:rPr>
              <w:t>N</w:t>
            </w:r>
            <w:r>
              <w:rPr>
                <w:rFonts w:hint="eastAsia"/>
              </w:rPr>
              <w:t>＜</w:t>
            </w:r>
            <w:r>
              <w:t>60</w:t>
            </w:r>
            <w:r>
              <w:rPr>
                <w:rFonts w:hint="eastAsia"/>
              </w:rPr>
              <w:t>日</w:t>
            </w:r>
          </w:p>
        </w:tc>
        <w:tc>
          <w:tcPr>
            <w:tcW w:w="10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77484" w:rsidRPr="00B77484" w:rsidRDefault="00C40C5D" w:rsidP="00B77484">
            <w:pPr>
              <w:widowControl/>
              <w:spacing w:line="336" w:lineRule="auto"/>
              <w:jc w:val="center"/>
            </w:pPr>
            <w:r>
              <w:t>0.15</w:t>
            </w:r>
            <w:r>
              <w:rPr>
                <w:rFonts w:hint="eastAsia"/>
              </w:rPr>
              <w:t>%</w:t>
            </w:r>
          </w:p>
        </w:tc>
      </w:tr>
      <w:tr w:rsidR="00B77484" w:rsidRPr="00A01F83" w:rsidTr="00B77484">
        <w:trPr>
          <w:trHeight w:val="271"/>
          <w:jc w:val="center"/>
        </w:trPr>
        <w:tc>
          <w:tcPr>
            <w:tcW w:w="39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77484" w:rsidRPr="00B77484" w:rsidRDefault="00C40C5D" w:rsidP="00B77484">
            <w:pPr>
              <w:widowControl/>
              <w:spacing w:line="336" w:lineRule="auto"/>
              <w:jc w:val="center"/>
            </w:pPr>
            <w:r>
              <w:rPr>
                <w:rFonts w:hint="eastAsia"/>
              </w:rPr>
              <w:t>N</w:t>
            </w:r>
            <w:r>
              <w:rPr>
                <w:rFonts w:hint="eastAsia"/>
              </w:rPr>
              <w:t>≥</w:t>
            </w:r>
            <w:r>
              <w:rPr>
                <w:rFonts w:hint="eastAsia"/>
              </w:rPr>
              <w:t>6</w:t>
            </w:r>
            <w:r>
              <w:t>0</w:t>
            </w:r>
            <w:r>
              <w:rPr>
                <w:rFonts w:hint="eastAsia"/>
              </w:rPr>
              <w:t>日</w:t>
            </w:r>
          </w:p>
        </w:tc>
        <w:tc>
          <w:tcPr>
            <w:tcW w:w="10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77484" w:rsidRPr="00B77484" w:rsidRDefault="00B77484" w:rsidP="00B77484">
            <w:pPr>
              <w:widowControl/>
              <w:spacing w:line="336" w:lineRule="auto"/>
              <w:jc w:val="center"/>
            </w:pPr>
            <w:r w:rsidRPr="00B77484">
              <w:rPr>
                <w:rFonts w:hint="eastAsia"/>
              </w:rPr>
              <w:t>0</w:t>
            </w:r>
          </w:p>
        </w:tc>
      </w:tr>
    </w:tbl>
    <w:p w:rsidR="00493593" w:rsidRPr="00884482" w:rsidRDefault="00493593" w:rsidP="00884482">
      <w:pPr>
        <w:widowControl/>
        <w:spacing w:line="312" w:lineRule="auto"/>
        <w:ind w:firstLineChars="200" w:firstLine="420"/>
        <w:jc w:val="left"/>
        <w:rPr>
          <w:rFonts w:ascii="宋体" w:hAnsi="宋体" w:cs="Arial" w:hint="eastAsia"/>
          <w:kern w:val="0"/>
          <w:szCs w:val="21"/>
        </w:rPr>
      </w:pPr>
      <w:r w:rsidRPr="00884482">
        <w:rPr>
          <w:rFonts w:ascii="宋体" w:hAnsi="宋体" w:cs="Arial" w:hint="eastAsia"/>
          <w:kern w:val="0"/>
          <w:szCs w:val="21"/>
        </w:rPr>
        <w:t>基金管理人可以在基金合同约定的范围内调整费率或收费方式，并最迟应于新的费率或收费方式实施日前依照《信息披露办法》的有关规定在规定媒介上公告。</w:t>
      </w:r>
    </w:p>
    <w:p w:rsidR="00493593" w:rsidRPr="00884482" w:rsidRDefault="00493593" w:rsidP="00884482">
      <w:pPr>
        <w:widowControl/>
        <w:spacing w:line="312" w:lineRule="auto"/>
        <w:ind w:firstLineChars="200" w:firstLine="420"/>
        <w:jc w:val="left"/>
        <w:rPr>
          <w:rFonts w:ascii="宋体" w:hAnsi="宋体" w:cs="Arial"/>
          <w:kern w:val="0"/>
          <w:szCs w:val="21"/>
        </w:rPr>
      </w:pPr>
      <w:r w:rsidRPr="00884482">
        <w:rPr>
          <w:rFonts w:ascii="宋体" w:hAnsi="宋体" w:cs="Arial" w:hint="eastAsia"/>
          <w:kern w:val="0"/>
          <w:szCs w:val="21"/>
        </w:rPr>
        <w:t>当本基金发生大额赎回情形，基金管理人可以采用摆动定价机制，以确保基金估值的公平性。具体处理原则与操作规范遵循相关法律法规以及监管部门、自律规则的规定。</w:t>
      </w:r>
    </w:p>
    <w:p w:rsidR="00730216" w:rsidRPr="00A01F83" w:rsidRDefault="00730216" w:rsidP="00730216">
      <w:pPr>
        <w:spacing w:line="360" w:lineRule="auto"/>
        <w:ind w:firstLineChars="200" w:firstLine="422"/>
        <w:jc w:val="left"/>
        <w:rPr>
          <w:rFonts w:ascii="宋体" w:hAnsi="宋体" w:cs="Arial" w:hint="eastAsia"/>
          <w:b/>
          <w:kern w:val="0"/>
          <w:szCs w:val="21"/>
        </w:rPr>
      </w:pPr>
      <w:r w:rsidRPr="00A01F83">
        <w:rPr>
          <w:rFonts w:ascii="宋体" w:hAnsi="宋体" w:cs="Arial"/>
          <w:b/>
          <w:kern w:val="0"/>
          <w:szCs w:val="21"/>
        </w:rPr>
        <w:t>4.3其他与赎回相关的事项</w:t>
      </w:r>
    </w:p>
    <w:p w:rsidR="00286EEA" w:rsidRPr="00A01F83" w:rsidRDefault="00286EEA" w:rsidP="00A27974">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（1)赎回金额的处理方式</w:t>
      </w:r>
    </w:p>
    <w:p w:rsidR="00C40C5D" w:rsidRDefault="00C40C5D" w:rsidP="00A27974">
      <w:pPr>
        <w:widowControl/>
        <w:spacing w:line="312" w:lineRule="auto"/>
        <w:ind w:firstLineChars="200" w:firstLine="420"/>
        <w:jc w:val="left"/>
      </w:pPr>
      <w:r>
        <w:t>赎回金额为按实际确认的有效赎回份额乘以申请当日基金份额净值为基准并扣除相应的费用后的余额，赎回费用、赎回金额的单位为人民币元，计算结果保留到小数点后两位，小数点后两位以后的部分四舍五入，由此产生的误差计入基金财产。</w:t>
      </w:r>
    </w:p>
    <w:p w:rsidR="00A27974" w:rsidRPr="00A01F83" w:rsidRDefault="00BD736D" w:rsidP="00A27974">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w:t>
      </w:r>
      <w:r w:rsidR="00286EEA" w:rsidRPr="00A01F83">
        <w:rPr>
          <w:rFonts w:ascii="宋体" w:hAnsi="宋体" w:cs="Arial" w:hint="eastAsia"/>
          <w:kern w:val="0"/>
          <w:szCs w:val="21"/>
        </w:rPr>
        <w:t>2</w:t>
      </w:r>
      <w:r w:rsidRPr="00A01F83">
        <w:rPr>
          <w:rFonts w:ascii="宋体" w:hAnsi="宋体" w:cs="Arial" w:hint="eastAsia"/>
          <w:kern w:val="0"/>
          <w:szCs w:val="21"/>
        </w:rPr>
        <w:t>）</w:t>
      </w:r>
      <w:r w:rsidR="00A27974" w:rsidRPr="00A01F83">
        <w:rPr>
          <w:rFonts w:ascii="宋体" w:hAnsi="宋体" w:cs="Arial" w:hint="eastAsia"/>
          <w:kern w:val="0"/>
          <w:szCs w:val="21"/>
        </w:rPr>
        <w:t>基金赎回金额的计算</w:t>
      </w:r>
    </w:p>
    <w:p w:rsidR="00C40C5D" w:rsidRDefault="00C40C5D" w:rsidP="00C33C63">
      <w:pPr>
        <w:widowControl/>
        <w:spacing w:line="312" w:lineRule="auto"/>
        <w:ind w:firstLineChars="200" w:firstLine="420"/>
        <w:jc w:val="left"/>
      </w:pPr>
      <w:r>
        <w:t>赎回金额的计算方法如下：</w:t>
      </w:r>
      <w:r>
        <w:t xml:space="preserve"> </w:t>
      </w:r>
    </w:p>
    <w:p w:rsidR="00C40C5D" w:rsidRDefault="00C40C5D" w:rsidP="00C33C63">
      <w:pPr>
        <w:widowControl/>
        <w:spacing w:line="312" w:lineRule="auto"/>
        <w:ind w:firstLineChars="200" w:firstLine="420"/>
        <w:jc w:val="left"/>
      </w:pPr>
      <w:r>
        <w:t>赎回总金额</w:t>
      </w:r>
      <w:r>
        <w:t>=</w:t>
      </w:r>
      <w:r>
        <w:t>赎回份额</w:t>
      </w:r>
      <w:r>
        <w:t>×</w:t>
      </w:r>
      <w:r>
        <w:t>赎回当日基金份额净值</w:t>
      </w:r>
      <w:r>
        <w:t xml:space="preserve"> </w:t>
      </w:r>
    </w:p>
    <w:p w:rsidR="00C40C5D" w:rsidRDefault="00C40C5D" w:rsidP="00C33C63">
      <w:pPr>
        <w:widowControl/>
        <w:spacing w:line="312" w:lineRule="auto"/>
        <w:ind w:firstLineChars="200" w:firstLine="420"/>
        <w:jc w:val="left"/>
      </w:pPr>
      <w:r>
        <w:t>赎回费用</w:t>
      </w:r>
      <w:r>
        <w:t>=</w:t>
      </w:r>
      <w:r>
        <w:t>赎回总金额</w:t>
      </w:r>
      <w:r>
        <w:t>×</w:t>
      </w:r>
      <w:r>
        <w:t>基金份额赎回费率</w:t>
      </w:r>
    </w:p>
    <w:p w:rsidR="00C40C5D" w:rsidRDefault="00C40C5D" w:rsidP="00C33C63">
      <w:pPr>
        <w:widowControl/>
        <w:spacing w:line="312" w:lineRule="auto"/>
        <w:ind w:firstLineChars="200" w:firstLine="420"/>
        <w:jc w:val="left"/>
      </w:pPr>
      <w:r>
        <w:t>净赎回金额</w:t>
      </w:r>
      <w:r>
        <w:t>=</w:t>
      </w:r>
      <w:r>
        <w:t>赎回总金额</w:t>
      </w:r>
      <w:r>
        <w:t>-</w:t>
      </w:r>
      <w:r>
        <w:t>赎回费用</w:t>
      </w:r>
      <w:r>
        <w:t xml:space="preserve"> </w:t>
      </w:r>
    </w:p>
    <w:p w:rsidR="00C40C5D" w:rsidRDefault="00C40C5D" w:rsidP="00C33C63">
      <w:pPr>
        <w:widowControl/>
        <w:spacing w:line="312" w:lineRule="auto"/>
        <w:ind w:firstLineChars="200" w:firstLine="420"/>
        <w:jc w:val="left"/>
      </w:pPr>
      <w:r>
        <w:t>例：某基金份额持有人在开放日赎回本基金</w:t>
      </w:r>
      <w:r>
        <w:t>10,000.00</w:t>
      </w:r>
      <w:r>
        <w:t>份基金份额，持有时间为</w:t>
      </w:r>
      <w:r w:rsidR="00624A1C">
        <w:t xml:space="preserve">5 </w:t>
      </w:r>
      <w:r>
        <w:t>日，对应的赎回费率为</w:t>
      </w:r>
      <w:r w:rsidR="00624A1C">
        <w:t>1.50</w:t>
      </w:r>
      <w:r>
        <w:t>%</w:t>
      </w:r>
      <w:r>
        <w:t>，假设赎回当日基金份额净值是</w:t>
      </w:r>
      <w:r>
        <w:t xml:space="preserve">1.0500 </w:t>
      </w:r>
      <w:r>
        <w:t>元，则其可得到的赎回金额为：</w:t>
      </w:r>
      <w:r>
        <w:t xml:space="preserve"> </w:t>
      </w:r>
    </w:p>
    <w:p w:rsidR="00C40C5D" w:rsidRDefault="00C40C5D" w:rsidP="00C33C63">
      <w:pPr>
        <w:widowControl/>
        <w:spacing w:line="312" w:lineRule="auto"/>
        <w:ind w:firstLineChars="200" w:firstLine="420"/>
        <w:jc w:val="left"/>
      </w:pPr>
      <w:r>
        <w:t>赎回总金额</w:t>
      </w:r>
      <w:r>
        <w:t>=10,000.00×1.0500=10,500.00</w:t>
      </w:r>
      <w:r>
        <w:t>元</w:t>
      </w:r>
      <w:r>
        <w:t xml:space="preserve"> </w:t>
      </w:r>
    </w:p>
    <w:p w:rsidR="00C40C5D" w:rsidRDefault="00C40C5D" w:rsidP="00C33C63">
      <w:pPr>
        <w:widowControl/>
        <w:spacing w:line="312" w:lineRule="auto"/>
        <w:ind w:firstLineChars="200" w:firstLine="420"/>
        <w:jc w:val="left"/>
      </w:pPr>
      <w:r>
        <w:t>赎回费用</w:t>
      </w:r>
      <w:r>
        <w:t>=10,500.00×</w:t>
      </w:r>
      <w:r w:rsidR="00624A1C">
        <w:t>1.50</w:t>
      </w:r>
      <w:r>
        <w:t>%=157</w:t>
      </w:r>
      <w:r w:rsidR="00624A1C">
        <w:t>.</w:t>
      </w:r>
      <w:r>
        <w:t>5</w:t>
      </w:r>
      <w:r w:rsidR="00A3067E">
        <w:t>0</w:t>
      </w:r>
      <w:r>
        <w:t>元</w:t>
      </w:r>
      <w:r>
        <w:t xml:space="preserve"> </w:t>
      </w:r>
    </w:p>
    <w:p w:rsidR="00C40C5D" w:rsidRDefault="00C40C5D" w:rsidP="00C33C63">
      <w:pPr>
        <w:widowControl/>
        <w:spacing w:line="312" w:lineRule="auto"/>
        <w:ind w:firstLineChars="200" w:firstLine="420"/>
        <w:jc w:val="left"/>
      </w:pPr>
      <w:r>
        <w:t>净赎回金额</w:t>
      </w:r>
      <w:r>
        <w:t>=10,500.00-157</w:t>
      </w:r>
      <w:r w:rsidR="00624A1C">
        <w:rPr>
          <w:rFonts w:hint="eastAsia"/>
        </w:rPr>
        <w:t>.</w:t>
      </w:r>
      <w:r>
        <w:t>5</w:t>
      </w:r>
      <w:r w:rsidR="00A3067E">
        <w:t>0</w:t>
      </w:r>
      <w:r>
        <w:t>=10,</w:t>
      </w:r>
      <w:r w:rsidR="00624A1C">
        <w:t>342</w:t>
      </w:r>
      <w:r>
        <w:t>.</w:t>
      </w:r>
      <w:r w:rsidR="00624A1C">
        <w:t>50</w:t>
      </w:r>
      <w:r>
        <w:t>元</w:t>
      </w:r>
      <w:r>
        <w:t xml:space="preserve"> </w:t>
      </w:r>
    </w:p>
    <w:p w:rsidR="005C3747" w:rsidRPr="00A01F83" w:rsidRDefault="00C40C5D" w:rsidP="00C33C63">
      <w:pPr>
        <w:widowControl/>
        <w:spacing w:line="312" w:lineRule="auto"/>
        <w:ind w:firstLineChars="200" w:firstLine="420"/>
        <w:jc w:val="left"/>
        <w:rPr>
          <w:rFonts w:ascii="宋体" w:hAnsi="宋体" w:cs="Arial" w:hint="eastAsia"/>
          <w:kern w:val="0"/>
          <w:szCs w:val="21"/>
        </w:rPr>
      </w:pPr>
      <w:r>
        <w:t>即：基金份额持有人在开放日赎回</w:t>
      </w:r>
      <w:r>
        <w:t>10,000.00</w:t>
      </w:r>
      <w:r>
        <w:t>份基金份额，假设赎回当日基金份额净值是</w:t>
      </w:r>
      <w:r>
        <w:t xml:space="preserve"> 1.0500</w:t>
      </w:r>
      <w:r>
        <w:t>元，持有时间为</w:t>
      </w:r>
      <w:r w:rsidR="00624A1C">
        <w:t>5</w:t>
      </w:r>
      <w:r>
        <w:t>日，则其可得到的净赎回金额为</w:t>
      </w:r>
      <w:r>
        <w:t>10,</w:t>
      </w:r>
      <w:r w:rsidR="00624A1C">
        <w:t>342</w:t>
      </w:r>
      <w:r>
        <w:t>.</w:t>
      </w:r>
      <w:r w:rsidR="00624A1C">
        <w:t>50</w:t>
      </w:r>
      <w:r>
        <w:t>元。</w:t>
      </w:r>
    </w:p>
    <w:p w:rsidR="00C33C63" w:rsidRDefault="00C33C63" w:rsidP="007C4B97">
      <w:pPr>
        <w:spacing w:line="360" w:lineRule="auto"/>
        <w:ind w:firstLineChars="200" w:firstLine="422"/>
        <w:jc w:val="left"/>
        <w:rPr>
          <w:rFonts w:ascii="宋体" w:hAnsi="宋体" w:cs="Arial"/>
          <w:b/>
          <w:kern w:val="0"/>
          <w:szCs w:val="21"/>
        </w:rPr>
      </w:pPr>
    </w:p>
    <w:p w:rsidR="00DB2616" w:rsidRPr="00A01F83" w:rsidRDefault="00DB2616" w:rsidP="007C4B97">
      <w:pPr>
        <w:spacing w:line="360" w:lineRule="auto"/>
        <w:ind w:firstLineChars="200" w:firstLine="422"/>
        <w:jc w:val="left"/>
        <w:rPr>
          <w:rFonts w:ascii="宋体" w:hAnsi="宋体" w:cs="Arial" w:hint="eastAsia"/>
          <w:b/>
          <w:kern w:val="0"/>
          <w:szCs w:val="21"/>
        </w:rPr>
      </w:pPr>
      <w:r w:rsidRPr="00A01F83">
        <w:rPr>
          <w:rFonts w:ascii="宋体" w:hAnsi="宋体" w:cs="Arial" w:hint="eastAsia"/>
          <w:b/>
          <w:kern w:val="0"/>
          <w:szCs w:val="21"/>
        </w:rPr>
        <w:t>5.转换业务</w:t>
      </w:r>
    </w:p>
    <w:p w:rsidR="00DB2616" w:rsidRPr="00A01F83" w:rsidRDefault="00DB2616" w:rsidP="007C4B97">
      <w:pPr>
        <w:spacing w:line="360" w:lineRule="auto"/>
        <w:ind w:firstLineChars="200" w:firstLine="422"/>
        <w:jc w:val="left"/>
        <w:rPr>
          <w:rFonts w:ascii="宋体" w:hAnsi="宋体" w:cs="Arial" w:hint="eastAsia"/>
          <w:b/>
          <w:kern w:val="0"/>
          <w:szCs w:val="21"/>
        </w:rPr>
      </w:pPr>
      <w:r w:rsidRPr="00A01F83">
        <w:rPr>
          <w:rFonts w:ascii="宋体" w:hAnsi="宋体" w:cs="Arial" w:hint="eastAsia"/>
          <w:b/>
          <w:kern w:val="0"/>
          <w:szCs w:val="21"/>
        </w:rPr>
        <w:t>5.1本公司所有基金间转换费用的计算规则如下：</w:t>
      </w:r>
    </w:p>
    <w:p w:rsidR="00DB2616" w:rsidRPr="00A01F83" w:rsidRDefault="00DB2616"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DB2616" w:rsidRPr="00A01F83" w:rsidRDefault="00DB2616"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1）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rsidR="00DB2616" w:rsidRPr="00A01F83" w:rsidRDefault="00DB2616"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（2）转出基金赎回费：按转出基金正常赎回时的赎回费率收取费用。</w:t>
      </w:r>
    </w:p>
    <w:p w:rsidR="00DB2616" w:rsidRPr="00A01F83" w:rsidRDefault="00DB2616" w:rsidP="007C4B97">
      <w:pPr>
        <w:spacing w:line="360" w:lineRule="auto"/>
        <w:ind w:firstLineChars="200" w:firstLine="422"/>
        <w:jc w:val="left"/>
        <w:rPr>
          <w:rFonts w:ascii="宋体" w:hAnsi="宋体" w:cs="Arial" w:hint="eastAsia"/>
          <w:b/>
          <w:kern w:val="0"/>
          <w:szCs w:val="21"/>
        </w:rPr>
      </w:pPr>
      <w:r w:rsidRPr="00A01F83">
        <w:rPr>
          <w:rFonts w:ascii="宋体" w:hAnsi="宋体" w:cs="Arial" w:hint="eastAsia"/>
          <w:b/>
          <w:kern w:val="0"/>
          <w:szCs w:val="21"/>
        </w:rPr>
        <w:t>5.2转换业务规则</w:t>
      </w:r>
    </w:p>
    <w:p w:rsidR="00DB2616" w:rsidRPr="00DD7986" w:rsidRDefault="00DB2616"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（1）基金转换只能在同一销售机构进行。转换的两只基金必须都是该销售机构代理的同一基金管理人管理的、在同一注册登记机构处注册登记的基金</w:t>
      </w:r>
      <w:r w:rsidRPr="00DD7986">
        <w:rPr>
          <w:rFonts w:ascii="宋体" w:hAnsi="宋体" w:cs="Arial" w:hint="eastAsia"/>
          <w:kern w:val="0"/>
          <w:szCs w:val="21"/>
        </w:rPr>
        <w:t>。</w:t>
      </w:r>
      <w:r w:rsidR="00DA166A" w:rsidRPr="00DD7986">
        <w:rPr>
          <w:rFonts w:ascii="宋体" w:hAnsi="宋体" w:hint="eastAsia"/>
        </w:rPr>
        <w:t>同一基金的不同份额之间不能互相转换。</w:t>
      </w:r>
    </w:p>
    <w:p w:rsidR="00DB2616" w:rsidRPr="00A01F83" w:rsidRDefault="00DB2616"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（2）前端收费模式的开放式基金只能转换到前端收费模式的其他基金（申购费为零的基金视同为前端收费模式）。</w:t>
      </w:r>
    </w:p>
    <w:p w:rsidR="00DB2616" w:rsidRPr="00A01F83" w:rsidRDefault="00DB2616"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（3）基金转换以申请当日基金份额净值为基础计算。</w:t>
      </w:r>
    </w:p>
    <w:p w:rsidR="00DB2616" w:rsidRPr="00A01F83" w:rsidRDefault="00DB2616" w:rsidP="007C4B97">
      <w:pPr>
        <w:spacing w:line="360" w:lineRule="auto"/>
        <w:ind w:firstLineChars="200" w:firstLine="422"/>
        <w:jc w:val="left"/>
        <w:rPr>
          <w:rFonts w:ascii="宋体" w:hAnsi="宋体" w:cs="Arial" w:hint="eastAsia"/>
          <w:b/>
          <w:kern w:val="0"/>
          <w:szCs w:val="21"/>
        </w:rPr>
      </w:pPr>
      <w:r w:rsidRPr="00A01F83">
        <w:rPr>
          <w:rFonts w:ascii="宋体" w:hAnsi="宋体" w:cs="Arial" w:hint="eastAsia"/>
          <w:b/>
          <w:kern w:val="0"/>
          <w:szCs w:val="21"/>
        </w:rPr>
        <w:t>5.3其它与转换相关的业务事项</w:t>
      </w:r>
    </w:p>
    <w:p w:rsidR="003760AD" w:rsidRPr="003760AD" w:rsidRDefault="003760AD" w:rsidP="003760AD">
      <w:pPr>
        <w:widowControl/>
        <w:spacing w:line="312" w:lineRule="auto"/>
        <w:ind w:firstLineChars="200" w:firstLine="420"/>
        <w:jc w:val="left"/>
        <w:rPr>
          <w:rFonts w:ascii="宋体" w:hAnsi="宋体" w:cs="Arial" w:hint="eastAsia"/>
          <w:kern w:val="0"/>
          <w:szCs w:val="21"/>
        </w:rPr>
      </w:pPr>
      <w:r w:rsidRPr="003760AD">
        <w:rPr>
          <w:rFonts w:ascii="宋体" w:hAnsi="宋体" w:cs="Arial" w:hint="eastAsia"/>
          <w:kern w:val="0"/>
          <w:szCs w:val="21"/>
        </w:rPr>
        <w:t>（1）目前本基金在本公司直销中心、电子直销系统（网站、微交易、APP）开通与本公司旗下其它开放式基金（由同一注册登记机构办理注册登记的、且已公告开通基金转换业务）之间的转换业务，各基金转换业务的开放状态及交易限制详见各基金相关公告。</w:t>
      </w:r>
    </w:p>
    <w:p w:rsidR="003760AD" w:rsidRPr="003760AD" w:rsidRDefault="003760AD" w:rsidP="003760AD">
      <w:pPr>
        <w:widowControl/>
        <w:spacing w:line="312" w:lineRule="auto"/>
        <w:ind w:firstLineChars="200" w:firstLine="420"/>
        <w:jc w:val="left"/>
        <w:rPr>
          <w:rFonts w:ascii="宋体" w:hAnsi="宋体" w:cs="Arial" w:hint="eastAsia"/>
          <w:kern w:val="0"/>
          <w:szCs w:val="21"/>
        </w:rPr>
      </w:pPr>
      <w:r w:rsidRPr="003760AD">
        <w:rPr>
          <w:rFonts w:ascii="宋体" w:hAnsi="宋体" w:cs="Arial" w:hint="eastAsia"/>
          <w:kern w:val="0"/>
          <w:szCs w:val="21"/>
        </w:rPr>
        <w:t>（2）</w:t>
      </w:r>
      <w:r w:rsidR="00D243C7" w:rsidRPr="00D243C7">
        <w:rPr>
          <w:rFonts w:ascii="宋体" w:hAnsi="宋体" w:cs="Arial" w:hint="eastAsia"/>
          <w:kern w:val="0"/>
          <w:szCs w:val="21"/>
        </w:rPr>
        <w:t>本基金通过我司电子直销系统（网站、微交易、APP）转换至万家天添宝A份额(004717)不限制单笔最低转出份额；其他情况</w:t>
      </w:r>
      <w:r w:rsidRPr="003760AD">
        <w:rPr>
          <w:rFonts w:ascii="宋体" w:hAnsi="宋体" w:cs="Arial" w:hint="eastAsia"/>
          <w:kern w:val="0"/>
          <w:szCs w:val="21"/>
        </w:rPr>
        <w:t>本基金最低转出份额为500份，基金份额全部转出时不受此限制。</w:t>
      </w:r>
    </w:p>
    <w:p w:rsidR="00006D13" w:rsidRDefault="003760AD" w:rsidP="00844EDE">
      <w:pPr>
        <w:widowControl/>
        <w:spacing w:line="312" w:lineRule="auto"/>
        <w:ind w:firstLineChars="200" w:firstLine="420"/>
        <w:jc w:val="left"/>
        <w:rPr>
          <w:rFonts w:ascii="宋体" w:hAnsi="宋体" w:cs="Arial"/>
          <w:kern w:val="0"/>
          <w:szCs w:val="21"/>
        </w:rPr>
      </w:pPr>
      <w:r w:rsidRPr="003760AD">
        <w:rPr>
          <w:rFonts w:ascii="宋体" w:hAnsi="宋体" w:cs="Arial" w:hint="eastAsia"/>
          <w:kern w:val="0"/>
          <w:szCs w:val="21"/>
        </w:rPr>
        <w:t>（3）</w:t>
      </w:r>
      <w:r w:rsidR="00844EDE" w:rsidRPr="00844EDE">
        <w:rPr>
          <w:rFonts w:ascii="宋体" w:hAnsi="宋体" w:cs="Arial" w:hint="eastAsia"/>
          <w:kern w:val="0"/>
          <w:szCs w:val="21"/>
        </w:rPr>
        <w:t>通过本公司电子直销系统(网站、</w:t>
      </w:r>
      <w:r w:rsidR="00B65CEC">
        <w:rPr>
          <w:rFonts w:ascii="宋体" w:hAnsi="宋体" w:cs="Arial" w:hint="eastAsia"/>
          <w:kern w:val="0"/>
          <w:szCs w:val="21"/>
        </w:rPr>
        <w:t>微</w:t>
      </w:r>
      <w:r w:rsidR="00844EDE" w:rsidRPr="00844EDE">
        <w:rPr>
          <w:rFonts w:ascii="宋体" w:hAnsi="宋体" w:cs="Arial" w:hint="eastAsia"/>
          <w:kern w:val="0"/>
          <w:szCs w:val="21"/>
        </w:rPr>
        <w:t>交易、APP）进行的基金转换申购补差费的有关事项请参见电子直销平台的相关页面、业务规则或公告等文件</w:t>
      </w:r>
      <w:r w:rsidR="00006D13" w:rsidRPr="00A01F83">
        <w:rPr>
          <w:rFonts w:ascii="宋体" w:hAnsi="宋体" w:cs="Arial" w:hint="eastAsia"/>
          <w:kern w:val="0"/>
          <w:szCs w:val="21"/>
        </w:rPr>
        <w:t>。</w:t>
      </w:r>
    </w:p>
    <w:p w:rsidR="0079796E" w:rsidRPr="00A01F83" w:rsidRDefault="0079796E" w:rsidP="00844EDE">
      <w:pPr>
        <w:widowControl/>
        <w:spacing w:line="312" w:lineRule="auto"/>
        <w:ind w:firstLineChars="200" w:firstLine="420"/>
        <w:jc w:val="left"/>
        <w:rPr>
          <w:rFonts w:ascii="宋体" w:hAnsi="宋体" w:cs="Arial" w:hint="eastAsia"/>
          <w:kern w:val="0"/>
          <w:szCs w:val="21"/>
        </w:rPr>
      </w:pPr>
      <w:r>
        <w:rPr>
          <w:rFonts w:ascii="宋体" w:hAnsi="宋体" w:cs="Arial" w:hint="eastAsia"/>
          <w:kern w:val="0"/>
          <w:szCs w:val="21"/>
        </w:rPr>
        <w:t>（4）</w:t>
      </w:r>
      <w:r w:rsidRPr="0079796E">
        <w:rPr>
          <w:rFonts w:ascii="宋体" w:hAnsi="宋体" w:cs="Arial" w:hint="eastAsia"/>
          <w:kern w:val="0"/>
          <w:szCs w:val="21"/>
        </w:rPr>
        <w:t>有关基金转换业务的其他具体规则，请参看本基金管理人之前发布的相关公告</w:t>
      </w:r>
      <w:r>
        <w:rPr>
          <w:rFonts w:ascii="宋体" w:hAnsi="宋体" w:cs="Arial" w:hint="eastAsia"/>
          <w:kern w:val="0"/>
          <w:szCs w:val="21"/>
        </w:rPr>
        <w:t>。</w:t>
      </w:r>
    </w:p>
    <w:p w:rsidR="00DB2616" w:rsidRPr="00A01F83" w:rsidRDefault="00DB2616" w:rsidP="00DB2616">
      <w:pPr>
        <w:widowControl/>
        <w:spacing w:line="312" w:lineRule="auto"/>
        <w:jc w:val="left"/>
        <w:rPr>
          <w:rFonts w:ascii="宋体" w:hAnsi="宋体" w:cs="Arial"/>
          <w:kern w:val="0"/>
          <w:szCs w:val="21"/>
        </w:rPr>
      </w:pPr>
    </w:p>
    <w:p w:rsidR="00A711E9" w:rsidRPr="00A01F83" w:rsidRDefault="000E6DEB" w:rsidP="00A711E9">
      <w:pPr>
        <w:widowControl/>
        <w:spacing w:line="312" w:lineRule="auto"/>
        <w:jc w:val="left"/>
        <w:rPr>
          <w:rFonts w:ascii="宋体" w:hAnsi="宋体" w:cs="Arial"/>
          <w:kern w:val="0"/>
          <w:szCs w:val="21"/>
        </w:rPr>
      </w:pPr>
      <w:r w:rsidRPr="00A01F83">
        <w:rPr>
          <w:rFonts w:ascii="宋体" w:hAnsi="宋体" w:cs="Arial"/>
          <w:kern w:val="0"/>
          <w:szCs w:val="21"/>
        </w:rPr>
        <w:t> </w:t>
      </w:r>
      <w:r w:rsidRPr="00A01F83">
        <w:rPr>
          <w:rFonts w:ascii="宋体" w:hAnsi="宋体" w:cs="Arial" w:hint="eastAsia"/>
          <w:kern w:val="0"/>
          <w:szCs w:val="21"/>
        </w:rPr>
        <w:t xml:space="preserve"> </w:t>
      </w:r>
      <w:r w:rsidR="006F4353" w:rsidRPr="00A01F83">
        <w:rPr>
          <w:rFonts w:ascii="宋体" w:hAnsi="宋体" w:cs="Arial" w:hint="eastAsia"/>
          <w:kern w:val="0"/>
          <w:szCs w:val="21"/>
        </w:rPr>
        <w:t xml:space="preserve"> </w:t>
      </w:r>
      <w:r w:rsidR="00006D13" w:rsidRPr="00A01F83">
        <w:rPr>
          <w:rFonts w:ascii="宋体" w:hAnsi="宋体" w:cs="Arial" w:hint="eastAsia"/>
          <w:b/>
          <w:kern w:val="0"/>
          <w:szCs w:val="21"/>
        </w:rPr>
        <w:t>6</w:t>
      </w:r>
      <w:r w:rsidR="00A711E9" w:rsidRPr="00A01F83">
        <w:rPr>
          <w:rFonts w:ascii="宋体" w:hAnsi="宋体" w:cs="Arial"/>
          <w:b/>
          <w:kern w:val="0"/>
          <w:szCs w:val="21"/>
        </w:rPr>
        <w:t>.</w:t>
      </w:r>
      <w:r w:rsidR="00A711E9" w:rsidRPr="00A01F83">
        <w:rPr>
          <w:rFonts w:ascii="宋体" w:hAnsi="宋体" w:cs="Arial"/>
          <w:b/>
          <w:bCs/>
          <w:kern w:val="0"/>
          <w:szCs w:val="21"/>
        </w:rPr>
        <w:t>基金销售机构</w:t>
      </w:r>
    </w:p>
    <w:p w:rsidR="009B116F" w:rsidRPr="00A01F83" w:rsidRDefault="00A711E9" w:rsidP="00A711E9">
      <w:pPr>
        <w:widowControl/>
        <w:spacing w:line="312" w:lineRule="auto"/>
        <w:jc w:val="left"/>
        <w:rPr>
          <w:rFonts w:ascii="宋体" w:hAnsi="宋体" w:cs="Arial" w:hint="eastAsia"/>
          <w:b/>
          <w:kern w:val="0"/>
          <w:szCs w:val="21"/>
        </w:rPr>
      </w:pPr>
      <w:r w:rsidRPr="00A01F83">
        <w:rPr>
          <w:rFonts w:ascii="宋体" w:hAnsi="宋体" w:cs="Arial"/>
          <w:kern w:val="0"/>
          <w:szCs w:val="21"/>
        </w:rPr>
        <w:t>  </w:t>
      </w:r>
      <w:r w:rsidR="00006D13" w:rsidRPr="00A01F83">
        <w:rPr>
          <w:rFonts w:ascii="宋体" w:hAnsi="宋体" w:cs="Arial" w:hint="eastAsia"/>
          <w:b/>
          <w:kern w:val="0"/>
          <w:szCs w:val="21"/>
        </w:rPr>
        <w:t>6</w:t>
      </w:r>
      <w:r w:rsidR="009B116F" w:rsidRPr="00A01F83">
        <w:rPr>
          <w:rFonts w:ascii="宋体" w:hAnsi="宋体" w:cs="Arial" w:hint="eastAsia"/>
          <w:b/>
          <w:kern w:val="0"/>
          <w:szCs w:val="21"/>
        </w:rPr>
        <w:t>.1直销机构</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本基金直销机构为</w:t>
      </w:r>
      <w:r w:rsidR="002F3660" w:rsidRPr="002F3660">
        <w:rPr>
          <w:rFonts w:ascii="宋体" w:hAnsi="宋体" w:cs="Arial" w:hint="eastAsia"/>
          <w:kern w:val="0"/>
          <w:szCs w:val="21"/>
        </w:rPr>
        <w:t>基金管理人直销中心及电子直销系统（网站、微交易、APP）</w:t>
      </w:r>
      <w:r w:rsidRPr="00A01F83">
        <w:rPr>
          <w:rFonts w:ascii="宋体" w:hAnsi="宋体" w:cs="Arial" w:hint="eastAsia"/>
          <w:kern w:val="0"/>
          <w:szCs w:val="21"/>
        </w:rPr>
        <w:t>。</w:t>
      </w:r>
    </w:p>
    <w:p w:rsidR="00881B12" w:rsidRPr="00881B12" w:rsidRDefault="00881B12" w:rsidP="00881B12">
      <w:pPr>
        <w:widowControl/>
        <w:spacing w:line="312" w:lineRule="auto"/>
        <w:ind w:firstLineChars="200" w:firstLine="420"/>
        <w:jc w:val="left"/>
        <w:rPr>
          <w:rFonts w:ascii="宋体" w:hAnsi="宋体" w:cs="Arial" w:hint="eastAsia"/>
          <w:kern w:val="0"/>
          <w:szCs w:val="21"/>
        </w:rPr>
      </w:pPr>
      <w:r w:rsidRPr="00881B12">
        <w:rPr>
          <w:rFonts w:ascii="宋体" w:hAnsi="宋体" w:cs="Arial" w:hint="eastAsia"/>
          <w:kern w:val="0"/>
          <w:szCs w:val="21"/>
        </w:rPr>
        <w:t>住所：中国（上海）自由贸易试验区浦电路360号8层（名义楼层9层）</w:t>
      </w:r>
    </w:p>
    <w:p w:rsidR="002D049D" w:rsidRPr="00A01F83" w:rsidRDefault="00881B12" w:rsidP="00881B12">
      <w:pPr>
        <w:widowControl/>
        <w:spacing w:line="312" w:lineRule="auto"/>
        <w:ind w:firstLineChars="200" w:firstLine="420"/>
        <w:jc w:val="left"/>
        <w:rPr>
          <w:rFonts w:ascii="宋体" w:hAnsi="宋体" w:cs="Arial" w:hint="eastAsia"/>
          <w:kern w:val="0"/>
          <w:szCs w:val="21"/>
        </w:rPr>
      </w:pPr>
      <w:r w:rsidRPr="00881B12">
        <w:rPr>
          <w:rFonts w:ascii="宋体" w:hAnsi="宋体" w:cs="Arial" w:hint="eastAsia"/>
          <w:kern w:val="0"/>
          <w:szCs w:val="21"/>
        </w:rPr>
        <w:t>办公地址：中国上海市浦东新区浦电路360号陆家嘴投资大厦9楼、15楼、16楼</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法定代表人：方一天</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联系人：亓翡</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电话：(021)</w:t>
      </w:r>
      <w:r w:rsidR="00482DCE" w:rsidRPr="00A01F83">
        <w:rPr>
          <w:rFonts w:ascii="宋体" w:hAnsi="宋体" w:cs="Arial" w:hint="eastAsia"/>
          <w:kern w:val="0"/>
          <w:szCs w:val="21"/>
        </w:rPr>
        <w:t>38909777</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传真：(021)38909798</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客户服务热线：400-888-0800</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网址：http://www.wjasset.com/</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投资者可以通过基金管理人电子直销系统（网站、微交易</w:t>
      </w:r>
      <w:r w:rsidR="003760AD" w:rsidRPr="00906B2A">
        <w:rPr>
          <w:rFonts w:ascii="宋体" w:hAnsi="宋体" w:cs="Arial" w:hint="eastAsia"/>
          <w:kern w:val="0"/>
          <w:szCs w:val="21"/>
        </w:rPr>
        <w:t>、APP</w:t>
      </w:r>
      <w:r w:rsidRPr="00A01F83">
        <w:rPr>
          <w:rFonts w:ascii="宋体" w:hAnsi="宋体" w:cs="Arial" w:hint="eastAsia"/>
          <w:kern w:val="0"/>
          <w:szCs w:val="21"/>
        </w:rPr>
        <w:t>）办理本基金的开户、申购、赎回及转换等业务，具体交易细则请参阅基金管理人的网站公告。</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网上交易网址：https://trade.wjasset.com/</w:t>
      </w:r>
    </w:p>
    <w:p w:rsidR="002D049D" w:rsidRPr="00A01F83" w:rsidRDefault="002D049D" w:rsidP="007C4B97">
      <w:pPr>
        <w:widowControl/>
        <w:spacing w:line="312" w:lineRule="auto"/>
        <w:ind w:firstLineChars="200" w:firstLine="420"/>
        <w:jc w:val="left"/>
        <w:rPr>
          <w:rFonts w:ascii="宋体" w:hAnsi="宋体" w:cs="Arial" w:hint="eastAsia"/>
          <w:kern w:val="0"/>
          <w:szCs w:val="21"/>
        </w:rPr>
      </w:pPr>
      <w:r w:rsidRPr="00A01F83">
        <w:rPr>
          <w:rFonts w:ascii="宋体" w:hAnsi="宋体" w:cs="Arial" w:hint="eastAsia"/>
          <w:kern w:val="0"/>
          <w:szCs w:val="21"/>
        </w:rPr>
        <w:t>微交易：万家基金微理财（微信号：wjfund_e）</w:t>
      </w:r>
    </w:p>
    <w:p w:rsidR="00E76017" w:rsidRPr="00A01F83" w:rsidRDefault="009B116F" w:rsidP="00203FD9">
      <w:pPr>
        <w:widowControl/>
        <w:spacing w:line="312" w:lineRule="auto"/>
        <w:jc w:val="left"/>
        <w:rPr>
          <w:rFonts w:ascii="宋体" w:hAnsi="宋体" w:cs="Arial" w:hint="eastAsia"/>
          <w:b/>
          <w:kern w:val="0"/>
          <w:szCs w:val="21"/>
        </w:rPr>
      </w:pPr>
      <w:r w:rsidRPr="00A01F83">
        <w:rPr>
          <w:rFonts w:ascii="宋体" w:hAnsi="宋体" w:cs="Arial"/>
          <w:kern w:val="0"/>
          <w:szCs w:val="21"/>
        </w:rPr>
        <w:t> </w:t>
      </w:r>
      <w:r w:rsidRPr="00A01F83">
        <w:rPr>
          <w:rFonts w:ascii="宋体" w:hAnsi="宋体" w:cs="Arial" w:hint="eastAsia"/>
          <w:kern w:val="0"/>
          <w:szCs w:val="21"/>
        </w:rPr>
        <w:t xml:space="preserve">  </w:t>
      </w:r>
      <w:r w:rsidR="00556267" w:rsidRPr="00A01F83">
        <w:rPr>
          <w:rFonts w:ascii="宋体" w:hAnsi="宋体" w:cs="Arial" w:hint="eastAsia"/>
          <w:b/>
          <w:kern w:val="0"/>
          <w:szCs w:val="21"/>
        </w:rPr>
        <w:t>6</w:t>
      </w:r>
      <w:r w:rsidRPr="00A01F83">
        <w:rPr>
          <w:rFonts w:ascii="宋体" w:hAnsi="宋体" w:cs="Arial" w:hint="eastAsia"/>
          <w:b/>
          <w:kern w:val="0"/>
          <w:szCs w:val="21"/>
        </w:rPr>
        <w:t>.2</w:t>
      </w:r>
      <w:r w:rsidR="00203FD9" w:rsidRPr="00A01F83">
        <w:rPr>
          <w:rFonts w:ascii="宋体" w:hAnsi="宋体" w:cs="Arial" w:hint="eastAsia"/>
          <w:b/>
          <w:kern w:val="0"/>
          <w:szCs w:val="21"/>
        </w:rPr>
        <w:t>非直销销售</w:t>
      </w:r>
      <w:r w:rsidRPr="00A01F83">
        <w:rPr>
          <w:rFonts w:ascii="宋体" w:hAnsi="宋体" w:cs="Arial" w:hint="eastAsia"/>
          <w:b/>
          <w:kern w:val="0"/>
          <w:szCs w:val="21"/>
        </w:rPr>
        <w:t>机构</w:t>
      </w:r>
    </w:p>
    <w:p w:rsidR="009B116F" w:rsidRDefault="00881B12" w:rsidP="00620931">
      <w:pPr>
        <w:widowControl/>
        <w:spacing w:line="312" w:lineRule="auto"/>
        <w:ind w:firstLineChars="200" w:firstLine="420"/>
        <w:jc w:val="left"/>
        <w:rPr>
          <w:rFonts w:ascii="宋体" w:hAnsi="宋体" w:cs="Arial"/>
          <w:kern w:val="0"/>
          <w:szCs w:val="21"/>
        </w:rPr>
      </w:pPr>
      <w:r w:rsidRPr="00881B12">
        <w:rPr>
          <w:rFonts w:ascii="宋体" w:hAnsi="宋体" w:cs="Arial" w:hint="eastAsia"/>
          <w:kern w:val="0"/>
          <w:szCs w:val="21"/>
        </w:rPr>
        <w:t>各销售机构的具体名单见基金管理人网站公示的基金销售机构名录。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p w:rsidR="003760AD" w:rsidRPr="003760AD" w:rsidRDefault="003760AD" w:rsidP="003760AD">
      <w:pPr>
        <w:widowControl/>
        <w:spacing w:line="312" w:lineRule="auto"/>
        <w:ind w:firstLineChars="200" w:firstLine="420"/>
        <w:jc w:val="left"/>
        <w:rPr>
          <w:rFonts w:ascii="宋体" w:hAnsi="宋体" w:cs="Arial" w:hint="eastAsia"/>
          <w:kern w:val="0"/>
          <w:szCs w:val="21"/>
        </w:rPr>
      </w:pPr>
    </w:p>
    <w:p w:rsidR="00A711E9" w:rsidRPr="00A01F83" w:rsidRDefault="00A711E9" w:rsidP="0077341A">
      <w:pPr>
        <w:widowControl/>
        <w:spacing w:line="312" w:lineRule="auto"/>
        <w:ind w:firstLineChars="100" w:firstLine="210"/>
        <w:jc w:val="left"/>
        <w:rPr>
          <w:rFonts w:ascii="宋体" w:hAnsi="宋体" w:cs="Arial" w:hint="eastAsia"/>
          <w:b/>
          <w:bCs/>
          <w:kern w:val="0"/>
          <w:szCs w:val="21"/>
        </w:rPr>
      </w:pPr>
      <w:r w:rsidRPr="00A01F83">
        <w:rPr>
          <w:rFonts w:ascii="宋体" w:hAnsi="宋体" w:cs="Arial"/>
          <w:kern w:val="0"/>
          <w:szCs w:val="21"/>
        </w:rPr>
        <w:t> </w:t>
      </w:r>
      <w:r w:rsidR="00556267" w:rsidRPr="00A01F83">
        <w:rPr>
          <w:rFonts w:ascii="宋体" w:hAnsi="宋体" w:cs="Arial" w:hint="eastAsia"/>
          <w:b/>
          <w:bCs/>
          <w:kern w:val="0"/>
          <w:szCs w:val="21"/>
        </w:rPr>
        <w:t>7</w:t>
      </w:r>
      <w:r w:rsidRPr="00A01F83">
        <w:rPr>
          <w:rFonts w:ascii="宋体" w:hAnsi="宋体" w:cs="Arial"/>
          <w:b/>
          <w:bCs/>
          <w:kern w:val="0"/>
          <w:szCs w:val="21"/>
        </w:rPr>
        <w:t>．基金份额净值公告的披露安排</w:t>
      </w:r>
    </w:p>
    <w:p w:rsidR="00C33C63" w:rsidRDefault="00C33C63" w:rsidP="00C33C63">
      <w:pPr>
        <w:widowControl/>
        <w:spacing w:line="312" w:lineRule="auto"/>
        <w:ind w:firstLineChars="198" w:firstLine="416"/>
        <w:jc w:val="left"/>
      </w:pPr>
      <w:r>
        <w:t>《基金合同》生效后，在封闭期内，基金管理人应当至少每周在规定网站披露一次基金份额净值和基金份额累计净值。</w:t>
      </w:r>
      <w:r>
        <w:t xml:space="preserve"> </w:t>
      </w:r>
    </w:p>
    <w:p w:rsidR="00C33C63" w:rsidRDefault="00C33C63" w:rsidP="00C33C63">
      <w:pPr>
        <w:widowControl/>
        <w:spacing w:line="312" w:lineRule="auto"/>
        <w:ind w:firstLineChars="198" w:firstLine="416"/>
        <w:jc w:val="left"/>
      </w:pPr>
      <w:r>
        <w:t>在基金合同生效后的每个开放期内，基金管理人应当在不晚于每个开放日的次日，通过规定网站、基金销售机构网站或者营业网点披露开放日的基金份额净值和基金份额累计净值。</w:t>
      </w:r>
      <w:r>
        <w:t xml:space="preserve"> </w:t>
      </w:r>
    </w:p>
    <w:p w:rsidR="00DD1E8E" w:rsidRPr="00A01F83" w:rsidRDefault="00C33C63" w:rsidP="00C33C63">
      <w:pPr>
        <w:widowControl/>
        <w:spacing w:line="312" w:lineRule="auto"/>
        <w:ind w:firstLineChars="198" w:firstLine="416"/>
        <w:jc w:val="left"/>
        <w:rPr>
          <w:rFonts w:ascii="宋体" w:hAnsi="宋体" w:cs="Arial" w:hint="eastAsia"/>
          <w:b/>
          <w:kern w:val="0"/>
          <w:szCs w:val="21"/>
        </w:rPr>
      </w:pPr>
      <w:r>
        <w:t>基金管理人应当在不晚于半年度和年度最后一日的次日，在规定网站披露半年度和年度最后一日的基金份额净值和基金份额累计净值。</w:t>
      </w:r>
    </w:p>
    <w:p w:rsidR="00C33C63" w:rsidRDefault="00C33C63" w:rsidP="0077341A">
      <w:pPr>
        <w:widowControl/>
        <w:spacing w:line="312" w:lineRule="auto"/>
        <w:ind w:firstLineChars="245" w:firstLine="517"/>
        <w:jc w:val="left"/>
        <w:rPr>
          <w:rFonts w:ascii="宋体" w:hAnsi="宋体" w:cs="Arial"/>
          <w:b/>
          <w:kern w:val="0"/>
          <w:szCs w:val="21"/>
        </w:rPr>
      </w:pPr>
    </w:p>
    <w:p w:rsidR="00A711E9" w:rsidRPr="00A01F83" w:rsidRDefault="00556267" w:rsidP="0077341A">
      <w:pPr>
        <w:widowControl/>
        <w:spacing w:line="312" w:lineRule="auto"/>
        <w:ind w:firstLineChars="245" w:firstLine="517"/>
        <w:jc w:val="left"/>
        <w:rPr>
          <w:rFonts w:ascii="宋体" w:hAnsi="宋体" w:cs="Arial"/>
          <w:b/>
          <w:kern w:val="0"/>
          <w:szCs w:val="21"/>
        </w:rPr>
      </w:pPr>
      <w:r w:rsidRPr="00A01F83">
        <w:rPr>
          <w:rFonts w:ascii="宋体" w:hAnsi="宋体" w:cs="Arial" w:hint="eastAsia"/>
          <w:b/>
          <w:kern w:val="0"/>
          <w:szCs w:val="21"/>
        </w:rPr>
        <w:t>8</w:t>
      </w:r>
      <w:r w:rsidR="00A711E9" w:rsidRPr="00A01F83">
        <w:rPr>
          <w:rFonts w:ascii="宋体" w:hAnsi="宋体" w:cs="Arial"/>
          <w:b/>
          <w:kern w:val="0"/>
          <w:szCs w:val="21"/>
        </w:rPr>
        <w:t>．其他需要提示的事项</w:t>
      </w:r>
    </w:p>
    <w:p w:rsidR="00BA2B92" w:rsidRPr="00A01F83" w:rsidRDefault="00BA2B92" w:rsidP="00F76114">
      <w:pPr>
        <w:widowControl/>
        <w:spacing w:line="312" w:lineRule="auto"/>
        <w:ind w:firstLineChars="200" w:firstLine="420"/>
        <w:jc w:val="left"/>
        <w:rPr>
          <w:rFonts w:ascii="宋体" w:hAnsi="宋体" w:cs="Arial"/>
          <w:kern w:val="0"/>
          <w:szCs w:val="21"/>
        </w:rPr>
      </w:pPr>
      <w:r w:rsidRPr="00A01F83">
        <w:rPr>
          <w:rFonts w:ascii="宋体" w:hAnsi="宋体" w:cs="Arial"/>
          <w:kern w:val="0"/>
          <w:szCs w:val="21"/>
        </w:rPr>
        <w:t>（1）</w:t>
      </w:r>
      <w:r w:rsidR="005C3747" w:rsidRPr="00A01F83">
        <w:rPr>
          <w:rFonts w:ascii="宋体" w:hAnsi="宋体" w:cs="Arial"/>
          <w:kern w:val="0"/>
          <w:szCs w:val="21"/>
        </w:rPr>
        <w:t>本公告仅对本基金开放申购、赎回</w:t>
      </w:r>
      <w:r w:rsidR="00154232" w:rsidRPr="00A01F83">
        <w:rPr>
          <w:rFonts w:ascii="宋体" w:hAnsi="宋体" w:cs="Arial" w:hint="eastAsia"/>
          <w:kern w:val="0"/>
          <w:szCs w:val="21"/>
        </w:rPr>
        <w:t>、转换</w:t>
      </w:r>
      <w:r w:rsidR="005C3747" w:rsidRPr="00A01F83">
        <w:rPr>
          <w:rFonts w:ascii="宋体" w:hAnsi="宋体" w:cs="Arial" w:hint="eastAsia"/>
          <w:kern w:val="0"/>
          <w:szCs w:val="21"/>
        </w:rPr>
        <w:t>相关</w:t>
      </w:r>
      <w:r w:rsidR="00F76114" w:rsidRPr="00A01F83">
        <w:rPr>
          <w:rFonts w:ascii="宋体" w:hAnsi="宋体" w:cs="Arial"/>
          <w:kern w:val="0"/>
          <w:szCs w:val="21"/>
        </w:rPr>
        <w:t>事项予以说明。投资者欲了解本基金的详细情况，</w:t>
      </w:r>
      <w:r w:rsidRPr="00A01F83">
        <w:rPr>
          <w:rFonts w:ascii="宋体" w:hAnsi="宋体" w:cs="Arial"/>
          <w:kern w:val="0"/>
          <w:szCs w:val="21"/>
        </w:rPr>
        <w:t>请</w:t>
      </w:r>
      <w:r w:rsidRPr="00A01F83">
        <w:rPr>
          <w:rFonts w:ascii="宋体" w:hAnsi="宋体" w:cs="Arial" w:hint="eastAsia"/>
          <w:kern w:val="0"/>
          <w:szCs w:val="21"/>
        </w:rPr>
        <w:t>查阅本基金招募说明书</w:t>
      </w:r>
      <w:r w:rsidRPr="00A01F83">
        <w:rPr>
          <w:rFonts w:ascii="宋体" w:hAnsi="宋体" w:cs="Arial"/>
          <w:kern w:val="0"/>
          <w:szCs w:val="21"/>
        </w:rPr>
        <w:t>。</w:t>
      </w:r>
    </w:p>
    <w:p w:rsidR="00F76114" w:rsidRPr="00A01F83" w:rsidRDefault="00BA2B92" w:rsidP="00BA2B92">
      <w:pPr>
        <w:widowControl/>
        <w:spacing w:line="312" w:lineRule="auto"/>
        <w:ind w:firstLineChars="200" w:firstLine="420"/>
        <w:jc w:val="left"/>
        <w:rPr>
          <w:rFonts w:ascii="宋体" w:hAnsi="宋体" w:cs="Arial"/>
          <w:kern w:val="0"/>
          <w:szCs w:val="21"/>
        </w:rPr>
      </w:pPr>
      <w:r w:rsidRPr="00A01F83">
        <w:rPr>
          <w:rFonts w:ascii="宋体" w:hAnsi="宋体" w:cs="Arial"/>
          <w:kern w:val="0"/>
          <w:szCs w:val="21"/>
        </w:rPr>
        <w:t>（</w:t>
      </w:r>
      <w:r w:rsidR="00F76114" w:rsidRPr="00A01F83">
        <w:rPr>
          <w:rFonts w:ascii="宋体" w:hAnsi="宋体" w:cs="Arial" w:hint="eastAsia"/>
          <w:kern w:val="0"/>
          <w:szCs w:val="21"/>
        </w:rPr>
        <w:t>2</w:t>
      </w:r>
      <w:r w:rsidRPr="00A01F83">
        <w:rPr>
          <w:rFonts w:ascii="宋体" w:hAnsi="宋体" w:cs="Arial"/>
          <w:kern w:val="0"/>
          <w:szCs w:val="21"/>
        </w:rPr>
        <w:t>）</w:t>
      </w:r>
      <w:r w:rsidR="00713E88" w:rsidRPr="00A01F83">
        <w:rPr>
          <w:rFonts w:ascii="宋体" w:hAnsi="宋体" w:cs="Arial"/>
          <w:kern w:val="0"/>
          <w:szCs w:val="21"/>
        </w:rPr>
        <w:t>投资者可拨打本公司的客户服务电话（400-888-0800）了解</w:t>
      </w:r>
      <w:r w:rsidR="00F76114" w:rsidRPr="00A01F83">
        <w:rPr>
          <w:rFonts w:ascii="宋体" w:hAnsi="宋体" w:cs="Arial" w:hint="eastAsia"/>
          <w:kern w:val="0"/>
          <w:szCs w:val="21"/>
        </w:rPr>
        <w:t>本基金</w:t>
      </w:r>
      <w:r w:rsidR="00713E88" w:rsidRPr="00A01F83">
        <w:rPr>
          <w:rFonts w:ascii="宋体" w:hAnsi="宋体" w:cs="Arial"/>
          <w:kern w:val="0"/>
          <w:szCs w:val="21"/>
        </w:rPr>
        <w:t>申购、赎回</w:t>
      </w:r>
      <w:r w:rsidR="00154232" w:rsidRPr="00A01F83">
        <w:rPr>
          <w:rFonts w:ascii="宋体" w:hAnsi="宋体" w:cs="Arial" w:hint="eastAsia"/>
          <w:kern w:val="0"/>
          <w:szCs w:val="21"/>
        </w:rPr>
        <w:t>、转换</w:t>
      </w:r>
      <w:r w:rsidR="00713E88" w:rsidRPr="00A01F83">
        <w:rPr>
          <w:rFonts w:ascii="宋体" w:hAnsi="宋体" w:cs="Arial" w:hint="eastAsia"/>
          <w:kern w:val="0"/>
          <w:szCs w:val="21"/>
        </w:rPr>
        <w:t>相关</w:t>
      </w:r>
      <w:r w:rsidR="00713E88" w:rsidRPr="00A01F83">
        <w:rPr>
          <w:rFonts w:ascii="宋体" w:hAnsi="宋体" w:cs="Arial"/>
          <w:kern w:val="0"/>
          <w:szCs w:val="21"/>
        </w:rPr>
        <w:t>事宜，亦可通过本公司网站（www.</w:t>
      </w:r>
      <w:r w:rsidR="00713E88" w:rsidRPr="00A01F83">
        <w:rPr>
          <w:rFonts w:ascii="宋体" w:hAnsi="宋体" w:cs="Arial" w:hint="eastAsia"/>
          <w:kern w:val="0"/>
          <w:szCs w:val="21"/>
        </w:rPr>
        <w:t>wjasset.com</w:t>
      </w:r>
      <w:r w:rsidR="00713E88" w:rsidRPr="00A01F83">
        <w:rPr>
          <w:rFonts w:ascii="宋体" w:hAnsi="宋体" w:cs="Arial"/>
          <w:kern w:val="0"/>
          <w:szCs w:val="21"/>
        </w:rPr>
        <w:t>）下载开放式基金交易业务申请表和了解基金销售相关事宜。</w:t>
      </w:r>
    </w:p>
    <w:p w:rsidR="00F76114" w:rsidRPr="00A01F83" w:rsidRDefault="00F76114" w:rsidP="00F76114">
      <w:pPr>
        <w:widowControl/>
        <w:spacing w:line="312" w:lineRule="auto"/>
        <w:ind w:firstLineChars="200" w:firstLine="420"/>
        <w:jc w:val="left"/>
        <w:rPr>
          <w:rFonts w:ascii="宋体" w:hAnsi="宋体" w:cs="Arial"/>
          <w:kern w:val="0"/>
          <w:szCs w:val="21"/>
        </w:rPr>
      </w:pPr>
      <w:r w:rsidRPr="00A01F83">
        <w:rPr>
          <w:rFonts w:ascii="宋体" w:hAnsi="宋体" w:cs="Arial"/>
          <w:kern w:val="0"/>
          <w:szCs w:val="21"/>
        </w:rPr>
        <w:t>（</w:t>
      </w:r>
      <w:r w:rsidRPr="00A01F83">
        <w:rPr>
          <w:rFonts w:ascii="宋体" w:hAnsi="宋体" w:cs="Arial" w:hint="eastAsia"/>
          <w:kern w:val="0"/>
          <w:szCs w:val="21"/>
        </w:rPr>
        <w:t>3</w:t>
      </w:r>
      <w:r w:rsidRPr="00A01F83">
        <w:rPr>
          <w:rFonts w:ascii="宋体" w:hAnsi="宋体" w:cs="Arial"/>
          <w:kern w:val="0"/>
          <w:szCs w:val="21"/>
        </w:rPr>
        <w:t>）有关本基金开放申购、赎回</w:t>
      </w:r>
      <w:r w:rsidR="00154232" w:rsidRPr="00A01F83">
        <w:rPr>
          <w:rFonts w:ascii="宋体" w:hAnsi="宋体" w:cs="Arial" w:hint="eastAsia"/>
          <w:kern w:val="0"/>
          <w:szCs w:val="21"/>
        </w:rPr>
        <w:t>、转换</w:t>
      </w:r>
      <w:r w:rsidRPr="00A01F83">
        <w:rPr>
          <w:rFonts w:ascii="宋体" w:hAnsi="宋体" w:cs="Arial"/>
          <w:kern w:val="0"/>
          <w:szCs w:val="21"/>
        </w:rPr>
        <w:t xml:space="preserve">业务的具体规定若有变化，本公司将另行公告。 </w:t>
      </w:r>
    </w:p>
    <w:p w:rsidR="00F76114" w:rsidRPr="00A01F83" w:rsidRDefault="00F76114" w:rsidP="00F76114">
      <w:pPr>
        <w:widowControl/>
        <w:spacing w:line="312" w:lineRule="auto"/>
        <w:ind w:firstLineChars="200" w:firstLine="420"/>
        <w:jc w:val="left"/>
        <w:rPr>
          <w:rFonts w:ascii="宋体" w:hAnsi="宋体" w:cs="Arial"/>
          <w:kern w:val="0"/>
          <w:szCs w:val="21"/>
        </w:rPr>
      </w:pPr>
      <w:r w:rsidRPr="00A01F83">
        <w:rPr>
          <w:rFonts w:ascii="宋体" w:hAnsi="宋体" w:cs="Arial"/>
          <w:kern w:val="0"/>
          <w:szCs w:val="21"/>
        </w:rPr>
        <w:t>（</w:t>
      </w:r>
      <w:r w:rsidRPr="00A01F83">
        <w:rPr>
          <w:rFonts w:ascii="宋体" w:hAnsi="宋体" w:cs="Arial" w:hint="eastAsia"/>
          <w:kern w:val="0"/>
          <w:szCs w:val="21"/>
        </w:rPr>
        <w:t>4</w:t>
      </w:r>
      <w:r w:rsidRPr="00A01F83">
        <w:rPr>
          <w:rFonts w:ascii="宋体" w:hAnsi="宋体" w:cs="Arial"/>
          <w:kern w:val="0"/>
          <w:szCs w:val="21"/>
        </w:rPr>
        <w:t>）上述业务的解释权归本基金管理人。</w:t>
      </w:r>
    </w:p>
    <w:p w:rsidR="006A5755" w:rsidRPr="00A01F83" w:rsidRDefault="00BA2B92" w:rsidP="00BA2B92">
      <w:pPr>
        <w:widowControl/>
        <w:spacing w:line="312" w:lineRule="auto"/>
        <w:ind w:firstLineChars="200" w:firstLine="420"/>
        <w:jc w:val="left"/>
        <w:rPr>
          <w:rFonts w:ascii="宋体" w:hAnsi="宋体" w:cs="Arial" w:hint="eastAsia"/>
          <w:kern w:val="0"/>
          <w:szCs w:val="21"/>
        </w:rPr>
      </w:pPr>
      <w:r w:rsidRPr="00A01F83">
        <w:rPr>
          <w:rFonts w:ascii="宋体" w:hAnsi="宋体" w:cs="Arial"/>
          <w:kern w:val="0"/>
          <w:szCs w:val="21"/>
        </w:rPr>
        <w:t>（</w:t>
      </w:r>
      <w:r w:rsidR="00F76114" w:rsidRPr="00A01F83">
        <w:rPr>
          <w:rFonts w:ascii="宋体" w:hAnsi="宋体" w:cs="Arial" w:hint="eastAsia"/>
          <w:kern w:val="0"/>
          <w:szCs w:val="21"/>
        </w:rPr>
        <w:t>5</w:t>
      </w:r>
      <w:r w:rsidRPr="00A01F83">
        <w:rPr>
          <w:rFonts w:ascii="宋体" w:hAnsi="宋体" w:cs="Arial"/>
          <w:kern w:val="0"/>
          <w:szCs w:val="21"/>
        </w:rPr>
        <w:t>）风险提示</w:t>
      </w:r>
      <w:r w:rsidR="00713E88" w:rsidRPr="00A01F83">
        <w:rPr>
          <w:rFonts w:ascii="宋体" w:hAnsi="宋体" w:cs="Arial" w:hint="eastAsia"/>
          <w:kern w:val="0"/>
          <w:szCs w:val="21"/>
        </w:rPr>
        <w:t>：</w:t>
      </w:r>
    </w:p>
    <w:p w:rsidR="00C33C63" w:rsidRPr="00C33C63" w:rsidRDefault="00C33C63" w:rsidP="00C33C63">
      <w:pPr>
        <w:widowControl/>
        <w:spacing w:line="312" w:lineRule="auto"/>
        <w:ind w:firstLineChars="200" w:firstLine="420"/>
        <w:jc w:val="left"/>
        <w:rPr>
          <w:rFonts w:ascii="宋体" w:hAnsi="宋体" w:cs="Arial" w:hint="eastAsia"/>
          <w:kern w:val="0"/>
          <w:szCs w:val="21"/>
        </w:rPr>
      </w:pPr>
      <w:r w:rsidRPr="00C33C63">
        <w:rPr>
          <w:rFonts w:ascii="宋体" w:hAnsi="宋体" w:cs="Arial" w:hint="eastAsia"/>
          <w:kern w:val="0"/>
          <w:szCs w:val="21"/>
        </w:rPr>
        <w:t>本基金投资于证券市场，基金净值会因为证券市场波动等因素产生波动，投资有风险，投资者在投资本基金前，应当认真阅读本基金的招募说明书、基金合同和基金产品资料概要等信息披露文件，全面认识本基金产品的风险收益特征和产品特性，充分考虑自身的风险承受能力，理性判断市场，自主判断基金的投资价值，对申购基金的意愿、时机、数量等投资行为作出独立决策，承担基金投资中出现的各类风险。投资本基金可能遇到的风险包括：市场风险、管理风险、流动性风险、本基金特有风险和其他风险等；本基金的投资范围包括资产支持证券，可能给本基金带来额外风险。本基金的具体运作特点详见基金合同和招募说明书的约定。</w:t>
      </w:r>
    </w:p>
    <w:p w:rsidR="00C33C63" w:rsidRPr="00C33C63" w:rsidRDefault="00C33C63" w:rsidP="00C33C63">
      <w:pPr>
        <w:widowControl/>
        <w:spacing w:line="312" w:lineRule="auto"/>
        <w:ind w:firstLineChars="200" w:firstLine="420"/>
        <w:jc w:val="left"/>
        <w:rPr>
          <w:rFonts w:ascii="宋体" w:hAnsi="宋体" w:cs="Arial" w:hint="eastAsia"/>
          <w:kern w:val="0"/>
          <w:szCs w:val="21"/>
        </w:rPr>
      </w:pPr>
      <w:r w:rsidRPr="00C33C63">
        <w:rPr>
          <w:rFonts w:ascii="宋体" w:hAnsi="宋体" w:cs="Arial" w:hint="eastAsia"/>
          <w:kern w:val="0"/>
          <w:szCs w:val="21"/>
        </w:rPr>
        <w:t>本基金的具体风险详见招募说明书的“风险揭示”部分。</w:t>
      </w:r>
    </w:p>
    <w:p w:rsidR="00C33C63" w:rsidRPr="00C33C63" w:rsidRDefault="00C33C63" w:rsidP="00C33C63">
      <w:pPr>
        <w:widowControl/>
        <w:spacing w:line="312" w:lineRule="auto"/>
        <w:ind w:firstLineChars="200" w:firstLine="420"/>
        <w:jc w:val="left"/>
        <w:rPr>
          <w:rFonts w:ascii="宋体" w:hAnsi="宋体" w:cs="Arial" w:hint="eastAsia"/>
          <w:kern w:val="0"/>
          <w:szCs w:val="21"/>
        </w:rPr>
      </w:pPr>
      <w:r w:rsidRPr="00C33C63">
        <w:rPr>
          <w:rFonts w:ascii="宋体" w:hAnsi="宋体" w:cs="Arial" w:hint="eastAsia"/>
          <w:kern w:val="0"/>
          <w:szCs w:val="21"/>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C33C63" w:rsidRPr="00C33C63" w:rsidRDefault="00C33C63" w:rsidP="00C33C63">
      <w:pPr>
        <w:widowControl/>
        <w:spacing w:line="312" w:lineRule="auto"/>
        <w:ind w:firstLineChars="200" w:firstLine="420"/>
        <w:jc w:val="left"/>
        <w:rPr>
          <w:rFonts w:ascii="宋体" w:hAnsi="宋体" w:cs="Arial" w:hint="eastAsia"/>
          <w:kern w:val="0"/>
          <w:szCs w:val="21"/>
        </w:rPr>
      </w:pPr>
      <w:r w:rsidRPr="00C33C63">
        <w:rPr>
          <w:rFonts w:ascii="宋体" w:hAnsi="宋体" w:cs="Arial" w:hint="eastAsia"/>
          <w:kern w:val="0"/>
          <w:szCs w:val="21"/>
        </w:rPr>
        <w:t>本基金为债券型基金，其长期平均风险和预期收益率理论上低于股票型基金、混合型基金，高于货币市场基金。</w:t>
      </w:r>
    </w:p>
    <w:p w:rsidR="00C33C63" w:rsidRPr="00C33C63" w:rsidRDefault="00C33C63" w:rsidP="00C33C63">
      <w:pPr>
        <w:widowControl/>
        <w:spacing w:line="312" w:lineRule="auto"/>
        <w:ind w:firstLineChars="200" w:firstLine="420"/>
        <w:jc w:val="left"/>
        <w:rPr>
          <w:rFonts w:ascii="宋体" w:hAnsi="宋体" w:cs="Arial" w:hint="eastAsia"/>
          <w:kern w:val="0"/>
          <w:szCs w:val="21"/>
        </w:rPr>
      </w:pPr>
      <w:r w:rsidRPr="00C33C63">
        <w:rPr>
          <w:rFonts w:ascii="宋体" w:hAnsi="宋体" w:cs="Arial" w:hint="eastAsia"/>
          <w:kern w:val="0"/>
          <w:szCs w:val="21"/>
        </w:rPr>
        <w:t>基金管理人提醒投资者基金投资的“买者自负”原则，在投资者作出投资决策后，基金运营状况与基金净值变化引致的投资风险，由投资者自行负责。此外，本基金以1.00元初始面值进行募集，在市场波动等因素的影响下，存在单位份额净值跌破1.00元初始面值的风险。</w:t>
      </w:r>
    </w:p>
    <w:p w:rsidR="00C33C63" w:rsidRPr="00C33C63" w:rsidRDefault="00C33C63" w:rsidP="00C33C63">
      <w:pPr>
        <w:widowControl/>
        <w:spacing w:line="312" w:lineRule="auto"/>
        <w:ind w:firstLineChars="200" w:firstLine="420"/>
        <w:jc w:val="left"/>
        <w:rPr>
          <w:rFonts w:ascii="宋体" w:hAnsi="宋体" w:cs="Arial" w:hint="eastAsia"/>
          <w:kern w:val="0"/>
          <w:szCs w:val="21"/>
        </w:rPr>
      </w:pPr>
      <w:r w:rsidRPr="00C33C63">
        <w:rPr>
          <w:rFonts w:ascii="宋体" w:hAnsi="宋体" w:cs="Arial" w:hint="eastAsia"/>
          <w:kern w:val="0"/>
          <w:szCs w:val="21"/>
        </w:rPr>
        <w:t>基金不同于银行储蓄与债券，基金投资者有可能获得较高的收益，也有可能损失本金。投资有风险，投资者在进行投资决策前，请仔细阅读本基金的招募说明书、《基金合同》和基金产品资料概要等信息披露文件。</w:t>
      </w:r>
    </w:p>
    <w:p w:rsidR="00C33C63" w:rsidRPr="00C33C63" w:rsidRDefault="00C33C63" w:rsidP="00C33C63">
      <w:pPr>
        <w:widowControl/>
        <w:spacing w:line="312" w:lineRule="auto"/>
        <w:ind w:firstLineChars="200" w:firstLine="420"/>
        <w:jc w:val="left"/>
        <w:rPr>
          <w:rFonts w:ascii="宋体" w:hAnsi="宋体" w:cs="Arial" w:hint="eastAsia"/>
          <w:kern w:val="0"/>
          <w:szCs w:val="21"/>
        </w:rPr>
      </w:pPr>
      <w:r w:rsidRPr="00C33C63">
        <w:rPr>
          <w:rFonts w:ascii="宋体" w:hAnsi="宋体" w:cs="Arial" w:hint="eastAsia"/>
          <w:kern w:val="0"/>
          <w:szCs w:val="21"/>
        </w:rPr>
        <w:t>基金管理人依照恪尽职守、诚实信用、谨慎勤勉的原则管理和运用基金财产，但不保证基金一定盈利，也不保证最低收益。基金的过往业绩并不预示其未来表现。基金管理人管理的其他基金的业绩不构成对本基金业绩表现的保证。</w:t>
      </w:r>
    </w:p>
    <w:p w:rsidR="00C33C63" w:rsidRDefault="00C33C63" w:rsidP="00712853">
      <w:pPr>
        <w:widowControl/>
        <w:spacing w:line="312" w:lineRule="auto"/>
        <w:ind w:firstLineChars="200" w:firstLine="420"/>
        <w:jc w:val="left"/>
        <w:rPr>
          <w:rFonts w:ascii="宋体" w:hAnsi="宋体" w:cs="Arial"/>
          <w:kern w:val="0"/>
          <w:szCs w:val="21"/>
        </w:rPr>
      </w:pPr>
      <w:r w:rsidRPr="00C33C63">
        <w:rPr>
          <w:rFonts w:ascii="宋体" w:hAnsi="宋体" w:cs="Arial" w:hint="eastAsia"/>
          <w:kern w:val="0"/>
          <w:szCs w:val="21"/>
        </w:rPr>
        <w:t>本基金单一投资者持有的基金份额或者构成一致行动人的多个投资者持有的基金份额可达到或者超过基金总份额的50%，且本基金不向个人投资者公开销售。法律法规或监管机构另有规定的除外。</w:t>
      </w:r>
    </w:p>
    <w:p w:rsidR="00A711E9" w:rsidRPr="00A01F83" w:rsidRDefault="00A711E9" w:rsidP="00712853">
      <w:pPr>
        <w:widowControl/>
        <w:spacing w:line="312" w:lineRule="auto"/>
        <w:ind w:firstLineChars="200" w:firstLine="420"/>
        <w:jc w:val="left"/>
        <w:rPr>
          <w:rFonts w:ascii="宋体" w:hAnsi="宋体" w:cs="Arial"/>
          <w:kern w:val="0"/>
          <w:szCs w:val="21"/>
        </w:rPr>
      </w:pPr>
      <w:r w:rsidRPr="00A01F83">
        <w:rPr>
          <w:rFonts w:ascii="宋体" w:hAnsi="宋体" w:cs="Arial"/>
          <w:kern w:val="0"/>
          <w:szCs w:val="21"/>
        </w:rPr>
        <w:t>特此公告。</w:t>
      </w:r>
    </w:p>
    <w:p w:rsidR="008409CB" w:rsidRPr="00A01F83" w:rsidRDefault="008409CB" w:rsidP="006C14DF">
      <w:pPr>
        <w:widowControl/>
        <w:spacing w:line="312" w:lineRule="auto"/>
        <w:ind w:firstLineChars="200" w:firstLine="420"/>
        <w:jc w:val="right"/>
        <w:rPr>
          <w:rFonts w:ascii="宋体" w:hAnsi="宋体" w:cs="Arial"/>
          <w:kern w:val="0"/>
          <w:szCs w:val="21"/>
        </w:rPr>
      </w:pPr>
      <w:r w:rsidRPr="00A01F83">
        <w:rPr>
          <w:rFonts w:ascii="宋体" w:hAnsi="宋体" w:cs="Arial"/>
          <w:kern w:val="0"/>
          <w:szCs w:val="21"/>
        </w:rPr>
        <w:t>万家基金管理有限公司</w:t>
      </w:r>
    </w:p>
    <w:p w:rsidR="006C79C5" w:rsidRPr="00E01B67" w:rsidRDefault="00881B12" w:rsidP="00881B12">
      <w:pPr>
        <w:widowControl/>
        <w:spacing w:line="312" w:lineRule="auto"/>
        <w:ind w:firstLineChars="200" w:firstLine="420"/>
        <w:jc w:val="right"/>
        <w:rPr>
          <w:rFonts w:ascii="宋体" w:hAnsi="宋体" w:cs="Arial"/>
          <w:kern w:val="0"/>
          <w:szCs w:val="21"/>
        </w:rPr>
      </w:pPr>
      <w:r w:rsidRPr="00881B12">
        <w:rPr>
          <w:rFonts w:ascii="宋体" w:hAnsi="宋体" w:cs="Arial" w:hint="eastAsia"/>
          <w:kern w:val="0"/>
          <w:szCs w:val="21"/>
        </w:rPr>
        <w:t>2026年1月26日</w:t>
      </w:r>
    </w:p>
    <w:sectPr w:rsidR="006C79C5" w:rsidRPr="00E01B67" w:rsidSect="00757C1C">
      <w:footerReference w:type="even" r:id="rId8"/>
      <w:footerReference w:type="default" r:id="rId9"/>
      <w:pgSz w:w="11906" w:h="16838" w:code="9"/>
      <w:pgMar w:top="209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E7B" w:rsidRDefault="00134E7B">
      <w:r>
        <w:separator/>
      </w:r>
    </w:p>
  </w:endnote>
  <w:endnote w:type="continuationSeparator" w:id="0">
    <w:p w:rsidR="00134E7B" w:rsidRDefault="00134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C87" w:rsidRPr="00D14A64" w:rsidRDefault="00D62C87" w:rsidP="00D14A64">
    <w:pPr>
      <w:pStyle w:val="a4"/>
      <w:framePr w:w="4620" w:wrap="around" w:vAnchor="text" w:hAnchor="page" w:x="1532" w:y="7"/>
      <w:rPr>
        <w:rStyle w:val="a5"/>
        <w:rFonts w:ascii="宋体" w:hAnsi="宋体"/>
        <w:sz w:val="28"/>
        <w:szCs w:val="28"/>
      </w:rPr>
    </w:pPr>
    <w:r>
      <w:rPr>
        <w:rStyle w:val="a5"/>
        <w:rFonts w:ascii="宋体" w:hAnsi="宋体" w:hint="eastAsia"/>
        <w:sz w:val="28"/>
        <w:szCs w:val="28"/>
      </w:rPr>
      <w:t>-</w:t>
    </w:r>
    <w:r w:rsidRPr="00D14A64">
      <w:rPr>
        <w:rStyle w:val="a5"/>
        <w:rFonts w:ascii="宋体" w:hAnsi="宋体"/>
        <w:sz w:val="28"/>
        <w:szCs w:val="28"/>
      </w:rPr>
      <w:fldChar w:fldCharType="begin"/>
    </w:r>
    <w:r w:rsidRPr="00D14A64">
      <w:rPr>
        <w:rStyle w:val="a5"/>
        <w:rFonts w:ascii="宋体" w:hAnsi="宋体"/>
        <w:sz w:val="28"/>
        <w:szCs w:val="28"/>
      </w:rPr>
      <w:instrText xml:space="preserve">PAGE  </w:instrText>
    </w:r>
    <w:r w:rsidRPr="00D14A64">
      <w:rPr>
        <w:rStyle w:val="a5"/>
        <w:rFonts w:ascii="宋体" w:hAnsi="宋体"/>
        <w:sz w:val="28"/>
        <w:szCs w:val="28"/>
      </w:rPr>
      <w:fldChar w:fldCharType="separate"/>
    </w:r>
    <w:r>
      <w:rPr>
        <w:rStyle w:val="a5"/>
        <w:rFonts w:ascii="宋体" w:hAnsi="宋体"/>
        <w:noProof/>
        <w:sz w:val="28"/>
        <w:szCs w:val="28"/>
      </w:rPr>
      <w:t>2</w:t>
    </w:r>
    <w:r w:rsidRPr="00D14A64">
      <w:rPr>
        <w:rStyle w:val="a5"/>
        <w:rFonts w:ascii="宋体" w:hAnsi="宋体"/>
        <w:sz w:val="28"/>
        <w:szCs w:val="28"/>
      </w:rPr>
      <w:fldChar w:fldCharType="end"/>
    </w:r>
    <w:r>
      <w:rPr>
        <w:rStyle w:val="a5"/>
        <w:rFonts w:ascii="宋体" w:hAnsi="宋体" w:hint="eastAsia"/>
        <w:sz w:val="28"/>
        <w:szCs w:val="28"/>
      </w:rPr>
      <w:t>-</w:t>
    </w:r>
  </w:p>
  <w:p w:rsidR="00D62C87" w:rsidRDefault="00D62C8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C87" w:rsidRPr="00395177" w:rsidRDefault="00D62C87" w:rsidP="00395177">
    <w:pPr>
      <w:pStyle w:val="a4"/>
      <w:framePr w:w="4905" w:wrap="around" w:vAnchor="text" w:hAnchor="page" w:x="5482" w:y="7"/>
      <w:ind w:firstLineChars="1500" w:firstLine="4200"/>
      <w:rPr>
        <w:rStyle w:val="a5"/>
        <w:rFonts w:ascii="宋体" w:hAnsi="宋体"/>
        <w:sz w:val="28"/>
        <w:szCs w:val="28"/>
      </w:rPr>
    </w:pPr>
    <w:r>
      <w:rPr>
        <w:rStyle w:val="a5"/>
        <w:rFonts w:ascii="宋体" w:hAnsi="宋体" w:hint="eastAsia"/>
        <w:sz w:val="28"/>
        <w:szCs w:val="28"/>
      </w:rPr>
      <w:t>-</w:t>
    </w:r>
    <w:r w:rsidRPr="00395177">
      <w:rPr>
        <w:rStyle w:val="a5"/>
        <w:rFonts w:ascii="宋体" w:hAnsi="宋体"/>
        <w:sz w:val="28"/>
        <w:szCs w:val="28"/>
      </w:rPr>
      <w:fldChar w:fldCharType="begin"/>
    </w:r>
    <w:r w:rsidRPr="00395177">
      <w:rPr>
        <w:rStyle w:val="a5"/>
        <w:rFonts w:ascii="宋体" w:hAnsi="宋体"/>
        <w:sz w:val="28"/>
        <w:szCs w:val="28"/>
      </w:rPr>
      <w:instrText xml:space="preserve">PAGE  </w:instrText>
    </w:r>
    <w:r w:rsidRPr="00395177">
      <w:rPr>
        <w:rStyle w:val="a5"/>
        <w:rFonts w:ascii="宋体" w:hAnsi="宋体"/>
        <w:sz w:val="28"/>
        <w:szCs w:val="28"/>
      </w:rPr>
      <w:fldChar w:fldCharType="separate"/>
    </w:r>
    <w:r w:rsidR="00B536BA">
      <w:rPr>
        <w:rStyle w:val="a5"/>
        <w:rFonts w:ascii="宋体" w:hAnsi="宋体"/>
        <w:noProof/>
        <w:sz w:val="28"/>
        <w:szCs w:val="28"/>
      </w:rPr>
      <w:t>1</w:t>
    </w:r>
    <w:r w:rsidRPr="00395177">
      <w:rPr>
        <w:rStyle w:val="a5"/>
        <w:rFonts w:ascii="宋体" w:hAnsi="宋体"/>
        <w:sz w:val="28"/>
        <w:szCs w:val="28"/>
      </w:rPr>
      <w:fldChar w:fldCharType="end"/>
    </w:r>
    <w:r>
      <w:rPr>
        <w:rStyle w:val="a5"/>
        <w:rFonts w:ascii="宋体" w:hAnsi="宋体" w:hint="eastAsia"/>
        <w:sz w:val="28"/>
        <w:szCs w:val="28"/>
      </w:rPr>
      <w:t>-</w:t>
    </w:r>
  </w:p>
  <w:p w:rsidR="00D62C87" w:rsidRDefault="00D62C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E7B" w:rsidRDefault="00134E7B">
      <w:r>
        <w:separator/>
      </w:r>
    </w:p>
  </w:footnote>
  <w:footnote w:type="continuationSeparator" w:id="0">
    <w:p w:rsidR="00134E7B" w:rsidRDefault="00134E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44AC2"/>
    <w:multiLevelType w:val="hybridMultilevel"/>
    <w:tmpl w:val="E670F364"/>
    <w:lvl w:ilvl="0" w:tplc="0528237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0110DB4"/>
    <w:multiLevelType w:val="hybridMultilevel"/>
    <w:tmpl w:val="1A9667B8"/>
    <w:lvl w:ilvl="0" w:tplc="01E280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24711DC"/>
    <w:multiLevelType w:val="multilevel"/>
    <w:tmpl w:val="CE6CA67A"/>
    <w:lvl w:ilvl="0">
      <w:start w:val="7"/>
      <w:numFmt w:val="decimal"/>
      <w:lvlText w:val="%1"/>
      <w:lvlJc w:val="left"/>
      <w:pPr>
        <w:ind w:left="360" w:hanging="360"/>
      </w:pPr>
      <w:rPr>
        <w:rFonts w:hint="default"/>
        <w:b/>
      </w:rPr>
    </w:lvl>
    <w:lvl w:ilvl="1">
      <w:start w:val="2"/>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3">
    <w:nsid w:val="3F5D0897"/>
    <w:multiLevelType w:val="hybridMultilevel"/>
    <w:tmpl w:val="70CCC1F6"/>
    <w:lvl w:ilvl="0" w:tplc="75F6BAE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trackRevisions/>
  <w:doNotTrackMoves/>
  <w:defaultTabStop w:val="420"/>
  <w:drawingGridHorizontalSpacing w:val="158"/>
  <w:drawingGridVerticalSpacing w:val="59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2125"/>
    <w:rsid w:val="00002AD8"/>
    <w:rsid w:val="00003C81"/>
    <w:rsid w:val="00003F24"/>
    <w:rsid w:val="00006850"/>
    <w:rsid w:val="00006D13"/>
    <w:rsid w:val="00007BC7"/>
    <w:rsid w:val="000162C4"/>
    <w:rsid w:val="00020C00"/>
    <w:rsid w:val="00020CA2"/>
    <w:rsid w:val="0002170B"/>
    <w:rsid w:val="0002194A"/>
    <w:rsid w:val="0002611D"/>
    <w:rsid w:val="00026D3B"/>
    <w:rsid w:val="00031C70"/>
    <w:rsid w:val="000345B4"/>
    <w:rsid w:val="000349F6"/>
    <w:rsid w:val="00034AC6"/>
    <w:rsid w:val="00036FBB"/>
    <w:rsid w:val="00037F7A"/>
    <w:rsid w:val="000400E3"/>
    <w:rsid w:val="000414BA"/>
    <w:rsid w:val="00044F39"/>
    <w:rsid w:val="0004533C"/>
    <w:rsid w:val="000469DF"/>
    <w:rsid w:val="0005014F"/>
    <w:rsid w:val="000510AB"/>
    <w:rsid w:val="00051C9C"/>
    <w:rsid w:val="00051D9B"/>
    <w:rsid w:val="00051FBD"/>
    <w:rsid w:val="00052CC7"/>
    <w:rsid w:val="000548CD"/>
    <w:rsid w:val="00057B85"/>
    <w:rsid w:val="00060B88"/>
    <w:rsid w:val="0006182B"/>
    <w:rsid w:val="000631C3"/>
    <w:rsid w:val="000649B3"/>
    <w:rsid w:val="0006596C"/>
    <w:rsid w:val="000667A8"/>
    <w:rsid w:val="000673C9"/>
    <w:rsid w:val="000713EC"/>
    <w:rsid w:val="0007165E"/>
    <w:rsid w:val="0007216C"/>
    <w:rsid w:val="0007256C"/>
    <w:rsid w:val="00077032"/>
    <w:rsid w:val="00080611"/>
    <w:rsid w:val="0008491D"/>
    <w:rsid w:val="00086EBE"/>
    <w:rsid w:val="00090E67"/>
    <w:rsid w:val="000925DF"/>
    <w:rsid w:val="00092D6C"/>
    <w:rsid w:val="000961F5"/>
    <w:rsid w:val="0009729E"/>
    <w:rsid w:val="000A128C"/>
    <w:rsid w:val="000A2399"/>
    <w:rsid w:val="000A3E18"/>
    <w:rsid w:val="000A4939"/>
    <w:rsid w:val="000A4A17"/>
    <w:rsid w:val="000A50C9"/>
    <w:rsid w:val="000A7E43"/>
    <w:rsid w:val="000B65C7"/>
    <w:rsid w:val="000C0E20"/>
    <w:rsid w:val="000C3589"/>
    <w:rsid w:val="000C405D"/>
    <w:rsid w:val="000C5AD5"/>
    <w:rsid w:val="000D00DA"/>
    <w:rsid w:val="000D0739"/>
    <w:rsid w:val="000D1BBC"/>
    <w:rsid w:val="000D387E"/>
    <w:rsid w:val="000D5C52"/>
    <w:rsid w:val="000D6B1D"/>
    <w:rsid w:val="000D765A"/>
    <w:rsid w:val="000D7B7F"/>
    <w:rsid w:val="000E00B0"/>
    <w:rsid w:val="000E28FA"/>
    <w:rsid w:val="000E5B4F"/>
    <w:rsid w:val="000E6DEB"/>
    <w:rsid w:val="000E78FB"/>
    <w:rsid w:val="000F3162"/>
    <w:rsid w:val="000F390A"/>
    <w:rsid w:val="000F5406"/>
    <w:rsid w:val="000F6C9D"/>
    <w:rsid w:val="0010017E"/>
    <w:rsid w:val="00103854"/>
    <w:rsid w:val="00104DD6"/>
    <w:rsid w:val="00110590"/>
    <w:rsid w:val="001110F9"/>
    <w:rsid w:val="00111508"/>
    <w:rsid w:val="001129EF"/>
    <w:rsid w:val="00115C54"/>
    <w:rsid w:val="00117A54"/>
    <w:rsid w:val="001215EB"/>
    <w:rsid w:val="00122A2A"/>
    <w:rsid w:val="0013289D"/>
    <w:rsid w:val="00133604"/>
    <w:rsid w:val="00134E7B"/>
    <w:rsid w:val="001353B0"/>
    <w:rsid w:val="00137154"/>
    <w:rsid w:val="00137369"/>
    <w:rsid w:val="001405BD"/>
    <w:rsid w:val="00140963"/>
    <w:rsid w:val="00141B12"/>
    <w:rsid w:val="001420EF"/>
    <w:rsid w:val="00142E64"/>
    <w:rsid w:val="00143FCE"/>
    <w:rsid w:val="00144C9D"/>
    <w:rsid w:val="00146C06"/>
    <w:rsid w:val="001472B7"/>
    <w:rsid w:val="00147B02"/>
    <w:rsid w:val="00147ED9"/>
    <w:rsid w:val="00152A36"/>
    <w:rsid w:val="00154232"/>
    <w:rsid w:val="001548A4"/>
    <w:rsid w:val="00154B2C"/>
    <w:rsid w:val="00155776"/>
    <w:rsid w:val="00155AFD"/>
    <w:rsid w:val="00157B8A"/>
    <w:rsid w:val="00161608"/>
    <w:rsid w:val="00163623"/>
    <w:rsid w:val="00167205"/>
    <w:rsid w:val="00167393"/>
    <w:rsid w:val="00173218"/>
    <w:rsid w:val="00177D13"/>
    <w:rsid w:val="00177D21"/>
    <w:rsid w:val="0018007B"/>
    <w:rsid w:val="001811CA"/>
    <w:rsid w:val="00181414"/>
    <w:rsid w:val="00181EB4"/>
    <w:rsid w:val="00183E5F"/>
    <w:rsid w:val="0018559C"/>
    <w:rsid w:val="001867DF"/>
    <w:rsid w:val="00190757"/>
    <w:rsid w:val="0019149B"/>
    <w:rsid w:val="00193B12"/>
    <w:rsid w:val="00193E59"/>
    <w:rsid w:val="00194421"/>
    <w:rsid w:val="0019453B"/>
    <w:rsid w:val="001A0307"/>
    <w:rsid w:val="001A19C6"/>
    <w:rsid w:val="001A332F"/>
    <w:rsid w:val="001A36B9"/>
    <w:rsid w:val="001A636E"/>
    <w:rsid w:val="001B0B20"/>
    <w:rsid w:val="001B4AAA"/>
    <w:rsid w:val="001B65B3"/>
    <w:rsid w:val="001B7564"/>
    <w:rsid w:val="001B7DAE"/>
    <w:rsid w:val="001B7E35"/>
    <w:rsid w:val="001C13C6"/>
    <w:rsid w:val="001C27B7"/>
    <w:rsid w:val="001C48DB"/>
    <w:rsid w:val="001C635D"/>
    <w:rsid w:val="001D4439"/>
    <w:rsid w:val="001D655D"/>
    <w:rsid w:val="001D7167"/>
    <w:rsid w:val="001D7DC3"/>
    <w:rsid w:val="001E1134"/>
    <w:rsid w:val="001E3297"/>
    <w:rsid w:val="001E4FA3"/>
    <w:rsid w:val="001F3D4D"/>
    <w:rsid w:val="001F5EF5"/>
    <w:rsid w:val="001F799C"/>
    <w:rsid w:val="00200380"/>
    <w:rsid w:val="00202605"/>
    <w:rsid w:val="00203FCB"/>
    <w:rsid w:val="00203FD9"/>
    <w:rsid w:val="002049E6"/>
    <w:rsid w:val="002049F4"/>
    <w:rsid w:val="002057FB"/>
    <w:rsid w:val="002060AD"/>
    <w:rsid w:val="00211D5A"/>
    <w:rsid w:val="002122F6"/>
    <w:rsid w:val="00212D78"/>
    <w:rsid w:val="00222295"/>
    <w:rsid w:val="00223262"/>
    <w:rsid w:val="00223B80"/>
    <w:rsid w:val="002302F2"/>
    <w:rsid w:val="00232579"/>
    <w:rsid w:val="00232870"/>
    <w:rsid w:val="002345C5"/>
    <w:rsid w:val="00237830"/>
    <w:rsid w:val="00237AC6"/>
    <w:rsid w:val="002437AB"/>
    <w:rsid w:val="00245328"/>
    <w:rsid w:val="00245C43"/>
    <w:rsid w:val="00251921"/>
    <w:rsid w:val="002542A0"/>
    <w:rsid w:val="002562F1"/>
    <w:rsid w:val="00256629"/>
    <w:rsid w:val="00260941"/>
    <w:rsid w:val="0026316D"/>
    <w:rsid w:val="00270FE3"/>
    <w:rsid w:val="002713E0"/>
    <w:rsid w:val="00271721"/>
    <w:rsid w:val="00272495"/>
    <w:rsid w:val="00272CE3"/>
    <w:rsid w:val="0027347B"/>
    <w:rsid w:val="00277A1E"/>
    <w:rsid w:val="0028042F"/>
    <w:rsid w:val="00282054"/>
    <w:rsid w:val="002855EE"/>
    <w:rsid w:val="00286368"/>
    <w:rsid w:val="0028657E"/>
    <w:rsid w:val="00286DC0"/>
    <w:rsid w:val="00286EEA"/>
    <w:rsid w:val="00290AAA"/>
    <w:rsid w:val="00290C74"/>
    <w:rsid w:val="00291B96"/>
    <w:rsid w:val="00296B71"/>
    <w:rsid w:val="002A6733"/>
    <w:rsid w:val="002A7E51"/>
    <w:rsid w:val="002B0B3D"/>
    <w:rsid w:val="002B25E1"/>
    <w:rsid w:val="002B484E"/>
    <w:rsid w:val="002B4ACF"/>
    <w:rsid w:val="002B562C"/>
    <w:rsid w:val="002B77F9"/>
    <w:rsid w:val="002C0904"/>
    <w:rsid w:val="002C25CC"/>
    <w:rsid w:val="002C2AC4"/>
    <w:rsid w:val="002D049D"/>
    <w:rsid w:val="002D1E86"/>
    <w:rsid w:val="002D22E5"/>
    <w:rsid w:val="002D2CC7"/>
    <w:rsid w:val="002D314C"/>
    <w:rsid w:val="002D61E8"/>
    <w:rsid w:val="002D7DF5"/>
    <w:rsid w:val="002E0CB4"/>
    <w:rsid w:val="002E26FD"/>
    <w:rsid w:val="002E2ADA"/>
    <w:rsid w:val="002E3B96"/>
    <w:rsid w:val="002E4500"/>
    <w:rsid w:val="002E6181"/>
    <w:rsid w:val="002F13FA"/>
    <w:rsid w:val="002F3660"/>
    <w:rsid w:val="002F7A3C"/>
    <w:rsid w:val="003019FD"/>
    <w:rsid w:val="00304CDD"/>
    <w:rsid w:val="00310FF4"/>
    <w:rsid w:val="00312A72"/>
    <w:rsid w:val="00314E70"/>
    <w:rsid w:val="00315311"/>
    <w:rsid w:val="00315A52"/>
    <w:rsid w:val="00315DCC"/>
    <w:rsid w:val="0032145A"/>
    <w:rsid w:val="003215CB"/>
    <w:rsid w:val="00321C14"/>
    <w:rsid w:val="00321DAD"/>
    <w:rsid w:val="00322338"/>
    <w:rsid w:val="00322C07"/>
    <w:rsid w:val="00323B57"/>
    <w:rsid w:val="00327E2C"/>
    <w:rsid w:val="00330892"/>
    <w:rsid w:val="0033212C"/>
    <w:rsid w:val="003324B6"/>
    <w:rsid w:val="003344E4"/>
    <w:rsid w:val="003353EB"/>
    <w:rsid w:val="003378DB"/>
    <w:rsid w:val="00340042"/>
    <w:rsid w:val="00340CB9"/>
    <w:rsid w:val="003436FA"/>
    <w:rsid w:val="003506B7"/>
    <w:rsid w:val="00354276"/>
    <w:rsid w:val="0035561C"/>
    <w:rsid w:val="003557D6"/>
    <w:rsid w:val="00355DF3"/>
    <w:rsid w:val="00360410"/>
    <w:rsid w:val="00360F4C"/>
    <w:rsid w:val="00361D9C"/>
    <w:rsid w:val="00362742"/>
    <w:rsid w:val="00363B72"/>
    <w:rsid w:val="00364259"/>
    <w:rsid w:val="0036475D"/>
    <w:rsid w:val="00366F62"/>
    <w:rsid w:val="00367279"/>
    <w:rsid w:val="00371C2D"/>
    <w:rsid w:val="003724C7"/>
    <w:rsid w:val="003760AD"/>
    <w:rsid w:val="003801C5"/>
    <w:rsid w:val="00380A94"/>
    <w:rsid w:val="00383B16"/>
    <w:rsid w:val="00386230"/>
    <w:rsid w:val="0038630D"/>
    <w:rsid w:val="003901E5"/>
    <w:rsid w:val="00392EB6"/>
    <w:rsid w:val="00393971"/>
    <w:rsid w:val="00394FBB"/>
    <w:rsid w:val="00395177"/>
    <w:rsid w:val="0039556E"/>
    <w:rsid w:val="00396411"/>
    <w:rsid w:val="00396809"/>
    <w:rsid w:val="00396A7B"/>
    <w:rsid w:val="003A0BDE"/>
    <w:rsid w:val="003A1C65"/>
    <w:rsid w:val="003A43A5"/>
    <w:rsid w:val="003A67CC"/>
    <w:rsid w:val="003A71CA"/>
    <w:rsid w:val="003B0E5F"/>
    <w:rsid w:val="003B1039"/>
    <w:rsid w:val="003B1A59"/>
    <w:rsid w:val="003B3029"/>
    <w:rsid w:val="003B65F6"/>
    <w:rsid w:val="003B7664"/>
    <w:rsid w:val="003C0413"/>
    <w:rsid w:val="003C36F3"/>
    <w:rsid w:val="003C4B4B"/>
    <w:rsid w:val="003C63CC"/>
    <w:rsid w:val="003C6457"/>
    <w:rsid w:val="003D15D8"/>
    <w:rsid w:val="003D2B4A"/>
    <w:rsid w:val="003D2CD3"/>
    <w:rsid w:val="003D3031"/>
    <w:rsid w:val="003D3FC3"/>
    <w:rsid w:val="003D4AA2"/>
    <w:rsid w:val="003D6853"/>
    <w:rsid w:val="003D6F7F"/>
    <w:rsid w:val="003D7C4B"/>
    <w:rsid w:val="003E0A64"/>
    <w:rsid w:val="003E0A9C"/>
    <w:rsid w:val="003E208F"/>
    <w:rsid w:val="003E54B4"/>
    <w:rsid w:val="003E5DA6"/>
    <w:rsid w:val="003E74B2"/>
    <w:rsid w:val="003F0576"/>
    <w:rsid w:val="003F3971"/>
    <w:rsid w:val="003F3A36"/>
    <w:rsid w:val="003F451F"/>
    <w:rsid w:val="003F51B6"/>
    <w:rsid w:val="003F7EB3"/>
    <w:rsid w:val="004057B9"/>
    <w:rsid w:val="0040593E"/>
    <w:rsid w:val="0040742E"/>
    <w:rsid w:val="0041271A"/>
    <w:rsid w:val="00412EDF"/>
    <w:rsid w:val="00413531"/>
    <w:rsid w:val="004144EB"/>
    <w:rsid w:val="00414DF3"/>
    <w:rsid w:val="00417C70"/>
    <w:rsid w:val="0042008E"/>
    <w:rsid w:val="00420EA0"/>
    <w:rsid w:val="0042361E"/>
    <w:rsid w:val="00424225"/>
    <w:rsid w:val="00425B90"/>
    <w:rsid w:val="00426C02"/>
    <w:rsid w:val="004316EA"/>
    <w:rsid w:val="00432D4D"/>
    <w:rsid w:val="00434C64"/>
    <w:rsid w:val="00441598"/>
    <w:rsid w:val="00443E74"/>
    <w:rsid w:val="0044628A"/>
    <w:rsid w:val="00446B35"/>
    <w:rsid w:val="00447B81"/>
    <w:rsid w:val="004506D2"/>
    <w:rsid w:val="00451474"/>
    <w:rsid w:val="004522E8"/>
    <w:rsid w:val="004533FF"/>
    <w:rsid w:val="00453D0F"/>
    <w:rsid w:val="00453EED"/>
    <w:rsid w:val="00455916"/>
    <w:rsid w:val="0046110D"/>
    <w:rsid w:val="00466BB6"/>
    <w:rsid w:val="00471241"/>
    <w:rsid w:val="00471E6D"/>
    <w:rsid w:val="004741FF"/>
    <w:rsid w:val="00475074"/>
    <w:rsid w:val="004806FE"/>
    <w:rsid w:val="00481096"/>
    <w:rsid w:val="0048229C"/>
    <w:rsid w:val="00482DCE"/>
    <w:rsid w:val="0048445B"/>
    <w:rsid w:val="0048588F"/>
    <w:rsid w:val="00485ED6"/>
    <w:rsid w:val="00490F0E"/>
    <w:rsid w:val="004928A9"/>
    <w:rsid w:val="00493593"/>
    <w:rsid w:val="00494B09"/>
    <w:rsid w:val="0049690F"/>
    <w:rsid w:val="004A2013"/>
    <w:rsid w:val="004A3426"/>
    <w:rsid w:val="004A3668"/>
    <w:rsid w:val="004A5B8B"/>
    <w:rsid w:val="004A615A"/>
    <w:rsid w:val="004B0324"/>
    <w:rsid w:val="004B54C5"/>
    <w:rsid w:val="004B5BA1"/>
    <w:rsid w:val="004C0DED"/>
    <w:rsid w:val="004C29CC"/>
    <w:rsid w:val="004C2CB2"/>
    <w:rsid w:val="004C3610"/>
    <w:rsid w:val="004C4039"/>
    <w:rsid w:val="004C5DBC"/>
    <w:rsid w:val="004C6A81"/>
    <w:rsid w:val="004C76BC"/>
    <w:rsid w:val="004D4820"/>
    <w:rsid w:val="004D5BEA"/>
    <w:rsid w:val="004E0109"/>
    <w:rsid w:val="004E16A1"/>
    <w:rsid w:val="004E2001"/>
    <w:rsid w:val="004E295D"/>
    <w:rsid w:val="004E2C9E"/>
    <w:rsid w:val="004E70DE"/>
    <w:rsid w:val="004F0739"/>
    <w:rsid w:val="004F6FF7"/>
    <w:rsid w:val="004F7F24"/>
    <w:rsid w:val="00501FC3"/>
    <w:rsid w:val="00502D50"/>
    <w:rsid w:val="00507EA1"/>
    <w:rsid w:val="0051027E"/>
    <w:rsid w:val="00513600"/>
    <w:rsid w:val="0052393B"/>
    <w:rsid w:val="0052524C"/>
    <w:rsid w:val="00526754"/>
    <w:rsid w:val="00532708"/>
    <w:rsid w:val="00533DA1"/>
    <w:rsid w:val="0054109E"/>
    <w:rsid w:val="00541196"/>
    <w:rsid w:val="00541728"/>
    <w:rsid w:val="00541936"/>
    <w:rsid w:val="005468DD"/>
    <w:rsid w:val="005469E4"/>
    <w:rsid w:val="00553E1E"/>
    <w:rsid w:val="00553FED"/>
    <w:rsid w:val="00554944"/>
    <w:rsid w:val="00556267"/>
    <w:rsid w:val="005571B8"/>
    <w:rsid w:val="00560763"/>
    <w:rsid w:val="00560B89"/>
    <w:rsid w:val="00561B4F"/>
    <w:rsid w:val="00562BAD"/>
    <w:rsid w:val="005630C3"/>
    <w:rsid w:val="005641F6"/>
    <w:rsid w:val="005658D1"/>
    <w:rsid w:val="00567708"/>
    <w:rsid w:val="00570550"/>
    <w:rsid w:val="00571AC3"/>
    <w:rsid w:val="00571D5B"/>
    <w:rsid w:val="005757E7"/>
    <w:rsid w:val="0057641E"/>
    <w:rsid w:val="00576B8F"/>
    <w:rsid w:val="005776CD"/>
    <w:rsid w:val="00581EC3"/>
    <w:rsid w:val="00581F05"/>
    <w:rsid w:val="00583FE6"/>
    <w:rsid w:val="00584F46"/>
    <w:rsid w:val="00587D6E"/>
    <w:rsid w:val="00587F48"/>
    <w:rsid w:val="00591FA6"/>
    <w:rsid w:val="00594FAF"/>
    <w:rsid w:val="005950E6"/>
    <w:rsid w:val="005953E0"/>
    <w:rsid w:val="00595AAB"/>
    <w:rsid w:val="00597844"/>
    <w:rsid w:val="005A121C"/>
    <w:rsid w:val="005A19B0"/>
    <w:rsid w:val="005A300F"/>
    <w:rsid w:val="005A3724"/>
    <w:rsid w:val="005A5072"/>
    <w:rsid w:val="005A6405"/>
    <w:rsid w:val="005A6E4B"/>
    <w:rsid w:val="005B079A"/>
    <w:rsid w:val="005B1159"/>
    <w:rsid w:val="005B1634"/>
    <w:rsid w:val="005B1774"/>
    <w:rsid w:val="005B22E8"/>
    <w:rsid w:val="005B3829"/>
    <w:rsid w:val="005B3A28"/>
    <w:rsid w:val="005B4BF1"/>
    <w:rsid w:val="005C0079"/>
    <w:rsid w:val="005C3747"/>
    <w:rsid w:val="005C5576"/>
    <w:rsid w:val="005C5C22"/>
    <w:rsid w:val="005D1B23"/>
    <w:rsid w:val="005D7EE0"/>
    <w:rsid w:val="005E26AF"/>
    <w:rsid w:val="005E2C93"/>
    <w:rsid w:val="005E3936"/>
    <w:rsid w:val="005E40DB"/>
    <w:rsid w:val="005E4281"/>
    <w:rsid w:val="005E54B0"/>
    <w:rsid w:val="005E5503"/>
    <w:rsid w:val="005E65D7"/>
    <w:rsid w:val="005E7E4A"/>
    <w:rsid w:val="005F0676"/>
    <w:rsid w:val="005F78EA"/>
    <w:rsid w:val="006016EA"/>
    <w:rsid w:val="006050C1"/>
    <w:rsid w:val="00605154"/>
    <w:rsid w:val="00605398"/>
    <w:rsid w:val="006063DC"/>
    <w:rsid w:val="006074C8"/>
    <w:rsid w:val="006145F6"/>
    <w:rsid w:val="0061595C"/>
    <w:rsid w:val="00616AF3"/>
    <w:rsid w:val="006202A9"/>
    <w:rsid w:val="00620931"/>
    <w:rsid w:val="0062394B"/>
    <w:rsid w:val="00624A1C"/>
    <w:rsid w:val="00625BA2"/>
    <w:rsid w:val="00631720"/>
    <w:rsid w:val="0063370D"/>
    <w:rsid w:val="00634D40"/>
    <w:rsid w:val="0064009D"/>
    <w:rsid w:val="00651090"/>
    <w:rsid w:val="006519A7"/>
    <w:rsid w:val="006569A8"/>
    <w:rsid w:val="00657333"/>
    <w:rsid w:val="00657DAE"/>
    <w:rsid w:val="00660C48"/>
    <w:rsid w:val="0066110D"/>
    <w:rsid w:val="006611EA"/>
    <w:rsid w:val="00661C15"/>
    <w:rsid w:val="006653D6"/>
    <w:rsid w:val="00666980"/>
    <w:rsid w:val="0066740F"/>
    <w:rsid w:val="00670DF9"/>
    <w:rsid w:val="00674CBD"/>
    <w:rsid w:val="00675405"/>
    <w:rsid w:val="0068005F"/>
    <w:rsid w:val="0068454F"/>
    <w:rsid w:val="006A128E"/>
    <w:rsid w:val="006A5755"/>
    <w:rsid w:val="006C14DF"/>
    <w:rsid w:val="006C3E99"/>
    <w:rsid w:val="006C417B"/>
    <w:rsid w:val="006C4CFF"/>
    <w:rsid w:val="006C526D"/>
    <w:rsid w:val="006C74ED"/>
    <w:rsid w:val="006C79C5"/>
    <w:rsid w:val="006C7D1E"/>
    <w:rsid w:val="006D0598"/>
    <w:rsid w:val="006D0F27"/>
    <w:rsid w:val="006D6DDC"/>
    <w:rsid w:val="006E048F"/>
    <w:rsid w:val="006E1A33"/>
    <w:rsid w:val="006E1E37"/>
    <w:rsid w:val="006E57BD"/>
    <w:rsid w:val="006E67EE"/>
    <w:rsid w:val="006F1DE2"/>
    <w:rsid w:val="006F22F9"/>
    <w:rsid w:val="006F2398"/>
    <w:rsid w:val="006F38BB"/>
    <w:rsid w:val="006F4353"/>
    <w:rsid w:val="00700B3B"/>
    <w:rsid w:val="007013EC"/>
    <w:rsid w:val="00702AA6"/>
    <w:rsid w:val="00702B21"/>
    <w:rsid w:val="00703819"/>
    <w:rsid w:val="007044DA"/>
    <w:rsid w:val="0070583E"/>
    <w:rsid w:val="00707226"/>
    <w:rsid w:val="0071188E"/>
    <w:rsid w:val="007122CF"/>
    <w:rsid w:val="00712853"/>
    <w:rsid w:val="00713A35"/>
    <w:rsid w:val="00713E88"/>
    <w:rsid w:val="00714DEB"/>
    <w:rsid w:val="00714DF1"/>
    <w:rsid w:val="00716042"/>
    <w:rsid w:val="00723DA2"/>
    <w:rsid w:val="00723FE1"/>
    <w:rsid w:val="00725832"/>
    <w:rsid w:val="0072780E"/>
    <w:rsid w:val="007300DD"/>
    <w:rsid w:val="00730216"/>
    <w:rsid w:val="0073244B"/>
    <w:rsid w:val="0073440F"/>
    <w:rsid w:val="00735E07"/>
    <w:rsid w:val="00736EFA"/>
    <w:rsid w:val="00740346"/>
    <w:rsid w:val="007445DD"/>
    <w:rsid w:val="00744AC4"/>
    <w:rsid w:val="007461BE"/>
    <w:rsid w:val="00747C69"/>
    <w:rsid w:val="0075478B"/>
    <w:rsid w:val="00755CA6"/>
    <w:rsid w:val="0075638F"/>
    <w:rsid w:val="00756A9B"/>
    <w:rsid w:val="00757866"/>
    <w:rsid w:val="00757C1C"/>
    <w:rsid w:val="00757C9C"/>
    <w:rsid w:val="007600F3"/>
    <w:rsid w:val="007617C0"/>
    <w:rsid w:val="0076365B"/>
    <w:rsid w:val="007639C1"/>
    <w:rsid w:val="007653D9"/>
    <w:rsid w:val="0077341A"/>
    <w:rsid w:val="007737A5"/>
    <w:rsid w:val="0077457E"/>
    <w:rsid w:val="007746D8"/>
    <w:rsid w:val="00774CD3"/>
    <w:rsid w:val="00775B77"/>
    <w:rsid w:val="00776EBF"/>
    <w:rsid w:val="007770B7"/>
    <w:rsid w:val="007776F8"/>
    <w:rsid w:val="00777CC3"/>
    <w:rsid w:val="00781471"/>
    <w:rsid w:val="007826BC"/>
    <w:rsid w:val="00782A6D"/>
    <w:rsid w:val="00783D8B"/>
    <w:rsid w:val="00784BEE"/>
    <w:rsid w:val="00786152"/>
    <w:rsid w:val="00791806"/>
    <w:rsid w:val="00792138"/>
    <w:rsid w:val="007938D2"/>
    <w:rsid w:val="0079796E"/>
    <w:rsid w:val="00797D1F"/>
    <w:rsid w:val="007A1E42"/>
    <w:rsid w:val="007A1EBB"/>
    <w:rsid w:val="007A54B0"/>
    <w:rsid w:val="007A5918"/>
    <w:rsid w:val="007A67D9"/>
    <w:rsid w:val="007B077F"/>
    <w:rsid w:val="007B10BC"/>
    <w:rsid w:val="007B43C2"/>
    <w:rsid w:val="007B545E"/>
    <w:rsid w:val="007B62B5"/>
    <w:rsid w:val="007B6D1A"/>
    <w:rsid w:val="007C0655"/>
    <w:rsid w:val="007C35AC"/>
    <w:rsid w:val="007C4B97"/>
    <w:rsid w:val="007C6773"/>
    <w:rsid w:val="007D1F9D"/>
    <w:rsid w:val="007D657E"/>
    <w:rsid w:val="007D6722"/>
    <w:rsid w:val="007D778A"/>
    <w:rsid w:val="007E0507"/>
    <w:rsid w:val="007E0C0E"/>
    <w:rsid w:val="007E1B9F"/>
    <w:rsid w:val="007E2958"/>
    <w:rsid w:val="007F1C3A"/>
    <w:rsid w:val="007F5C5C"/>
    <w:rsid w:val="00800793"/>
    <w:rsid w:val="00800C9D"/>
    <w:rsid w:val="00801718"/>
    <w:rsid w:val="00802751"/>
    <w:rsid w:val="0080466C"/>
    <w:rsid w:val="008059DB"/>
    <w:rsid w:val="00806378"/>
    <w:rsid w:val="00807224"/>
    <w:rsid w:val="0081114A"/>
    <w:rsid w:val="008117C9"/>
    <w:rsid w:val="00811B99"/>
    <w:rsid w:val="0081365F"/>
    <w:rsid w:val="00816CB5"/>
    <w:rsid w:val="00817C46"/>
    <w:rsid w:val="008226E6"/>
    <w:rsid w:val="0082420C"/>
    <w:rsid w:val="0082590B"/>
    <w:rsid w:val="00825A3A"/>
    <w:rsid w:val="00830A75"/>
    <w:rsid w:val="00832AC8"/>
    <w:rsid w:val="00833C31"/>
    <w:rsid w:val="00833E2E"/>
    <w:rsid w:val="0083485D"/>
    <w:rsid w:val="00835484"/>
    <w:rsid w:val="00837C8F"/>
    <w:rsid w:val="008409CB"/>
    <w:rsid w:val="00842075"/>
    <w:rsid w:val="00843391"/>
    <w:rsid w:val="00843FC5"/>
    <w:rsid w:val="008441DB"/>
    <w:rsid w:val="00844EDE"/>
    <w:rsid w:val="0084536E"/>
    <w:rsid w:val="00847452"/>
    <w:rsid w:val="00847A4F"/>
    <w:rsid w:val="00850D01"/>
    <w:rsid w:val="00850DB8"/>
    <w:rsid w:val="008533F4"/>
    <w:rsid w:val="0085367F"/>
    <w:rsid w:val="00855928"/>
    <w:rsid w:val="0085680A"/>
    <w:rsid w:val="00857883"/>
    <w:rsid w:val="00857B28"/>
    <w:rsid w:val="00857E20"/>
    <w:rsid w:val="00861E6D"/>
    <w:rsid w:val="00863562"/>
    <w:rsid w:val="0086393F"/>
    <w:rsid w:val="00865548"/>
    <w:rsid w:val="00872D3C"/>
    <w:rsid w:val="00875F4E"/>
    <w:rsid w:val="0087604E"/>
    <w:rsid w:val="00876A94"/>
    <w:rsid w:val="00881B12"/>
    <w:rsid w:val="00882245"/>
    <w:rsid w:val="008828C2"/>
    <w:rsid w:val="00882C7E"/>
    <w:rsid w:val="00884028"/>
    <w:rsid w:val="00884482"/>
    <w:rsid w:val="00884D6C"/>
    <w:rsid w:val="00885063"/>
    <w:rsid w:val="00885C81"/>
    <w:rsid w:val="00886236"/>
    <w:rsid w:val="0088694E"/>
    <w:rsid w:val="008905FD"/>
    <w:rsid w:val="00890A02"/>
    <w:rsid w:val="0089602D"/>
    <w:rsid w:val="008A10E3"/>
    <w:rsid w:val="008A2FF2"/>
    <w:rsid w:val="008A3392"/>
    <w:rsid w:val="008A4F1A"/>
    <w:rsid w:val="008B1020"/>
    <w:rsid w:val="008B11B7"/>
    <w:rsid w:val="008B2148"/>
    <w:rsid w:val="008B504C"/>
    <w:rsid w:val="008B6CC5"/>
    <w:rsid w:val="008B72E4"/>
    <w:rsid w:val="008B7351"/>
    <w:rsid w:val="008C0E5C"/>
    <w:rsid w:val="008C167D"/>
    <w:rsid w:val="008C36CF"/>
    <w:rsid w:val="008C797B"/>
    <w:rsid w:val="008D4432"/>
    <w:rsid w:val="008D5310"/>
    <w:rsid w:val="008D6B2B"/>
    <w:rsid w:val="008D7D84"/>
    <w:rsid w:val="008D7D98"/>
    <w:rsid w:val="008E0119"/>
    <w:rsid w:val="008E2A03"/>
    <w:rsid w:val="008E2D58"/>
    <w:rsid w:val="008E2EA2"/>
    <w:rsid w:val="008E2EF7"/>
    <w:rsid w:val="008E4A55"/>
    <w:rsid w:val="008E6855"/>
    <w:rsid w:val="008F04EE"/>
    <w:rsid w:val="008F1DAB"/>
    <w:rsid w:val="008F6199"/>
    <w:rsid w:val="008F67F1"/>
    <w:rsid w:val="008F7088"/>
    <w:rsid w:val="009006F8"/>
    <w:rsid w:val="00907DF2"/>
    <w:rsid w:val="00916536"/>
    <w:rsid w:val="00920E0B"/>
    <w:rsid w:val="00925CC9"/>
    <w:rsid w:val="009277DC"/>
    <w:rsid w:val="00931955"/>
    <w:rsid w:val="00931E04"/>
    <w:rsid w:val="009365C5"/>
    <w:rsid w:val="009369AD"/>
    <w:rsid w:val="00937095"/>
    <w:rsid w:val="00941E83"/>
    <w:rsid w:val="009430DB"/>
    <w:rsid w:val="0094358F"/>
    <w:rsid w:val="0094369F"/>
    <w:rsid w:val="009443BB"/>
    <w:rsid w:val="00945343"/>
    <w:rsid w:val="0095065E"/>
    <w:rsid w:val="0095346D"/>
    <w:rsid w:val="009560E7"/>
    <w:rsid w:val="009573E8"/>
    <w:rsid w:val="0095772A"/>
    <w:rsid w:val="009578B7"/>
    <w:rsid w:val="00960271"/>
    <w:rsid w:val="00963904"/>
    <w:rsid w:val="00964549"/>
    <w:rsid w:val="00964D40"/>
    <w:rsid w:val="00966F31"/>
    <w:rsid w:val="00970C39"/>
    <w:rsid w:val="009710E4"/>
    <w:rsid w:val="009746CA"/>
    <w:rsid w:val="00974FB5"/>
    <w:rsid w:val="00977366"/>
    <w:rsid w:val="00980F04"/>
    <w:rsid w:val="00981D38"/>
    <w:rsid w:val="00984D3A"/>
    <w:rsid w:val="009852B2"/>
    <w:rsid w:val="0098565C"/>
    <w:rsid w:val="00991213"/>
    <w:rsid w:val="00993BE9"/>
    <w:rsid w:val="009A0231"/>
    <w:rsid w:val="009A1583"/>
    <w:rsid w:val="009A182A"/>
    <w:rsid w:val="009A31F4"/>
    <w:rsid w:val="009A3B19"/>
    <w:rsid w:val="009A59F8"/>
    <w:rsid w:val="009A5A0D"/>
    <w:rsid w:val="009A5E66"/>
    <w:rsid w:val="009A7D66"/>
    <w:rsid w:val="009B116F"/>
    <w:rsid w:val="009B1547"/>
    <w:rsid w:val="009B269E"/>
    <w:rsid w:val="009B4E2F"/>
    <w:rsid w:val="009B5E4C"/>
    <w:rsid w:val="009B60D6"/>
    <w:rsid w:val="009B6D46"/>
    <w:rsid w:val="009C0317"/>
    <w:rsid w:val="009C1A8C"/>
    <w:rsid w:val="009C3766"/>
    <w:rsid w:val="009C3927"/>
    <w:rsid w:val="009C428B"/>
    <w:rsid w:val="009C549E"/>
    <w:rsid w:val="009C5579"/>
    <w:rsid w:val="009D0902"/>
    <w:rsid w:val="009D1122"/>
    <w:rsid w:val="009D13A8"/>
    <w:rsid w:val="009D3B67"/>
    <w:rsid w:val="009D4D6A"/>
    <w:rsid w:val="009E0595"/>
    <w:rsid w:val="009E409E"/>
    <w:rsid w:val="009E6FB4"/>
    <w:rsid w:val="009F101A"/>
    <w:rsid w:val="009F15CC"/>
    <w:rsid w:val="009F2178"/>
    <w:rsid w:val="009F29D6"/>
    <w:rsid w:val="009F3690"/>
    <w:rsid w:val="009F70B0"/>
    <w:rsid w:val="00A01E31"/>
    <w:rsid w:val="00A01F83"/>
    <w:rsid w:val="00A022BB"/>
    <w:rsid w:val="00A055F6"/>
    <w:rsid w:val="00A06C07"/>
    <w:rsid w:val="00A070F8"/>
    <w:rsid w:val="00A1296C"/>
    <w:rsid w:val="00A140EC"/>
    <w:rsid w:val="00A14E1D"/>
    <w:rsid w:val="00A15971"/>
    <w:rsid w:val="00A2092B"/>
    <w:rsid w:val="00A22DBB"/>
    <w:rsid w:val="00A230A3"/>
    <w:rsid w:val="00A2388A"/>
    <w:rsid w:val="00A27974"/>
    <w:rsid w:val="00A3067E"/>
    <w:rsid w:val="00A34858"/>
    <w:rsid w:val="00A350DE"/>
    <w:rsid w:val="00A351EB"/>
    <w:rsid w:val="00A372F1"/>
    <w:rsid w:val="00A37ECD"/>
    <w:rsid w:val="00A4226B"/>
    <w:rsid w:val="00A426CD"/>
    <w:rsid w:val="00A445FE"/>
    <w:rsid w:val="00A47983"/>
    <w:rsid w:val="00A52961"/>
    <w:rsid w:val="00A53C27"/>
    <w:rsid w:val="00A54379"/>
    <w:rsid w:val="00A548CA"/>
    <w:rsid w:val="00A550C5"/>
    <w:rsid w:val="00A56D6A"/>
    <w:rsid w:val="00A5726E"/>
    <w:rsid w:val="00A616AD"/>
    <w:rsid w:val="00A6186F"/>
    <w:rsid w:val="00A627AB"/>
    <w:rsid w:val="00A63DCA"/>
    <w:rsid w:val="00A64588"/>
    <w:rsid w:val="00A6465B"/>
    <w:rsid w:val="00A64727"/>
    <w:rsid w:val="00A66837"/>
    <w:rsid w:val="00A709DC"/>
    <w:rsid w:val="00A711E9"/>
    <w:rsid w:val="00A712C2"/>
    <w:rsid w:val="00A71FEE"/>
    <w:rsid w:val="00A72A0D"/>
    <w:rsid w:val="00A73BD5"/>
    <w:rsid w:val="00A75E24"/>
    <w:rsid w:val="00A777B6"/>
    <w:rsid w:val="00A83996"/>
    <w:rsid w:val="00A9008A"/>
    <w:rsid w:val="00A92D5E"/>
    <w:rsid w:val="00AA21E8"/>
    <w:rsid w:val="00AA3466"/>
    <w:rsid w:val="00AB0394"/>
    <w:rsid w:val="00AB05A2"/>
    <w:rsid w:val="00AB0B0B"/>
    <w:rsid w:val="00AB24EF"/>
    <w:rsid w:val="00AB2598"/>
    <w:rsid w:val="00AB4004"/>
    <w:rsid w:val="00AB6A09"/>
    <w:rsid w:val="00AB6E0A"/>
    <w:rsid w:val="00AC1394"/>
    <w:rsid w:val="00AC4F10"/>
    <w:rsid w:val="00AC5ABA"/>
    <w:rsid w:val="00AD00E6"/>
    <w:rsid w:val="00AD1767"/>
    <w:rsid w:val="00AD1957"/>
    <w:rsid w:val="00AD2954"/>
    <w:rsid w:val="00AD34AE"/>
    <w:rsid w:val="00AD3622"/>
    <w:rsid w:val="00AD6509"/>
    <w:rsid w:val="00AD7D7B"/>
    <w:rsid w:val="00AE22EF"/>
    <w:rsid w:val="00AE26E2"/>
    <w:rsid w:val="00AE3DB2"/>
    <w:rsid w:val="00AE4728"/>
    <w:rsid w:val="00AF3415"/>
    <w:rsid w:val="00AF3C8A"/>
    <w:rsid w:val="00AF5FD3"/>
    <w:rsid w:val="00B013D7"/>
    <w:rsid w:val="00B01817"/>
    <w:rsid w:val="00B044D5"/>
    <w:rsid w:val="00B06BEC"/>
    <w:rsid w:val="00B072E4"/>
    <w:rsid w:val="00B073C8"/>
    <w:rsid w:val="00B10AD6"/>
    <w:rsid w:val="00B13523"/>
    <w:rsid w:val="00B14065"/>
    <w:rsid w:val="00B14599"/>
    <w:rsid w:val="00B162D5"/>
    <w:rsid w:val="00B16CE7"/>
    <w:rsid w:val="00B1728A"/>
    <w:rsid w:val="00B17550"/>
    <w:rsid w:val="00B17B00"/>
    <w:rsid w:val="00B22316"/>
    <w:rsid w:val="00B27686"/>
    <w:rsid w:val="00B27FCE"/>
    <w:rsid w:val="00B300D6"/>
    <w:rsid w:val="00B307A6"/>
    <w:rsid w:val="00B3192F"/>
    <w:rsid w:val="00B329C0"/>
    <w:rsid w:val="00B3598D"/>
    <w:rsid w:val="00B37A82"/>
    <w:rsid w:val="00B41038"/>
    <w:rsid w:val="00B4426C"/>
    <w:rsid w:val="00B44DD4"/>
    <w:rsid w:val="00B47190"/>
    <w:rsid w:val="00B47362"/>
    <w:rsid w:val="00B47D74"/>
    <w:rsid w:val="00B50930"/>
    <w:rsid w:val="00B52125"/>
    <w:rsid w:val="00B536BA"/>
    <w:rsid w:val="00B53BD4"/>
    <w:rsid w:val="00B54C46"/>
    <w:rsid w:val="00B5504B"/>
    <w:rsid w:val="00B55161"/>
    <w:rsid w:val="00B55949"/>
    <w:rsid w:val="00B5784E"/>
    <w:rsid w:val="00B57EBF"/>
    <w:rsid w:val="00B57ED0"/>
    <w:rsid w:val="00B60DB5"/>
    <w:rsid w:val="00B617B2"/>
    <w:rsid w:val="00B648E3"/>
    <w:rsid w:val="00B656E4"/>
    <w:rsid w:val="00B657D8"/>
    <w:rsid w:val="00B65CEC"/>
    <w:rsid w:val="00B67AE4"/>
    <w:rsid w:val="00B71870"/>
    <w:rsid w:val="00B73CDD"/>
    <w:rsid w:val="00B76173"/>
    <w:rsid w:val="00B76EDA"/>
    <w:rsid w:val="00B77484"/>
    <w:rsid w:val="00B77580"/>
    <w:rsid w:val="00B77F7B"/>
    <w:rsid w:val="00B82429"/>
    <w:rsid w:val="00B82D7D"/>
    <w:rsid w:val="00B84901"/>
    <w:rsid w:val="00B8524C"/>
    <w:rsid w:val="00B85A5B"/>
    <w:rsid w:val="00B86848"/>
    <w:rsid w:val="00B86AF5"/>
    <w:rsid w:val="00B955A4"/>
    <w:rsid w:val="00B95D45"/>
    <w:rsid w:val="00B97339"/>
    <w:rsid w:val="00B97660"/>
    <w:rsid w:val="00BA0129"/>
    <w:rsid w:val="00BA0C77"/>
    <w:rsid w:val="00BA2B92"/>
    <w:rsid w:val="00BA3E17"/>
    <w:rsid w:val="00BA52F7"/>
    <w:rsid w:val="00BA76E8"/>
    <w:rsid w:val="00BB33FD"/>
    <w:rsid w:val="00BB39D2"/>
    <w:rsid w:val="00BB40DB"/>
    <w:rsid w:val="00BB54E9"/>
    <w:rsid w:val="00BB57F1"/>
    <w:rsid w:val="00BB606C"/>
    <w:rsid w:val="00BB7F58"/>
    <w:rsid w:val="00BC00B6"/>
    <w:rsid w:val="00BC0DDC"/>
    <w:rsid w:val="00BC1B17"/>
    <w:rsid w:val="00BC27CC"/>
    <w:rsid w:val="00BC35F6"/>
    <w:rsid w:val="00BD0BBF"/>
    <w:rsid w:val="00BD1457"/>
    <w:rsid w:val="00BD1877"/>
    <w:rsid w:val="00BD3E8D"/>
    <w:rsid w:val="00BD48B8"/>
    <w:rsid w:val="00BD7343"/>
    <w:rsid w:val="00BD736D"/>
    <w:rsid w:val="00BD758A"/>
    <w:rsid w:val="00BE00EE"/>
    <w:rsid w:val="00BF4D15"/>
    <w:rsid w:val="00BF597B"/>
    <w:rsid w:val="00BF6277"/>
    <w:rsid w:val="00C01EE4"/>
    <w:rsid w:val="00C02773"/>
    <w:rsid w:val="00C03227"/>
    <w:rsid w:val="00C05E10"/>
    <w:rsid w:val="00C06361"/>
    <w:rsid w:val="00C07106"/>
    <w:rsid w:val="00C109D5"/>
    <w:rsid w:val="00C111E2"/>
    <w:rsid w:val="00C13CE1"/>
    <w:rsid w:val="00C1463C"/>
    <w:rsid w:val="00C23367"/>
    <w:rsid w:val="00C26126"/>
    <w:rsid w:val="00C26364"/>
    <w:rsid w:val="00C2716D"/>
    <w:rsid w:val="00C32518"/>
    <w:rsid w:val="00C33066"/>
    <w:rsid w:val="00C33C63"/>
    <w:rsid w:val="00C34E3D"/>
    <w:rsid w:val="00C355D3"/>
    <w:rsid w:val="00C40BDA"/>
    <w:rsid w:val="00C40C5D"/>
    <w:rsid w:val="00C417FD"/>
    <w:rsid w:val="00C4268C"/>
    <w:rsid w:val="00C442FD"/>
    <w:rsid w:val="00C45257"/>
    <w:rsid w:val="00C53CB6"/>
    <w:rsid w:val="00C55E72"/>
    <w:rsid w:val="00C56965"/>
    <w:rsid w:val="00C570FC"/>
    <w:rsid w:val="00C577F0"/>
    <w:rsid w:val="00C57E87"/>
    <w:rsid w:val="00C6501C"/>
    <w:rsid w:val="00C65AE7"/>
    <w:rsid w:val="00C67759"/>
    <w:rsid w:val="00C67769"/>
    <w:rsid w:val="00C71412"/>
    <w:rsid w:val="00C71EF9"/>
    <w:rsid w:val="00C73D3F"/>
    <w:rsid w:val="00C75903"/>
    <w:rsid w:val="00C84D58"/>
    <w:rsid w:val="00C9216A"/>
    <w:rsid w:val="00C9228E"/>
    <w:rsid w:val="00C934DA"/>
    <w:rsid w:val="00C93623"/>
    <w:rsid w:val="00C940C2"/>
    <w:rsid w:val="00CA249D"/>
    <w:rsid w:val="00CA6F6C"/>
    <w:rsid w:val="00CA7AFD"/>
    <w:rsid w:val="00CB1121"/>
    <w:rsid w:val="00CB17E0"/>
    <w:rsid w:val="00CB1B8F"/>
    <w:rsid w:val="00CB3B11"/>
    <w:rsid w:val="00CB3B3B"/>
    <w:rsid w:val="00CB6BF3"/>
    <w:rsid w:val="00CC11F9"/>
    <w:rsid w:val="00CC1FFD"/>
    <w:rsid w:val="00CC4717"/>
    <w:rsid w:val="00CD6780"/>
    <w:rsid w:val="00CE031D"/>
    <w:rsid w:val="00CE26FD"/>
    <w:rsid w:val="00CE2833"/>
    <w:rsid w:val="00CE5959"/>
    <w:rsid w:val="00CE5B6A"/>
    <w:rsid w:val="00CF199A"/>
    <w:rsid w:val="00CF7262"/>
    <w:rsid w:val="00D0122F"/>
    <w:rsid w:val="00D031D7"/>
    <w:rsid w:val="00D05B7E"/>
    <w:rsid w:val="00D07093"/>
    <w:rsid w:val="00D11EB6"/>
    <w:rsid w:val="00D1253B"/>
    <w:rsid w:val="00D137A7"/>
    <w:rsid w:val="00D14A64"/>
    <w:rsid w:val="00D16EFC"/>
    <w:rsid w:val="00D171AC"/>
    <w:rsid w:val="00D1733E"/>
    <w:rsid w:val="00D20017"/>
    <w:rsid w:val="00D2165E"/>
    <w:rsid w:val="00D2186D"/>
    <w:rsid w:val="00D21AEE"/>
    <w:rsid w:val="00D22FD3"/>
    <w:rsid w:val="00D23AF0"/>
    <w:rsid w:val="00D243C7"/>
    <w:rsid w:val="00D24F06"/>
    <w:rsid w:val="00D263A3"/>
    <w:rsid w:val="00D276DD"/>
    <w:rsid w:val="00D308A1"/>
    <w:rsid w:val="00D31830"/>
    <w:rsid w:val="00D323DC"/>
    <w:rsid w:val="00D323F7"/>
    <w:rsid w:val="00D37A47"/>
    <w:rsid w:val="00D4097A"/>
    <w:rsid w:val="00D4290D"/>
    <w:rsid w:val="00D43AD1"/>
    <w:rsid w:val="00D458CF"/>
    <w:rsid w:val="00D50213"/>
    <w:rsid w:val="00D50D51"/>
    <w:rsid w:val="00D510DD"/>
    <w:rsid w:val="00D511CC"/>
    <w:rsid w:val="00D54A01"/>
    <w:rsid w:val="00D61979"/>
    <w:rsid w:val="00D61DC1"/>
    <w:rsid w:val="00D62C87"/>
    <w:rsid w:val="00D63172"/>
    <w:rsid w:val="00D65022"/>
    <w:rsid w:val="00D651E9"/>
    <w:rsid w:val="00D65D3D"/>
    <w:rsid w:val="00D70E07"/>
    <w:rsid w:val="00D7224D"/>
    <w:rsid w:val="00D72DB8"/>
    <w:rsid w:val="00D741DD"/>
    <w:rsid w:val="00D75FAE"/>
    <w:rsid w:val="00D8205F"/>
    <w:rsid w:val="00D829F8"/>
    <w:rsid w:val="00D82F50"/>
    <w:rsid w:val="00D84A27"/>
    <w:rsid w:val="00D84DA9"/>
    <w:rsid w:val="00D92D69"/>
    <w:rsid w:val="00D935E0"/>
    <w:rsid w:val="00D95705"/>
    <w:rsid w:val="00D97767"/>
    <w:rsid w:val="00DA0554"/>
    <w:rsid w:val="00DA0B3F"/>
    <w:rsid w:val="00DA166A"/>
    <w:rsid w:val="00DA4F06"/>
    <w:rsid w:val="00DA6745"/>
    <w:rsid w:val="00DB1BE0"/>
    <w:rsid w:val="00DB2385"/>
    <w:rsid w:val="00DB2616"/>
    <w:rsid w:val="00DB2DEC"/>
    <w:rsid w:val="00DB3088"/>
    <w:rsid w:val="00DB386E"/>
    <w:rsid w:val="00DB544B"/>
    <w:rsid w:val="00DB5BC1"/>
    <w:rsid w:val="00DB6F7C"/>
    <w:rsid w:val="00DC079B"/>
    <w:rsid w:val="00DC62E9"/>
    <w:rsid w:val="00DC6603"/>
    <w:rsid w:val="00DD0817"/>
    <w:rsid w:val="00DD10E2"/>
    <w:rsid w:val="00DD11C1"/>
    <w:rsid w:val="00DD1290"/>
    <w:rsid w:val="00DD1E8E"/>
    <w:rsid w:val="00DD23E2"/>
    <w:rsid w:val="00DD23FA"/>
    <w:rsid w:val="00DD31F7"/>
    <w:rsid w:val="00DD4D77"/>
    <w:rsid w:val="00DD7986"/>
    <w:rsid w:val="00DE048C"/>
    <w:rsid w:val="00DE7796"/>
    <w:rsid w:val="00DF328D"/>
    <w:rsid w:val="00DF35FF"/>
    <w:rsid w:val="00DF5042"/>
    <w:rsid w:val="00DF5B18"/>
    <w:rsid w:val="00DF6F86"/>
    <w:rsid w:val="00DF7011"/>
    <w:rsid w:val="00E008D3"/>
    <w:rsid w:val="00E0193E"/>
    <w:rsid w:val="00E01B67"/>
    <w:rsid w:val="00E0274A"/>
    <w:rsid w:val="00E02A8A"/>
    <w:rsid w:val="00E031F1"/>
    <w:rsid w:val="00E0407A"/>
    <w:rsid w:val="00E06B19"/>
    <w:rsid w:val="00E06B2F"/>
    <w:rsid w:val="00E139A4"/>
    <w:rsid w:val="00E14EFF"/>
    <w:rsid w:val="00E155AE"/>
    <w:rsid w:val="00E20A76"/>
    <w:rsid w:val="00E21880"/>
    <w:rsid w:val="00E21AB4"/>
    <w:rsid w:val="00E23E1D"/>
    <w:rsid w:val="00E26F8C"/>
    <w:rsid w:val="00E27854"/>
    <w:rsid w:val="00E30376"/>
    <w:rsid w:val="00E3069B"/>
    <w:rsid w:val="00E30DFC"/>
    <w:rsid w:val="00E314E7"/>
    <w:rsid w:val="00E31BAA"/>
    <w:rsid w:val="00E31D56"/>
    <w:rsid w:val="00E32069"/>
    <w:rsid w:val="00E353D1"/>
    <w:rsid w:val="00E3704C"/>
    <w:rsid w:val="00E37F62"/>
    <w:rsid w:val="00E4278E"/>
    <w:rsid w:val="00E4688F"/>
    <w:rsid w:val="00E4766C"/>
    <w:rsid w:val="00E5146D"/>
    <w:rsid w:val="00E53B35"/>
    <w:rsid w:val="00E550BC"/>
    <w:rsid w:val="00E55196"/>
    <w:rsid w:val="00E55313"/>
    <w:rsid w:val="00E6430B"/>
    <w:rsid w:val="00E65666"/>
    <w:rsid w:val="00E6680F"/>
    <w:rsid w:val="00E677C3"/>
    <w:rsid w:val="00E707F9"/>
    <w:rsid w:val="00E74899"/>
    <w:rsid w:val="00E76017"/>
    <w:rsid w:val="00E77294"/>
    <w:rsid w:val="00E7767E"/>
    <w:rsid w:val="00E80993"/>
    <w:rsid w:val="00E80A8A"/>
    <w:rsid w:val="00E81311"/>
    <w:rsid w:val="00E81B21"/>
    <w:rsid w:val="00E81D3E"/>
    <w:rsid w:val="00E822F3"/>
    <w:rsid w:val="00E82DB6"/>
    <w:rsid w:val="00E83574"/>
    <w:rsid w:val="00E84F3B"/>
    <w:rsid w:val="00E9000D"/>
    <w:rsid w:val="00E92DD5"/>
    <w:rsid w:val="00E97D3C"/>
    <w:rsid w:val="00EA01B8"/>
    <w:rsid w:val="00EA4A9C"/>
    <w:rsid w:val="00EA4F83"/>
    <w:rsid w:val="00EA5618"/>
    <w:rsid w:val="00EA5A0D"/>
    <w:rsid w:val="00EA7ABA"/>
    <w:rsid w:val="00EA7ACD"/>
    <w:rsid w:val="00EA7F22"/>
    <w:rsid w:val="00EB0182"/>
    <w:rsid w:val="00EB2386"/>
    <w:rsid w:val="00EB4771"/>
    <w:rsid w:val="00EB76A5"/>
    <w:rsid w:val="00EC185A"/>
    <w:rsid w:val="00EC2FC8"/>
    <w:rsid w:val="00EC4262"/>
    <w:rsid w:val="00EC4BE6"/>
    <w:rsid w:val="00ED1958"/>
    <w:rsid w:val="00ED2EE1"/>
    <w:rsid w:val="00ED30E0"/>
    <w:rsid w:val="00ED54B7"/>
    <w:rsid w:val="00EE10E0"/>
    <w:rsid w:val="00EE298A"/>
    <w:rsid w:val="00EE3D59"/>
    <w:rsid w:val="00EE6915"/>
    <w:rsid w:val="00EE720D"/>
    <w:rsid w:val="00EE7DE9"/>
    <w:rsid w:val="00EF3620"/>
    <w:rsid w:val="00EF51E4"/>
    <w:rsid w:val="00EF569A"/>
    <w:rsid w:val="00F038B7"/>
    <w:rsid w:val="00F047D1"/>
    <w:rsid w:val="00F05BC5"/>
    <w:rsid w:val="00F06591"/>
    <w:rsid w:val="00F0705F"/>
    <w:rsid w:val="00F17FE4"/>
    <w:rsid w:val="00F20DBB"/>
    <w:rsid w:val="00F259E5"/>
    <w:rsid w:val="00F27003"/>
    <w:rsid w:val="00F275F0"/>
    <w:rsid w:val="00F309CD"/>
    <w:rsid w:val="00F33B06"/>
    <w:rsid w:val="00F33CBE"/>
    <w:rsid w:val="00F34291"/>
    <w:rsid w:val="00F35323"/>
    <w:rsid w:val="00F36B27"/>
    <w:rsid w:val="00F3775E"/>
    <w:rsid w:val="00F4372F"/>
    <w:rsid w:val="00F47402"/>
    <w:rsid w:val="00F508CB"/>
    <w:rsid w:val="00F55CC1"/>
    <w:rsid w:val="00F6015D"/>
    <w:rsid w:val="00F60C4A"/>
    <w:rsid w:val="00F626D3"/>
    <w:rsid w:val="00F63B1A"/>
    <w:rsid w:val="00F64EEB"/>
    <w:rsid w:val="00F65A69"/>
    <w:rsid w:val="00F70738"/>
    <w:rsid w:val="00F713FC"/>
    <w:rsid w:val="00F71C38"/>
    <w:rsid w:val="00F721BA"/>
    <w:rsid w:val="00F76114"/>
    <w:rsid w:val="00F77EC7"/>
    <w:rsid w:val="00F8008F"/>
    <w:rsid w:val="00F81E53"/>
    <w:rsid w:val="00F8422E"/>
    <w:rsid w:val="00F86732"/>
    <w:rsid w:val="00F875FA"/>
    <w:rsid w:val="00F87FC0"/>
    <w:rsid w:val="00F906A9"/>
    <w:rsid w:val="00F9128B"/>
    <w:rsid w:val="00F91FE4"/>
    <w:rsid w:val="00F95E58"/>
    <w:rsid w:val="00FA10D3"/>
    <w:rsid w:val="00FA2843"/>
    <w:rsid w:val="00FA3104"/>
    <w:rsid w:val="00FA5AE3"/>
    <w:rsid w:val="00FB0BE9"/>
    <w:rsid w:val="00FB0EE3"/>
    <w:rsid w:val="00FB26CE"/>
    <w:rsid w:val="00FB309F"/>
    <w:rsid w:val="00FB4647"/>
    <w:rsid w:val="00FB703B"/>
    <w:rsid w:val="00FB719A"/>
    <w:rsid w:val="00FC0EF9"/>
    <w:rsid w:val="00FC10F0"/>
    <w:rsid w:val="00FC1C43"/>
    <w:rsid w:val="00FC2131"/>
    <w:rsid w:val="00FC42C9"/>
    <w:rsid w:val="00FC5182"/>
    <w:rsid w:val="00FD322D"/>
    <w:rsid w:val="00FD7822"/>
    <w:rsid w:val="00FE04F2"/>
    <w:rsid w:val="00FE0E76"/>
    <w:rsid w:val="00FE18A8"/>
    <w:rsid w:val="00FE2D60"/>
    <w:rsid w:val="00FE3192"/>
    <w:rsid w:val="00FE384D"/>
    <w:rsid w:val="00FE3F3C"/>
    <w:rsid w:val="00FE4016"/>
    <w:rsid w:val="00FE4B11"/>
    <w:rsid w:val="00FF0C87"/>
    <w:rsid w:val="00FF237B"/>
    <w:rsid w:val="00FF2B68"/>
    <w:rsid w:val="00FF2DC3"/>
    <w:rsid w:val="00FF41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7ED0"/>
    <w:pPr>
      <w:widowControl w:val="0"/>
      <w:jc w:val="both"/>
    </w:pPr>
    <w:rPr>
      <w:kern w:val="2"/>
      <w:sz w:val="21"/>
      <w:szCs w:val="24"/>
    </w:rPr>
  </w:style>
  <w:style w:type="paragraph" w:styleId="2">
    <w:name w:val="heading 2"/>
    <w:basedOn w:val="a"/>
    <w:next w:val="a"/>
    <w:qFormat/>
    <w:rsid w:val="006C79C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rsid w:val="00D22FD3"/>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2245"/>
    <w:pPr>
      <w:pBdr>
        <w:bottom w:val="single" w:sz="6" w:space="1" w:color="auto"/>
      </w:pBdr>
      <w:tabs>
        <w:tab w:val="center" w:pos="4153"/>
        <w:tab w:val="right" w:pos="8306"/>
      </w:tabs>
      <w:snapToGrid w:val="0"/>
      <w:jc w:val="center"/>
    </w:pPr>
    <w:rPr>
      <w:sz w:val="18"/>
      <w:szCs w:val="18"/>
    </w:rPr>
  </w:style>
  <w:style w:type="paragraph" w:styleId="a4">
    <w:name w:val="footer"/>
    <w:basedOn w:val="a"/>
    <w:rsid w:val="00882245"/>
    <w:pPr>
      <w:tabs>
        <w:tab w:val="center" w:pos="4153"/>
        <w:tab w:val="right" w:pos="8306"/>
      </w:tabs>
      <w:snapToGrid w:val="0"/>
      <w:jc w:val="left"/>
    </w:pPr>
    <w:rPr>
      <w:sz w:val="18"/>
      <w:szCs w:val="18"/>
    </w:rPr>
  </w:style>
  <w:style w:type="character" w:styleId="a5">
    <w:name w:val="page number"/>
    <w:basedOn w:val="a0"/>
    <w:rsid w:val="00882245"/>
  </w:style>
  <w:style w:type="paragraph" w:customStyle="1" w:styleId="Char">
    <w:name w:val="Char"/>
    <w:basedOn w:val="a"/>
    <w:autoRedefine/>
    <w:semiHidden/>
    <w:rsid w:val="006C79C5"/>
    <w:pPr>
      <w:tabs>
        <w:tab w:val="num" w:pos="360"/>
      </w:tabs>
    </w:pPr>
    <w:rPr>
      <w:sz w:val="24"/>
    </w:rPr>
  </w:style>
  <w:style w:type="character" w:customStyle="1" w:styleId="c1">
    <w:name w:val="c1"/>
    <w:rsid w:val="008409CB"/>
    <w:rPr>
      <w:color w:val="000000"/>
      <w:spacing w:val="300"/>
      <w:sz w:val="18"/>
      <w:szCs w:val="18"/>
    </w:rPr>
  </w:style>
  <w:style w:type="paragraph" w:styleId="a6">
    <w:name w:val="Normal (Web)"/>
    <w:basedOn w:val="a"/>
    <w:rsid w:val="008409CB"/>
    <w:pPr>
      <w:widowControl/>
      <w:spacing w:before="100" w:beforeAutospacing="1" w:after="100" w:afterAutospacing="1"/>
      <w:jc w:val="left"/>
    </w:pPr>
    <w:rPr>
      <w:rFonts w:ascii="宋体" w:hAnsi="宋体" w:cs="宋体"/>
      <w:color w:val="333333"/>
      <w:kern w:val="0"/>
      <w:sz w:val="24"/>
    </w:rPr>
  </w:style>
  <w:style w:type="character" w:customStyle="1" w:styleId="artibody">
    <w:name w:val="artibody"/>
    <w:basedOn w:val="a0"/>
    <w:rsid w:val="008409CB"/>
  </w:style>
  <w:style w:type="character" w:styleId="a7">
    <w:name w:val="Strong"/>
    <w:qFormat/>
    <w:rsid w:val="00A711E9"/>
    <w:rPr>
      <w:b/>
      <w:bCs/>
    </w:rPr>
  </w:style>
  <w:style w:type="character" w:customStyle="1" w:styleId="apple-converted-space">
    <w:name w:val="apple-converted-space"/>
    <w:basedOn w:val="a0"/>
    <w:rsid w:val="00A711E9"/>
  </w:style>
  <w:style w:type="paragraph" w:customStyle="1" w:styleId="Default">
    <w:name w:val="Default"/>
    <w:rsid w:val="00DD0817"/>
    <w:pPr>
      <w:widowControl w:val="0"/>
      <w:autoSpaceDE w:val="0"/>
      <w:autoSpaceDN w:val="0"/>
      <w:adjustRightInd w:val="0"/>
    </w:pPr>
    <w:rPr>
      <w:rFonts w:ascii="宋体" w:cs="宋体"/>
      <w:color w:val="000000"/>
      <w:sz w:val="24"/>
      <w:szCs w:val="24"/>
    </w:rPr>
  </w:style>
  <w:style w:type="character" w:styleId="a8">
    <w:name w:val="annotation reference"/>
    <w:semiHidden/>
    <w:rsid w:val="002B77F9"/>
    <w:rPr>
      <w:sz w:val="21"/>
      <w:szCs w:val="21"/>
    </w:rPr>
  </w:style>
  <w:style w:type="paragraph" w:styleId="a9">
    <w:name w:val="annotation text"/>
    <w:basedOn w:val="a"/>
    <w:semiHidden/>
    <w:rsid w:val="002B77F9"/>
    <w:pPr>
      <w:jc w:val="left"/>
    </w:pPr>
  </w:style>
  <w:style w:type="paragraph" w:styleId="aa">
    <w:name w:val="annotation subject"/>
    <w:basedOn w:val="a9"/>
    <w:next w:val="a9"/>
    <w:semiHidden/>
    <w:rsid w:val="002B77F9"/>
    <w:rPr>
      <w:b/>
      <w:bCs/>
    </w:rPr>
  </w:style>
  <w:style w:type="paragraph" w:styleId="ab">
    <w:name w:val="Balloon Text"/>
    <w:basedOn w:val="a"/>
    <w:semiHidden/>
    <w:rsid w:val="002B77F9"/>
    <w:rPr>
      <w:sz w:val="18"/>
      <w:szCs w:val="18"/>
    </w:rPr>
  </w:style>
  <w:style w:type="character" w:styleId="ac">
    <w:name w:val="Hyperlink"/>
    <w:rsid w:val="002B77F9"/>
    <w:rPr>
      <w:color w:val="0000FF"/>
      <w:u w:val="single"/>
    </w:rPr>
  </w:style>
  <w:style w:type="paragraph" w:styleId="ad">
    <w:name w:val="Date"/>
    <w:basedOn w:val="a"/>
    <w:next w:val="a"/>
    <w:rsid w:val="006A128E"/>
    <w:pPr>
      <w:ind w:leftChars="2500" w:left="100"/>
    </w:pPr>
  </w:style>
  <w:style w:type="character" w:styleId="HTML">
    <w:name w:val="HTML Cite"/>
    <w:rsid w:val="00571D5B"/>
    <w:rPr>
      <w:i/>
      <w:iCs/>
    </w:rPr>
  </w:style>
  <w:style w:type="paragraph" w:customStyle="1" w:styleId="Char2">
    <w:name w:val="Char2"/>
    <w:basedOn w:val="a"/>
    <w:rsid w:val="008A4F1A"/>
    <w:rPr>
      <w:szCs w:val="20"/>
    </w:rPr>
  </w:style>
  <w:style w:type="paragraph" w:styleId="ae">
    <w:name w:val="List Paragraph"/>
    <w:basedOn w:val="a"/>
    <w:uiPriority w:val="34"/>
    <w:qFormat/>
    <w:rsid w:val="00B55161"/>
    <w:pPr>
      <w:ind w:firstLineChars="200" w:firstLine="420"/>
    </w:pPr>
  </w:style>
  <w:style w:type="paragraph" w:styleId="af">
    <w:name w:val="Revision"/>
    <w:hidden/>
    <w:uiPriority w:val="99"/>
    <w:semiHidden/>
    <w:rsid w:val="001472B7"/>
    <w:rPr>
      <w:kern w:val="2"/>
      <w:sz w:val="21"/>
      <w:szCs w:val="24"/>
    </w:rPr>
  </w:style>
  <w:style w:type="paragraph" w:styleId="af0">
    <w:name w:val="Normal Indent"/>
    <w:basedOn w:val="a"/>
    <w:rsid w:val="0028657E"/>
    <w:pPr>
      <w:ind w:firstLineChars="200" w:firstLine="420"/>
    </w:pPr>
    <w:rPr>
      <w:szCs w:val="20"/>
    </w:rPr>
  </w:style>
  <w:style w:type="character" w:customStyle="1" w:styleId="3Char">
    <w:name w:val="标题 3 Char"/>
    <w:link w:val="3"/>
    <w:semiHidden/>
    <w:rsid w:val="00D22FD3"/>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20516011">
      <w:bodyDiv w:val="1"/>
      <w:marLeft w:val="0"/>
      <w:marRight w:val="0"/>
      <w:marTop w:val="0"/>
      <w:marBottom w:val="0"/>
      <w:divBdr>
        <w:top w:val="none" w:sz="0" w:space="0" w:color="auto"/>
        <w:left w:val="none" w:sz="0" w:space="0" w:color="auto"/>
        <w:bottom w:val="none" w:sz="0" w:space="0" w:color="auto"/>
        <w:right w:val="none" w:sz="0" w:space="0" w:color="auto"/>
      </w:divBdr>
    </w:div>
    <w:div w:id="55856564">
      <w:bodyDiv w:val="1"/>
      <w:marLeft w:val="0"/>
      <w:marRight w:val="0"/>
      <w:marTop w:val="0"/>
      <w:marBottom w:val="0"/>
      <w:divBdr>
        <w:top w:val="none" w:sz="0" w:space="0" w:color="auto"/>
        <w:left w:val="none" w:sz="0" w:space="0" w:color="auto"/>
        <w:bottom w:val="none" w:sz="0" w:space="0" w:color="auto"/>
        <w:right w:val="none" w:sz="0" w:space="0" w:color="auto"/>
      </w:divBdr>
      <w:divsChild>
        <w:div w:id="386728750">
          <w:marLeft w:val="1200"/>
          <w:marRight w:val="0"/>
          <w:marTop w:val="75"/>
          <w:marBottom w:val="45"/>
          <w:divBdr>
            <w:top w:val="dashed" w:sz="6" w:space="4" w:color="DFDFDF"/>
            <w:left w:val="dashed" w:sz="6" w:space="4" w:color="DFDFDF"/>
            <w:bottom w:val="dashed" w:sz="6" w:space="4" w:color="DFDFDF"/>
            <w:right w:val="dashed" w:sz="6" w:space="4" w:color="DFDFDF"/>
          </w:divBdr>
          <w:divsChild>
            <w:div w:id="723213175">
              <w:marLeft w:val="0"/>
              <w:marRight w:val="0"/>
              <w:marTop w:val="0"/>
              <w:marBottom w:val="0"/>
              <w:divBdr>
                <w:top w:val="single" w:sz="6" w:space="11" w:color="CCCCCC"/>
                <w:left w:val="single" w:sz="6" w:space="14" w:color="CCCCCC"/>
                <w:bottom w:val="single" w:sz="6" w:space="11" w:color="CCCCCC"/>
                <w:right w:val="single" w:sz="6" w:space="14" w:color="CCCCCC"/>
              </w:divBdr>
              <w:divsChild>
                <w:div w:id="1867064797">
                  <w:marLeft w:val="0"/>
                  <w:marRight w:val="0"/>
                  <w:marTop w:val="0"/>
                  <w:marBottom w:val="0"/>
                  <w:divBdr>
                    <w:top w:val="none" w:sz="0" w:space="0" w:color="auto"/>
                    <w:left w:val="none" w:sz="0" w:space="0" w:color="auto"/>
                    <w:bottom w:val="none" w:sz="0" w:space="0" w:color="auto"/>
                    <w:right w:val="none" w:sz="0" w:space="0" w:color="auto"/>
                  </w:divBdr>
                  <w:divsChild>
                    <w:div w:id="1369137929">
                      <w:marLeft w:val="0"/>
                      <w:marRight w:val="0"/>
                      <w:marTop w:val="0"/>
                      <w:marBottom w:val="0"/>
                      <w:divBdr>
                        <w:top w:val="single" w:sz="6" w:space="0" w:color="9CCAE9"/>
                        <w:left w:val="none" w:sz="0" w:space="0" w:color="auto"/>
                        <w:bottom w:val="none" w:sz="0" w:space="0" w:color="auto"/>
                        <w:right w:val="none" w:sz="0" w:space="0" w:color="auto"/>
                      </w:divBdr>
                      <w:divsChild>
                        <w:div w:id="15307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48406">
      <w:bodyDiv w:val="1"/>
      <w:marLeft w:val="0"/>
      <w:marRight w:val="0"/>
      <w:marTop w:val="0"/>
      <w:marBottom w:val="0"/>
      <w:divBdr>
        <w:top w:val="none" w:sz="0" w:space="0" w:color="auto"/>
        <w:left w:val="none" w:sz="0" w:space="0" w:color="auto"/>
        <w:bottom w:val="none" w:sz="0" w:space="0" w:color="auto"/>
        <w:right w:val="none" w:sz="0" w:space="0" w:color="auto"/>
      </w:divBdr>
    </w:div>
    <w:div w:id="233009624">
      <w:bodyDiv w:val="1"/>
      <w:marLeft w:val="0"/>
      <w:marRight w:val="0"/>
      <w:marTop w:val="0"/>
      <w:marBottom w:val="0"/>
      <w:divBdr>
        <w:top w:val="none" w:sz="0" w:space="0" w:color="auto"/>
        <w:left w:val="none" w:sz="0" w:space="0" w:color="auto"/>
        <w:bottom w:val="none" w:sz="0" w:space="0" w:color="auto"/>
        <w:right w:val="none" w:sz="0" w:space="0" w:color="auto"/>
      </w:divBdr>
    </w:div>
    <w:div w:id="329062324">
      <w:bodyDiv w:val="1"/>
      <w:marLeft w:val="0"/>
      <w:marRight w:val="0"/>
      <w:marTop w:val="0"/>
      <w:marBottom w:val="0"/>
      <w:divBdr>
        <w:top w:val="none" w:sz="0" w:space="0" w:color="auto"/>
        <w:left w:val="none" w:sz="0" w:space="0" w:color="auto"/>
        <w:bottom w:val="none" w:sz="0" w:space="0" w:color="auto"/>
        <w:right w:val="none" w:sz="0" w:space="0" w:color="auto"/>
      </w:divBdr>
      <w:divsChild>
        <w:div w:id="38674828">
          <w:marLeft w:val="0"/>
          <w:marRight w:val="0"/>
          <w:marTop w:val="0"/>
          <w:marBottom w:val="0"/>
          <w:divBdr>
            <w:top w:val="none" w:sz="0" w:space="0" w:color="auto"/>
            <w:left w:val="none" w:sz="0" w:space="0" w:color="auto"/>
            <w:bottom w:val="none" w:sz="0" w:space="0" w:color="auto"/>
            <w:right w:val="none" w:sz="0" w:space="0" w:color="auto"/>
          </w:divBdr>
        </w:div>
        <w:div w:id="83770511">
          <w:marLeft w:val="0"/>
          <w:marRight w:val="0"/>
          <w:marTop w:val="0"/>
          <w:marBottom w:val="0"/>
          <w:divBdr>
            <w:top w:val="none" w:sz="0" w:space="0" w:color="auto"/>
            <w:left w:val="none" w:sz="0" w:space="0" w:color="auto"/>
            <w:bottom w:val="none" w:sz="0" w:space="0" w:color="auto"/>
            <w:right w:val="none" w:sz="0" w:space="0" w:color="auto"/>
          </w:divBdr>
        </w:div>
        <w:div w:id="276107671">
          <w:marLeft w:val="0"/>
          <w:marRight w:val="0"/>
          <w:marTop w:val="0"/>
          <w:marBottom w:val="0"/>
          <w:divBdr>
            <w:top w:val="none" w:sz="0" w:space="0" w:color="auto"/>
            <w:left w:val="none" w:sz="0" w:space="0" w:color="auto"/>
            <w:bottom w:val="none" w:sz="0" w:space="0" w:color="auto"/>
            <w:right w:val="none" w:sz="0" w:space="0" w:color="auto"/>
          </w:divBdr>
        </w:div>
        <w:div w:id="624501243">
          <w:marLeft w:val="0"/>
          <w:marRight w:val="0"/>
          <w:marTop w:val="0"/>
          <w:marBottom w:val="0"/>
          <w:divBdr>
            <w:top w:val="none" w:sz="0" w:space="0" w:color="auto"/>
            <w:left w:val="none" w:sz="0" w:space="0" w:color="auto"/>
            <w:bottom w:val="none" w:sz="0" w:space="0" w:color="auto"/>
            <w:right w:val="none" w:sz="0" w:space="0" w:color="auto"/>
          </w:divBdr>
        </w:div>
        <w:div w:id="653022848">
          <w:marLeft w:val="0"/>
          <w:marRight w:val="0"/>
          <w:marTop w:val="0"/>
          <w:marBottom w:val="0"/>
          <w:divBdr>
            <w:top w:val="none" w:sz="0" w:space="0" w:color="auto"/>
            <w:left w:val="none" w:sz="0" w:space="0" w:color="auto"/>
            <w:bottom w:val="none" w:sz="0" w:space="0" w:color="auto"/>
            <w:right w:val="none" w:sz="0" w:space="0" w:color="auto"/>
          </w:divBdr>
        </w:div>
        <w:div w:id="763260654">
          <w:marLeft w:val="0"/>
          <w:marRight w:val="0"/>
          <w:marTop w:val="0"/>
          <w:marBottom w:val="0"/>
          <w:divBdr>
            <w:top w:val="none" w:sz="0" w:space="0" w:color="auto"/>
            <w:left w:val="none" w:sz="0" w:space="0" w:color="auto"/>
            <w:bottom w:val="none" w:sz="0" w:space="0" w:color="auto"/>
            <w:right w:val="none" w:sz="0" w:space="0" w:color="auto"/>
          </w:divBdr>
        </w:div>
        <w:div w:id="812796032">
          <w:marLeft w:val="0"/>
          <w:marRight w:val="0"/>
          <w:marTop w:val="0"/>
          <w:marBottom w:val="0"/>
          <w:divBdr>
            <w:top w:val="none" w:sz="0" w:space="0" w:color="auto"/>
            <w:left w:val="none" w:sz="0" w:space="0" w:color="auto"/>
            <w:bottom w:val="none" w:sz="0" w:space="0" w:color="auto"/>
            <w:right w:val="none" w:sz="0" w:space="0" w:color="auto"/>
          </w:divBdr>
        </w:div>
        <w:div w:id="997465306">
          <w:marLeft w:val="0"/>
          <w:marRight w:val="0"/>
          <w:marTop w:val="0"/>
          <w:marBottom w:val="0"/>
          <w:divBdr>
            <w:top w:val="none" w:sz="0" w:space="0" w:color="auto"/>
            <w:left w:val="none" w:sz="0" w:space="0" w:color="auto"/>
            <w:bottom w:val="none" w:sz="0" w:space="0" w:color="auto"/>
            <w:right w:val="none" w:sz="0" w:space="0" w:color="auto"/>
          </w:divBdr>
        </w:div>
        <w:div w:id="1618179410">
          <w:marLeft w:val="0"/>
          <w:marRight w:val="0"/>
          <w:marTop w:val="0"/>
          <w:marBottom w:val="0"/>
          <w:divBdr>
            <w:top w:val="none" w:sz="0" w:space="0" w:color="auto"/>
            <w:left w:val="none" w:sz="0" w:space="0" w:color="auto"/>
            <w:bottom w:val="none" w:sz="0" w:space="0" w:color="auto"/>
            <w:right w:val="none" w:sz="0" w:space="0" w:color="auto"/>
          </w:divBdr>
        </w:div>
        <w:div w:id="1674532630">
          <w:marLeft w:val="0"/>
          <w:marRight w:val="0"/>
          <w:marTop w:val="0"/>
          <w:marBottom w:val="0"/>
          <w:divBdr>
            <w:top w:val="none" w:sz="0" w:space="0" w:color="auto"/>
            <w:left w:val="none" w:sz="0" w:space="0" w:color="auto"/>
            <w:bottom w:val="none" w:sz="0" w:space="0" w:color="auto"/>
            <w:right w:val="none" w:sz="0" w:space="0" w:color="auto"/>
          </w:divBdr>
        </w:div>
        <w:div w:id="1679500404">
          <w:marLeft w:val="0"/>
          <w:marRight w:val="0"/>
          <w:marTop w:val="0"/>
          <w:marBottom w:val="0"/>
          <w:divBdr>
            <w:top w:val="none" w:sz="0" w:space="0" w:color="auto"/>
            <w:left w:val="none" w:sz="0" w:space="0" w:color="auto"/>
            <w:bottom w:val="none" w:sz="0" w:space="0" w:color="auto"/>
            <w:right w:val="none" w:sz="0" w:space="0" w:color="auto"/>
          </w:divBdr>
        </w:div>
        <w:div w:id="1738550885">
          <w:marLeft w:val="0"/>
          <w:marRight w:val="0"/>
          <w:marTop w:val="0"/>
          <w:marBottom w:val="0"/>
          <w:divBdr>
            <w:top w:val="none" w:sz="0" w:space="0" w:color="auto"/>
            <w:left w:val="none" w:sz="0" w:space="0" w:color="auto"/>
            <w:bottom w:val="none" w:sz="0" w:space="0" w:color="auto"/>
            <w:right w:val="none" w:sz="0" w:space="0" w:color="auto"/>
          </w:divBdr>
        </w:div>
        <w:div w:id="1780683321">
          <w:marLeft w:val="0"/>
          <w:marRight w:val="0"/>
          <w:marTop w:val="0"/>
          <w:marBottom w:val="0"/>
          <w:divBdr>
            <w:top w:val="none" w:sz="0" w:space="0" w:color="auto"/>
            <w:left w:val="none" w:sz="0" w:space="0" w:color="auto"/>
            <w:bottom w:val="none" w:sz="0" w:space="0" w:color="auto"/>
            <w:right w:val="none" w:sz="0" w:space="0" w:color="auto"/>
          </w:divBdr>
        </w:div>
        <w:div w:id="1957784788">
          <w:marLeft w:val="0"/>
          <w:marRight w:val="0"/>
          <w:marTop w:val="0"/>
          <w:marBottom w:val="0"/>
          <w:divBdr>
            <w:top w:val="none" w:sz="0" w:space="0" w:color="auto"/>
            <w:left w:val="none" w:sz="0" w:space="0" w:color="auto"/>
            <w:bottom w:val="none" w:sz="0" w:space="0" w:color="auto"/>
            <w:right w:val="none" w:sz="0" w:space="0" w:color="auto"/>
          </w:divBdr>
        </w:div>
        <w:div w:id="2046368371">
          <w:marLeft w:val="0"/>
          <w:marRight w:val="0"/>
          <w:marTop w:val="0"/>
          <w:marBottom w:val="0"/>
          <w:divBdr>
            <w:top w:val="none" w:sz="0" w:space="0" w:color="auto"/>
            <w:left w:val="none" w:sz="0" w:space="0" w:color="auto"/>
            <w:bottom w:val="none" w:sz="0" w:space="0" w:color="auto"/>
            <w:right w:val="none" w:sz="0" w:space="0" w:color="auto"/>
          </w:divBdr>
        </w:div>
        <w:div w:id="2077165051">
          <w:marLeft w:val="0"/>
          <w:marRight w:val="0"/>
          <w:marTop w:val="0"/>
          <w:marBottom w:val="0"/>
          <w:divBdr>
            <w:top w:val="none" w:sz="0" w:space="0" w:color="auto"/>
            <w:left w:val="none" w:sz="0" w:space="0" w:color="auto"/>
            <w:bottom w:val="none" w:sz="0" w:space="0" w:color="auto"/>
            <w:right w:val="none" w:sz="0" w:space="0" w:color="auto"/>
          </w:divBdr>
        </w:div>
      </w:divsChild>
    </w:div>
    <w:div w:id="331643634">
      <w:bodyDiv w:val="1"/>
      <w:marLeft w:val="0"/>
      <w:marRight w:val="0"/>
      <w:marTop w:val="0"/>
      <w:marBottom w:val="0"/>
      <w:divBdr>
        <w:top w:val="none" w:sz="0" w:space="0" w:color="auto"/>
        <w:left w:val="none" w:sz="0" w:space="0" w:color="auto"/>
        <w:bottom w:val="none" w:sz="0" w:space="0" w:color="auto"/>
        <w:right w:val="none" w:sz="0" w:space="0" w:color="auto"/>
      </w:divBdr>
    </w:div>
    <w:div w:id="364715354">
      <w:bodyDiv w:val="1"/>
      <w:marLeft w:val="0"/>
      <w:marRight w:val="0"/>
      <w:marTop w:val="0"/>
      <w:marBottom w:val="0"/>
      <w:divBdr>
        <w:top w:val="none" w:sz="0" w:space="0" w:color="auto"/>
        <w:left w:val="none" w:sz="0" w:space="0" w:color="auto"/>
        <w:bottom w:val="none" w:sz="0" w:space="0" w:color="auto"/>
        <w:right w:val="none" w:sz="0" w:space="0" w:color="auto"/>
      </w:divBdr>
      <w:divsChild>
        <w:div w:id="391386804">
          <w:marLeft w:val="0"/>
          <w:marRight w:val="0"/>
          <w:marTop w:val="272"/>
          <w:marBottom w:val="272"/>
          <w:divBdr>
            <w:top w:val="none" w:sz="0" w:space="0" w:color="auto"/>
            <w:left w:val="none" w:sz="0" w:space="0" w:color="auto"/>
            <w:bottom w:val="none" w:sz="0" w:space="0" w:color="auto"/>
            <w:right w:val="none" w:sz="0" w:space="0" w:color="auto"/>
          </w:divBdr>
          <w:divsChild>
            <w:div w:id="2119833889">
              <w:marLeft w:val="0"/>
              <w:marRight w:val="0"/>
              <w:marTop w:val="136"/>
              <w:marBottom w:val="136"/>
              <w:divBdr>
                <w:top w:val="none" w:sz="0" w:space="0" w:color="auto"/>
                <w:left w:val="none" w:sz="0" w:space="0" w:color="auto"/>
                <w:bottom w:val="none" w:sz="0" w:space="0" w:color="auto"/>
                <w:right w:val="none" w:sz="0" w:space="0" w:color="auto"/>
              </w:divBdr>
              <w:divsChild>
                <w:div w:id="2165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454470">
      <w:bodyDiv w:val="1"/>
      <w:marLeft w:val="0"/>
      <w:marRight w:val="0"/>
      <w:marTop w:val="0"/>
      <w:marBottom w:val="0"/>
      <w:divBdr>
        <w:top w:val="none" w:sz="0" w:space="0" w:color="auto"/>
        <w:left w:val="none" w:sz="0" w:space="0" w:color="auto"/>
        <w:bottom w:val="none" w:sz="0" w:space="0" w:color="auto"/>
        <w:right w:val="none" w:sz="0" w:space="0" w:color="auto"/>
      </w:divBdr>
    </w:div>
    <w:div w:id="572280503">
      <w:bodyDiv w:val="1"/>
      <w:marLeft w:val="0"/>
      <w:marRight w:val="0"/>
      <w:marTop w:val="0"/>
      <w:marBottom w:val="0"/>
      <w:divBdr>
        <w:top w:val="none" w:sz="0" w:space="0" w:color="auto"/>
        <w:left w:val="none" w:sz="0" w:space="0" w:color="auto"/>
        <w:bottom w:val="none" w:sz="0" w:space="0" w:color="auto"/>
        <w:right w:val="none" w:sz="0" w:space="0" w:color="auto"/>
      </w:divBdr>
      <w:divsChild>
        <w:div w:id="457574174">
          <w:marLeft w:val="0"/>
          <w:marRight w:val="0"/>
          <w:marTop w:val="272"/>
          <w:marBottom w:val="272"/>
          <w:divBdr>
            <w:top w:val="none" w:sz="0" w:space="0" w:color="auto"/>
            <w:left w:val="none" w:sz="0" w:space="0" w:color="auto"/>
            <w:bottom w:val="none" w:sz="0" w:space="0" w:color="auto"/>
            <w:right w:val="none" w:sz="0" w:space="0" w:color="auto"/>
          </w:divBdr>
          <w:divsChild>
            <w:div w:id="193078565">
              <w:marLeft w:val="0"/>
              <w:marRight w:val="0"/>
              <w:marTop w:val="136"/>
              <w:marBottom w:val="136"/>
              <w:divBdr>
                <w:top w:val="none" w:sz="0" w:space="0" w:color="auto"/>
                <w:left w:val="none" w:sz="0" w:space="0" w:color="auto"/>
                <w:bottom w:val="none" w:sz="0" w:space="0" w:color="auto"/>
                <w:right w:val="none" w:sz="0" w:space="0" w:color="auto"/>
              </w:divBdr>
              <w:divsChild>
                <w:div w:id="4771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5852">
      <w:bodyDiv w:val="1"/>
      <w:marLeft w:val="0"/>
      <w:marRight w:val="0"/>
      <w:marTop w:val="0"/>
      <w:marBottom w:val="0"/>
      <w:divBdr>
        <w:top w:val="none" w:sz="0" w:space="0" w:color="auto"/>
        <w:left w:val="none" w:sz="0" w:space="0" w:color="auto"/>
        <w:bottom w:val="none" w:sz="0" w:space="0" w:color="auto"/>
        <w:right w:val="none" w:sz="0" w:space="0" w:color="auto"/>
      </w:divBdr>
      <w:divsChild>
        <w:div w:id="352809164">
          <w:marLeft w:val="0"/>
          <w:marRight w:val="0"/>
          <w:marTop w:val="0"/>
          <w:marBottom w:val="0"/>
          <w:divBdr>
            <w:top w:val="none" w:sz="0" w:space="0" w:color="auto"/>
            <w:left w:val="none" w:sz="0" w:space="0" w:color="auto"/>
            <w:bottom w:val="none" w:sz="0" w:space="0" w:color="auto"/>
            <w:right w:val="none" w:sz="0" w:space="0" w:color="auto"/>
          </w:divBdr>
        </w:div>
        <w:div w:id="1720326707">
          <w:marLeft w:val="0"/>
          <w:marRight w:val="0"/>
          <w:marTop w:val="0"/>
          <w:marBottom w:val="0"/>
          <w:divBdr>
            <w:top w:val="none" w:sz="0" w:space="0" w:color="auto"/>
            <w:left w:val="none" w:sz="0" w:space="0" w:color="auto"/>
            <w:bottom w:val="none" w:sz="0" w:space="0" w:color="auto"/>
            <w:right w:val="none" w:sz="0" w:space="0" w:color="auto"/>
          </w:divBdr>
        </w:div>
      </w:divsChild>
    </w:div>
    <w:div w:id="701325643">
      <w:bodyDiv w:val="1"/>
      <w:marLeft w:val="0"/>
      <w:marRight w:val="0"/>
      <w:marTop w:val="0"/>
      <w:marBottom w:val="0"/>
      <w:divBdr>
        <w:top w:val="none" w:sz="0" w:space="0" w:color="auto"/>
        <w:left w:val="none" w:sz="0" w:space="0" w:color="auto"/>
        <w:bottom w:val="none" w:sz="0" w:space="0" w:color="auto"/>
        <w:right w:val="none" w:sz="0" w:space="0" w:color="auto"/>
      </w:divBdr>
    </w:div>
    <w:div w:id="716930867">
      <w:bodyDiv w:val="1"/>
      <w:marLeft w:val="0"/>
      <w:marRight w:val="0"/>
      <w:marTop w:val="0"/>
      <w:marBottom w:val="0"/>
      <w:divBdr>
        <w:top w:val="none" w:sz="0" w:space="0" w:color="auto"/>
        <w:left w:val="none" w:sz="0" w:space="0" w:color="auto"/>
        <w:bottom w:val="none" w:sz="0" w:space="0" w:color="auto"/>
        <w:right w:val="none" w:sz="0" w:space="0" w:color="auto"/>
      </w:divBdr>
    </w:div>
    <w:div w:id="737554824">
      <w:bodyDiv w:val="1"/>
      <w:marLeft w:val="0"/>
      <w:marRight w:val="0"/>
      <w:marTop w:val="0"/>
      <w:marBottom w:val="0"/>
      <w:divBdr>
        <w:top w:val="none" w:sz="0" w:space="0" w:color="auto"/>
        <w:left w:val="none" w:sz="0" w:space="0" w:color="auto"/>
        <w:bottom w:val="none" w:sz="0" w:space="0" w:color="auto"/>
        <w:right w:val="none" w:sz="0" w:space="0" w:color="auto"/>
      </w:divBdr>
    </w:div>
    <w:div w:id="773940235">
      <w:bodyDiv w:val="1"/>
      <w:marLeft w:val="0"/>
      <w:marRight w:val="0"/>
      <w:marTop w:val="0"/>
      <w:marBottom w:val="0"/>
      <w:divBdr>
        <w:top w:val="none" w:sz="0" w:space="0" w:color="auto"/>
        <w:left w:val="none" w:sz="0" w:space="0" w:color="auto"/>
        <w:bottom w:val="none" w:sz="0" w:space="0" w:color="auto"/>
        <w:right w:val="none" w:sz="0" w:space="0" w:color="auto"/>
      </w:divBdr>
      <w:divsChild>
        <w:div w:id="1055355346">
          <w:marLeft w:val="0"/>
          <w:marRight w:val="0"/>
          <w:marTop w:val="272"/>
          <w:marBottom w:val="272"/>
          <w:divBdr>
            <w:top w:val="none" w:sz="0" w:space="0" w:color="auto"/>
            <w:left w:val="none" w:sz="0" w:space="0" w:color="auto"/>
            <w:bottom w:val="none" w:sz="0" w:space="0" w:color="auto"/>
            <w:right w:val="none" w:sz="0" w:space="0" w:color="auto"/>
          </w:divBdr>
          <w:divsChild>
            <w:div w:id="1862082741">
              <w:marLeft w:val="0"/>
              <w:marRight w:val="0"/>
              <w:marTop w:val="136"/>
              <w:marBottom w:val="136"/>
              <w:divBdr>
                <w:top w:val="none" w:sz="0" w:space="0" w:color="auto"/>
                <w:left w:val="none" w:sz="0" w:space="0" w:color="auto"/>
                <w:bottom w:val="none" w:sz="0" w:space="0" w:color="auto"/>
                <w:right w:val="none" w:sz="0" w:space="0" w:color="auto"/>
              </w:divBdr>
              <w:divsChild>
                <w:div w:id="8055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1141">
      <w:bodyDiv w:val="1"/>
      <w:marLeft w:val="0"/>
      <w:marRight w:val="0"/>
      <w:marTop w:val="0"/>
      <w:marBottom w:val="0"/>
      <w:divBdr>
        <w:top w:val="none" w:sz="0" w:space="0" w:color="auto"/>
        <w:left w:val="none" w:sz="0" w:space="0" w:color="auto"/>
        <w:bottom w:val="none" w:sz="0" w:space="0" w:color="auto"/>
        <w:right w:val="none" w:sz="0" w:space="0" w:color="auto"/>
      </w:divBdr>
    </w:div>
    <w:div w:id="900794500">
      <w:bodyDiv w:val="1"/>
      <w:marLeft w:val="0"/>
      <w:marRight w:val="0"/>
      <w:marTop w:val="0"/>
      <w:marBottom w:val="0"/>
      <w:divBdr>
        <w:top w:val="none" w:sz="0" w:space="0" w:color="auto"/>
        <w:left w:val="none" w:sz="0" w:space="0" w:color="auto"/>
        <w:bottom w:val="none" w:sz="0" w:space="0" w:color="auto"/>
        <w:right w:val="none" w:sz="0" w:space="0" w:color="auto"/>
      </w:divBdr>
      <w:divsChild>
        <w:div w:id="846560166">
          <w:marLeft w:val="0"/>
          <w:marRight w:val="0"/>
          <w:marTop w:val="0"/>
          <w:marBottom w:val="0"/>
          <w:divBdr>
            <w:top w:val="none" w:sz="0" w:space="0" w:color="auto"/>
            <w:left w:val="none" w:sz="0" w:space="0" w:color="auto"/>
            <w:bottom w:val="none" w:sz="0" w:space="0" w:color="auto"/>
            <w:right w:val="none" w:sz="0" w:space="0" w:color="auto"/>
          </w:divBdr>
        </w:div>
        <w:div w:id="1236434905">
          <w:marLeft w:val="0"/>
          <w:marRight w:val="0"/>
          <w:marTop w:val="0"/>
          <w:marBottom w:val="0"/>
          <w:divBdr>
            <w:top w:val="none" w:sz="0" w:space="0" w:color="auto"/>
            <w:left w:val="none" w:sz="0" w:space="0" w:color="auto"/>
            <w:bottom w:val="none" w:sz="0" w:space="0" w:color="auto"/>
            <w:right w:val="none" w:sz="0" w:space="0" w:color="auto"/>
          </w:divBdr>
        </w:div>
        <w:div w:id="1541749962">
          <w:marLeft w:val="0"/>
          <w:marRight w:val="0"/>
          <w:marTop w:val="0"/>
          <w:marBottom w:val="0"/>
          <w:divBdr>
            <w:top w:val="none" w:sz="0" w:space="0" w:color="auto"/>
            <w:left w:val="none" w:sz="0" w:space="0" w:color="auto"/>
            <w:bottom w:val="none" w:sz="0" w:space="0" w:color="auto"/>
            <w:right w:val="none" w:sz="0" w:space="0" w:color="auto"/>
          </w:divBdr>
        </w:div>
      </w:divsChild>
    </w:div>
    <w:div w:id="924608168">
      <w:bodyDiv w:val="1"/>
      <w:marLeft w:val="0"/>
      <w:marRight w:val="0"/>
      <w:marTop w:val="0"/>
      <w:marBottom w:val="0"/>
      <w:divBdr>
        <w:top w:val="none" w:sz="0" w:space="0" w:color="auto"/>
        <w:left w:val="none" w:sz="0" w:space="0" w:color="auto"/>
        <w:bottom w:val="none" w:sz="0" w:space="0" w:color="auto"/>
        <w:right w:val="none" w:sz="0" w:space="0" w:color="auto"/>
      </w:divBdr>
    </w:div>
    <w:div w:id="943535884">
      <w:bodyDiv w:val="1"/>
      <w:marLeft w:val="0"/>
      <w:marRight w:val="0"/>
      <w:marTop w:val="0"/>
      <w:marBottom w:val="0"/>
      <w:divBdr>
        <w:top w:val="none" w:sz="0" w:space="0" w:color="auto"/>
        <w:left w:val="none" w:sz="0" w:space="0" w:color="auto"/>
        <w:bottom w:val="none" w:sz="0" w:space="0" w:color="auto"/>
        <w:right w:val="none" w:sz="0" w:space="0" w:color="auto"/>
      </w:divBdr>
    </w:div>
    <w:div w:id="962275184">
      <w:bodyDiv w:val="1"/>
      <w:marLeft w:val="0"/>
      <w:marRight w:val="0"/>
      <w:marTop w:val="0"/>
      <w:marBottom w:val="0"/>
      <w:divBdr>
        <w:top w:val="none" w:sz="0" w:space="0" w:color="auto"/>
        <w:left w:val="none" w:sz="0" w:space="0" w:color="auto"/>
        <w:bottom w:val="none" w:sz="0" w:space="0" w:color="auto"/>
        <w:right w:val="none" w:sz="0" w:space="0" w:color="auto"/>
      </w:divBdr>
    </w:div>
    <w:div w:id="1021929171">
      <w:bodyDiv w:val="1"/>
      <w:marLeft w:val="0"/>
      <w:marRight w:val="0"/>
      <w:marTop w:val="0"/>
      <w:marBottom w:val="0"/>
      <w:divBdr>
        <w:top w:val="none" w:sz="0" w:space="0" w:color="auto"/>
        <w:left w:val="none" w:sz="0" w:space="0" w:color="auto"/>
        <w:bottom w:val="none" w:sz="0" w:space="0" w:color="auto"/>
        <w:right w:val="none" w:sz="0" w:space="0" w:color="auto"/>
      </w:divBdr>
    </w:div>
    <w:div w:id="1043290970">
      <w:bodyDiv w:val="1"/>
      <w:marLeft w:val="0"/>
      <w:marRight w:val="0"/>
      <w:marTop w:val="0"/>
      <w:marBottom w:val="0"/>
      <w:divBdr>
        <w:top w:val="none" w:sz="0" w:space="0" w:color="auto"/>
        <w:left w:val="none" w:sz="0" w:space="0" w:color="auto"/>
        <w:bottom w:val="none" w:sz="0" w:space="0" w:color="auto"/>
        <w:right w:val="none" w:sz="0" w:space="0" w:color="auto"/>
      </w:divBdr>
    </w:div>
    <w:div w:id="1048183689">
      <w:bodyDiv w:val="1"/>
      <w:marLeft w:val="0"/>
      <w:marRight w:val="0"/>
      <w:marTop w:val="0"/>
      <w:marBottom w:val="0"/>
      <w:divBdr>
        <w:top w:val="none" w:sz="0" w:space="0" w:color="auto"/>
        <w:left w:val="none" w:sz="0" w:space="0" w:color="auto"/>
        <w:bottom w:val="none" w:sz="0" w:space="0" w:color="auto"/>
        <w:right w:val="none" w:sz="0" w:space="0" w:color="auto"/>
      </w:divBdr>
      <w:divsChild>
        <w:div w:id="671446012">
          <w:marLeft w:val="1200"/>
          <w:marRight w:val="0"/>
          <w:marTop w:val="75"/>
          <w:marBottom w:val="45"/>
          <w:divBdr>
            <w:top w:val="dashed" w:sz="6" w:space="4" w:color="DFDFDF"/>
            <w:left w:val="dashed" w:sz="6" w:space="4" w:color="DFDFDF"/>
            <w:bottom w:val="dashed" w:sz="6" w:space="4" w:color="DFDFDF"/>
            <w:right w:val="dashed" w:sz="6" w:space="4" w:color="DFDFDF"/>
          </w:divBdr>
          <w:divsChild>
            <w:div w:id="692338083">
              <w:marLeft w:val="0"/>
              <w:marRight w:val="0"/>
              <w:marTop w:val="0"/>
              <w:marBottom w:val="0"/>
              <w:divBdr>
                <w:top w:val="single" w:sz="6" w:space="11" w:color="CCCCCC"/>
                <w:left w:val="single" w:sz="6" w:space="14" w:color="CCCCCC"/>
                <w:bottom w:val="single" w:sz="6" w:space="11" w:color="CCCCCC"/>
                <w:right w:val="single" w:sz="6" w:space="14" w:color="CCCCCC"/>
              </w:divBdr>
              <w:divsChild>
                <w:div w:id="1380208750">
                  <w:marLeft w:val="0"/>
                  <w:marRight w:val="0"/>
                  <w:marTop w:val="0"/>
                  <w:marBottom w:val="0"/>
                  <w:divBdr>
                    <w:top w:val="none" w:sz="0" w:space="0" w:color="auto"/>
                    <w:left w:val="none" w:sz="0" w:space="0" w:color="auto"/>
                    <w:bottom w:val="none" w:sz="0" w:space="0" w:color="auto"/>
                    <w:right w:val="none" w:sz="0" w:space="0" w:color="auto"/>
                  </w:divBdr>
                  <w:divsChild>
                    <w:div w:id="469789359">
                      <w:marLeft w:val="0"/>
                      <w:marRight w:val="0"/>
                      <w:marTop w:val="0"/>
                      <w:marBottom w:val="0"/>
                      <w:divBdr>
                        <w:top w:val="single" w:sz="6" w:space="0" w:color="9CCAE9"/>
                        <w:left w:val="none" w:sz="0" w:space="0" w:color="auto"/>
                        <w:bottom w:val="none" w:sz="0" w:space="0" w:color="auto"/>
                        <w:right w:val="none" w:sz="0" w:space="0" w:color="auto"/>
                      </w:divBdr>
                      <w:divsChild>
                        <w:div w:id="18834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472490">
      <w:bodyDiv w:val="1"/>
      <w:marLeft w:val="0"/>
      <w:marRight w:val="0"/>
      <w:marTop w:val="0"/>
      <w:marBottom w:val="0"/>
      <w:divBdr>
        <w:top w:val="none" w:sz="0" w:space="0" w:color="auto"/>
        <w:left w:val="none" w:sz="0" w:space="0" w:color="auto"/>
        <w:bottom w:val="none" w:sz="0" w:space="0" w:color="auto"/>
        <w:right w:val="none" w:sz="0" w:space="0" w:color="auto"/>
      </w:divBdr>
      <w:divsChild>
        <w:div w:id="560091770">
          <w:marLeft w:val="1200"/>
          <w:marRight w:val="0"/>
          <w:marTop w:val="75"/>
          <w:marBottom w:val="45"/>
          <w:divBdr>
            <w:top w:val="dashed" w:sz="6" w:space="4" w:color="DFDFDF"/>
            <w:left w:val="dashed" w:sz="6" w:space="4" w:color="DFDFDF"/>
            <w:bottom w:val="dashed" w:sz="6" w:space="4" w:color="DFDFDF"/>
            <w:right w:val="dashed" w:sz="6" w:space="4" w:color="DFDFDF"/>
          </w:divBdr>
          <w:divsChild>
            <w:div w:id="1330526319">
              <w:marLeft w:val="0"/>
              <w:marRight w:val="0"/>
              <w:marTop w:val="0"/>
              <w:marBottom w:val="0"/>
              <w:divBdr>
                <w:top w:val="single" w:sz="6" w:space="11" w:color="CCCCCC"/>
                <w:left w:val="single" w:sz="6" w:space="14" w:color="CCCCCC"/>
                <w:bottom w:val="single" w:sz="6" w:space="11" w:color="CCCCCC"/>
                <w:right w:val="single" w:sz="6" w:space="14" w:color="CCCCCC"/>
              </w:divBdr>
              <w:divsChild>
                <w:div w:id="402488167">
                  <w:marLeft w:val="0"/>
                  <w:marRight w:val="0"/>
                  <w:marTop w:val="0"/>
                  <w:marBottom w:val="0"/>
                  <w:divBdr>
                    <w:top w:val="none" w:sz="0" w:space="0" w:color="auto"/>
                    <w:left w:val="none" w:sz="0" w:space="0" w:color="auto"/>
                    <w:bottom w:val="none" w:sz="0" w:space="0" w:color="auto"/>
                    <w:right w:val="none" w:sz="0" w:space="0" w:color="auto"/>
                  </w:divBdr>
                  <w:divsChild>
                    <w:div w:id="321475143">
                      <w:marLeft w:val="0"/>
                      <w:marRight w:val="0"/>
                      <w:marTop w:val="0"/>
                      <w:marBottom w:val="0"/>
                      <w:divBdr>
                        <w:top w:val="single" w:sz="6" w:space="0" w:color="9CCAE9"/>
                        <w:left w:val="none" w:sz="0" w:space="0" w:color="auto"/>
                        <w:bottom w:val="none" w:sz="0" w:space="0" w:color="auto"/>
                        <w:right w:val="none" w:sz="0" w:space="0" w:color="auto"/>
                      </w:divBdr>
                      <w:divsChild>
                        <w:div w:id="17380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7471">
      <w:bodyDiv w:val="1"/>
      <w:marLeft w:val="0"/>
      <w:marRight w:val="0"/>
      <w:marTop w:val="0"/>
      <w:marBottom w:val="0"/>
      <w:divBdr>
        <w:top w:val="none" w:sz="0" w:space="0" w:color="auto"/>
        <w:left w:val="none" w:sz="0" w:space="0" w:color="auto"/>
        <w:bottom w:val="none" w:sz="0" w:space="0" w:color="auto"/>
        <w:right w:val="none" w:sz="0" w:space="0" w:color="auto"/>
      </w:divBdr>
    </w:div>
    <w:div w:id="1201481103">
      <w:bodyDiv w:val="1"/>
      <w:marLeft w:val="0"/>
      <w:marRight w:val="0"/>
      <w:marTop w:val="0"/>
      <w:marBottom w:val="0"/>
      <w:divBdr>
        <w:top w:val="none" w:sz="0" w:space="0" w:color="auto"/>
        <w:left w:val="none" w:sz="0" w:space="0" w:color="auto"/>
        <w:bottom w:val="none" w:sz="0" w:space="0" w:color="auto"/>
        <w:right w:val="none" w:sz="0" w:space="0" w:color="auto"/>
      </w:divBdr>
    </w:div>
    <w:div w:id="1204682931">
      <w:bodyDiv w:val="1"/>
      <w:marLeft w:val="0"/>
      <w:marRight w:val="0"/>
      <w:marTop w:val="0"/>
      <w:marBottom w:val="0"/>
      <w:divBdr>
        <w:top w:val="none" w:sz="0" w:space="0" w:color="auto"/>
        <w:left w:val="none" w:sz="0" w:space="0" w:color="auto"/>
        <w:bottom w:val="none" w:sz="0" w:space="0" w:color="auto"/>
        <w:right w:val="none" w:sz="0" w:space="0" w:color="auto"/>
      </w:divBdr>
      <w:divsChild>
        <w:div w:id="257907920">
          <w:marLeft w:val="1200"/>
          <w:marRight w:val="0"/>
          <w:marTop w:val="75"/>
          <w:marBottom w:val="45"/>
          <w:divBdr>
            <w:top w:val="dashed" w:sz="6" w:space="4" w:color="DFDFDF"/>
            <w:left w:val="dashed" w:sz="6" w:space="4" w:color="DFDFDF"/>
            <w:bottom w:val="dashed" w:sz="6" w:space="4" w:color="DFDFDF"/>
            <w:right w:val="dashed" w:sz="6" w:space="4" w:color="DFDFDF"/>
          </w:divBdr>
          <w:divsChild>
            <w:div w:id="609238187">
              <w:marLeft w:val="0"/>
              <w:marRight w:val="0"/>
              <w:marTop w:val="0"/>
              <w:marBottom w:val="0"/>
              <w:divBdr>
                <w:top w:val="single" w:sz="6" w:space="11" w:color="CCCCCC"/>
                <w:left w:val="single" w:sz="6" w:space="14" w:color="CCCCCC"/>
                <w:bottom w:val="single" w:sz="6" w:space="11" w:color="CCCCCC"/>
                <w:right w:val="single" w:sz="6" w:space="14" w:color="CCCCCC"/>
              </w:divBdr>
              <w:divsChild>
                <w:div w:id="1582526112">
                  <w:marLeft w:val="0"/>
                  <w:marRight w:val="0"/>
                  <w:marTop w:val="0"/>
                  <w:marBottom w:val="0"/>
                  <w:divBdr>
                    <w:top w:val="none" w:sz="0" w:space="0" w:color="auto"/>
                    <w:left w:val="none" w:sz="0" w:space="0" w:color="auto"/>
                    <w:bottom w:val="none" w:sz="0" w:space="0" w:color="auto"/>
                    <w:right w:val="none" w:sz="0" w:space="0" w:color="auto"/>
                  </w:divBdr>
                  <w:divsChild>
                    <w:div w:id="334266209">
                      <w:marLeft w:val="0"/>
                      <w:marRight w:val="0"/>
                      <w:marTop w:val="0"/>
                      <w:marBottom w:val="0"/>
                      <w:divBdr>
                        <w:top w:val="single" w:sz="6" w:space="0" w:color="9CCAE9"/>
                        <w:left w:val="none" w:sz="0" w:space="0" w:color="auto"/>
                        <w:bottom w:val="none" w:sz="0" w:space="0" w:color="auto"/>
                        <w:right w:val="none" w:sz="0" w:space="0" w:color="auto"/>
                      </w:divBdr>
                      <w:divsChild>
                        <w:div w:id="8582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244592">
      <w:bodyDiv w:val="1"/>
      <w:marLeft w:val="0"/>
      <w:marRight w:val="0"/>
      <w:marTop w:val="0"/>
      <w:marBottom w:val="0"/>
      <w:divBdr>
        <w:top w:val="none" w:sz="0" w:space="0" w:color="auto"/>
        <w:left w:val="none" w:sz="0" w:space="0" w:color="auto"/>
        <w:bottom w:val="none" w:sz="0" w:space="0" w:color="auto"/>
        <w:right w:val="none" w:sz="0" w:space="0" w:color="auto"/>
      </w:divBdr>
      <w:divsChild>
        <w:div w:id="26568664">
          <w:marLeft w:val="0"/>
          <w:marRight w:val="0"/>
          <w:marTop w:val="0"/>
          <w:marBottom w:val="0"/>
          <w:divBdr>
            <w:top w:val="none" w:sz="0" w:space="0" w:color="auto"/>
            <w:left w:val="none" w:sz="0" w:space="0" w:color="auto"/>
            <w:bottom w:val="none" w:sz="0" w:space="0" w:color="auto"/>
            <w:right w:val="none" w:sz="0" w:space="0" w:color="auto"/>
          </w:divBdr>
        </w:div>
        <w:div w:id="160899328">
          <w:marLeft w:val="0"/>
          <w:marRight w:val="0"/>
          <w:marTop w:val="0"/>
          <w:marBottom w:val="0"/>
          <w:divBdr>
            <w:top w:val="none" w:sz="0" w:space="0" w:color="auto"/>
            <w:left w:val="none" w:sz="0" w:space="0" w:color="auto"/>
            <w:bottom w:val="none" w:sz="0" w:space="0" w:color="auto"/>
            <w:right w:val="none" w:sz="0" w:space="0" w:color="auto"/>
          </w:divBdr>
        </w:div>
        <w:div w:id="225651733">
          <w:marLeft w:val="0"/>
          <w:marRight w:val="0"/>
          <w:marTop w:val="0"/>
          <w:marBottom w:val="0"/>
          <w:divBdr>
            <w:top w:val="none" w:sz="0" w:space="0" w:color="auto"/>
            <w:left w:val="none" w:sz="0" w:space="0" w:color="auto"/>
            <w:bottom w:val="none" w:sz="0" w:space="0" w:color="auto"/>
            <w:right w:val="none" w:sz="0" w:space="0" w:color="auto"/>
          </w:divBdr>
        </w:div>
        <w:div w:id="266694561">
          <w:marLeft w:val="0"/>
          <w:marRight w:val="0"/>
          <w:marTop w:val="0"/>
          <w:marBottom w:val="0"/>
          <w:divBdr>
            <w:top w:val="none" w:sz="0" w:space="0" w:color="auto"/>
            <w:left w:val="none" w:sz="0" w:space="0" w:color="auto"/>
            <w:bottom w:val="none" w:sz="0" w:space="0" w:color="auto"/>
            <w:right w:val="none" w:sz="0" w:space="0" w:color="auto"/>
          </w:divBdr>
        </w:div>
        <w:div w:id="474101200">
          <w:marLeft w:val="0"/>
          <w:marRight w:val="0"/>
          <w:marTop w:val="0"/>
          <w:marBottom w:val="0"/>
          <w:divBdr>
            <w:top w:val="none" w:sz="0" w:space="0" w:color="auto"/>
            <w:left w:val="none" w:sz="0" w:space="0" w:color="auto"/>
            <w:bottom w:val="none" w:sz="0" w:space="0" w:color="auto"/>
            <w:right w:val="none" w:sz="0" w:space="0" w:color="auto"/>
          </w:divBdr>
        </w:div>
        <w:div w:id="526993347">
          <w:marLeft w:val="0"/>
          <w:marRight w:val="0"/>
          <w:marTop w:val="0"/>
          <w:marBottom w:val="0"/>
          <w:divBdr>
            <w:top w:val="none" w:sz="0" w:space="0" w:color="auto"/>
            <w:left w:val="none" w:sz="0" w:space="0" w:color="auto"/>
            <w:bottom w:val="none" w:sz="0" w:space="0" w:color="auto"/>
            <w:right w:val="none" w:sz="0" w:space="0" w:color="auto"/>
          </w:divBdr>
        </w:div>
        <w:div w:id="789327430">
          <w:marLeft w:val="0"/>
          <w:marRight w:val="0"/>
          <w:marTop w:val="0"/>
          <w:marBottom w:val="0"/>
          <w:divBdr>
            <w:top w:val="none" w:sz="0" w:space="0" w:color="auto"/>
            <w:left w:val="none" w:sz="0" w:space="0" w:color="auto"/>
            <w:bottom w:val="none" w:sz="0" w:space="0" w:color="auto"/>
            <w:right w:val="none" w:sz="0" w:space="0" w:color="auto"/>
          </w:divBdr>
        </w:div>
        <w:div w:id="829253164">
          <w:marLeft w:val="0"/>
          <w:marRight w:val="0"/>
          <w:marTop w:val="0"/>
          <w:marBottom w:val="0"/>
          <w:divBdr>
            <w:top w:val="none" w:sz="0" w:space="0" w:color="auto"/>
            <w:left w:val="none" w:sz="0" w:space="0" w:color="auto"/>
            <w:bottom w:val="none" w:sz="0" w:space="0" w:color="auto"/>
            <w:right w:val="none" w:sz="0" w:space="0" w:color="auto"/>
          </w:divBdr>
        </w:div>
        <w:div w:id="1302078850">
          <w:marLeft w:val="0"/>
          <w:marRight w:val="0"/>
          <w:marTop w:val="0"/>
          <w:marBottom w:val="0"/>
          <w:divBdr>
            <w:top w:val="none" w:sz="0" w:space="0" w:color="auto"/>
            <w:left w:val="none" w:sz="0" w:space="0" w:color="auto"/>
            <w:bottom w:val="none" w:sz="0" w:space="0" w:color="auto"/>
            <w:right w:val="none" w:sz="0" w:space="0" w:color="auto"/>
          </w:divBdr>
        </w:div>
        <w:div w:id="1393188001">
          <w:marLeft w:val="0"/>
          <w:marRight w:val="0"/>
          <w:marTop w:val="0"/>
          <w:marBottom w:val="0"/>
          <w:divBdr>
            <w:top w:val="none" w:sz="0" w:space="0" w:color="auto"/>
            <w:left w:val="none" w:sz="0" w:space="0" w:color="auto"/>
            <w:bottom w:val="none" w:sz="0" w:space="0" w:color="auto"/>
            <w:right w:val="none" w:sz="0" w:space="0" w:color="auto"/>
          </w:divBdr>
        </w:div>
        <w:div w:id="1440294409">
          <w:marLeft w:val="0"/>
          <w:marRight w:val="0"/>
          <w:marTop w:val="0"/>
          <w:marBottom w:val="0"/>
          <w:divBdr>
            <w:top w:val="none" w:sz="0" w:space="0" w:color="auto"/>
            <w:left w:val="none" w:sz="0" w:space="0" w:color="auto"/>
            <w:bottom w:val="none" w:sz="0" w:space="0" w:color="auto"/>
            <w:right w:val="none" w:sz="0" w:space="0" w:color="auto"/>
          </w:divBdr>
        </w:div>
        <w:div w:id="1587419151">
          <w:marLeft w:val="0"/>
          <w:marRight w:val="0"/>
          <w:marTop w:val="0"/>
          <w:marBottom w:val="0"/>
          <w:divBdr>
            <w:top w:val="none" w:sz="0" w:space="0" w:color="auto"/>
            <w:left w:val="none" w:sz="0" w:space="0" w:color="auto"/>
            <w:bottom w:val="none" w:sz="0" w:space="0" w:color="auto"/>
            <w:right w:val="none" w:sz="0" w:space="0" w:color="auto"/>
          </w:divBdr>
        </w:div>
        <w:div w:id="1875147917">
          <w:marLeft w:val="0"/>
          <w:marRight w:val="0"/>
          <w:marTop w:val="0"/>
          <w:marBottom w:val="0"/>
          <w:divBdr>
            <w:top w:val="none" w:sz="0" w:space="0" w:color="auto"/>
            <w:left w:val="none" w:sz="0" w:space="0" w:color="auto"/>
            <w:bottom w:val="none" w:sz="0" w:space="0" w:color="auto"/>
            <w:right w:val="none" w:sz="0" w:space="0" w:color="auto"/>
          </w:divBdr>
        </w:div>
        <w:div w:id="1921140460">
          <w:marLeft w:val="0"/>
          <w:marRight w:val="0"/>
          <w:marTop w:val="0"/>
          <w:marBottom w:val="0"/>
          <w:divBdr>
            <w:top w:val="none" w:sz="0" w:space="0" w:color="auto"/>
            <w:left w:val="none" w:sz="0" w:space="0" w:color="auto"/>
            <w:bottom w:val="none" w:sz="0" w:space="0" w:color="auto"/>
            <w:right w:val="none" w:sz="0" w:space="0" w:color="auto"/>
          </w:divBdr>
        </w:div>
        <w:div w:id="1998918019">
          <w:marLeft w:val="0"/>
          <w:marRight w:val="0"/>
          <w:marTop w:val="0"/>
          <w:marBottom w:val="0"/>
          <w:divBdr>
            <w:top w:val="none" w:sz="0" w:space="0" w:color="auto"/>
            <w:left w:val="none" w:sz="0" w:space="0" w:color="auto"/>
            <w:bottom w:val="none" w:sz="0" w:space="0" w:color="auto"/>
            <w:right w:val="none" w:sz="0" w:space="0" w:color="auto"/>
          </w:divBdr>
        </w:div>
        <w:div w:id="2069451491">
          <w:marLeft w:val="0"/>
          <w:marRight w:val="0"/>
          <w:marTop w:val="0"/>
          <w:marBottom w:val="0"/>
          <w:divBdr>
            <w:top w:val="none" w:sz="0" w:space="0" w:color="auto"/>
            <w:left w:val="none" w:sz="0" w:space="0" w:color="auto"/>
            <w:bottom w:val="none" w:sz="0" w:space="0" w:color="auto"/>
            <w:right w:val="none" w:sz="0" w:space="0" w:color="auto"/>
          </w:divBdr>
        </w:div>
      </w:divsChild>
    </w:div>
    <w:div w:id="1419673024">
      <w:bodyDiv w:val="1"/>
      <w:marLeft w:val="0"/>
      <w:marRight w:val="0"/>
      <w:marTop w:val="0"/>
      <w:marBottom w:val="0"/>
      <w:divBdr>
        <w:top w:val="none" w:sz="0" w:space="0" w:color="auto"/>
        <w:left w:val="none" w:sz="0" w:space="0" w:color="auto"/>
        <w:bottom w:val="none" w:sz="0" w:space="0" w:color="auto"/>
        <w:right w:val="none" w:sz="0" w:space="0" w:color="auto"/>
      </w:divBdr>
      <w:divsChild>
        <w:div w:id="443427395">
          <w:marLeft w:val="0"/>
          <w:marRight w:val="0"/>
          <w:marTop w:val="272"/>
          <w:marBottom w:val="272"/>
          <w:divBdr>
            <w:top w:val="none" w:sz="0" w:space="0" w:color="auto"/>
            <w:left w:val="none" w:sz="0" w:space="0" w:color="auto"/>
            <w:bottom w:val="none" w:sz="0" w:space="0" w:color="auto"/>
            <w:right w:val="none" w:sz="0" w:space="0" w:color="auto"/>
          </w:divBdr>
          <w:divsChild>
            <w:div w:id="1295601133">
              <w:marLeft w:val="0"/>
              <w:marRight w:val="0"/>
              <w:marTop w:val="136"/>
              <w:marBottom w:val="136"/>
              <w:divBdr>
                <w:top w:val="none" w:sz="0" w:space="0" w:color="auto"/>
                <w:left w:val="none" w:sz="0" w:space="0" w:color="auto"/>
                <w:bottom w:val="none" w:sz="0" w:space="0" w:color="auto"/>
                <w:right w:val="none" w:sz="0" w:space="0" w:color="auto"/>
              </w:divBdr>
              <w:divsChild>
                <w:div w:id="9073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0702">
      <w:bodyDiv w:val="1"/>
      <w:marLeft w:val="0"/>
      <w:marRight w:val="0"/>
      <w:marTop w:val="0"/>
      <w:marBottom w:val="0"/>
      <w:divBdr>
        <w:top w:val="none" w:sz="0" w:space="0" w:color="auto"/>
        <w:left w:val="none" w:sz="0" w:space="0" w:color="auto"/>
        <w:bottom w:val="none" w:sz="0" w:space="0" w:color="auto"/>
        <w:right w:val="none" w:sz="0" w:space="0" w:color="auto"/>
      </w:divBdr>
    </w:div>
    <w:div w:id="1449276091">
      <w:bodyDiv w:val="1"/>
      <w:marLeft w:val="0"/>
      <w:marRight w:val="0"/>
      <w:marTop w:val="0"/>
      <w:marBottom w:val="0"/>
      <w:divBdr>
        <w:top w:val="none" w:sz="0" w:space="0" w:color="auto"/>
        <w:left w:val="none" w:sz="0" w:space="0" w:color="auto"/>
        <w:bottom w:val="none" w:sz="0" w:space="0" w:color="auto"/>
        <w:right w:val="none" w:sz="0" w:space="0" w:color="auto"/>
      </w:divBdr>
    </w:div>
    <w:div w:id="1487864895">
      <w:bodyDiv w:val="1"/>
      <w:marLeft w:val="0"/>
      <w:marRight w:val="0"/>
      <w:marTop w:val="0"/>
      <w:marBottom w:val="0"/>
      <w:divBdr>
        <w:top w:val="none" w:sz="0" w:space="0" w:color="auto"/>
        <w:left w:val="none" w:sz="0" w:space="0" w:color="auto"/>
        <w:bottom w:val="none" w:sz="0" w:space="0" w:color="auto"/>
        <w:right w:val="none" w:sz="0" w:space="0" w:color="auto"/>
      </w:divBdr>
    </w:div>
    <w:div w:id="1500543050">
      <w:bodyDiv w:val="1"/>
      <w:marLeft w:val="0"/>
      <w:marRight w:val="0"/>
      <w:marTop w:val="0"/>
      <w:marBottom w:val="0"/>
      <w:divBdr>
        <w:top w:val="none" w:sz="0" w:space="0" w:color="auto"/>
        <w:left w:val="none" w:sz="0" w:space="0" w:color="auto"/>
        <w:bottom w:val="none" w:sz="0" w:space="0" w:color="auto"/>
        <w:right w:val="none" w:sz="0" w:space="0" w:color="auto"/>
      </w:divBdr>
    </w:div>
    <w:div w:id="1536623180">
      <w:bodyDiv w:val="1"/>
      <w:marLeft w:val="0"/>
      <w:marRight w:val="0"/>
      <w:marTop w:val="0"/>
      <w:marBottom w:val="0"/>
      <w:divBdr>
        <w:top w:val="none" w:sz="0" w:space="0" w:color="auto"/>
        <w:left w:val="none" w:sz="0" w:space="0" w:color="auto"/>
        <w:bottom w:val="none" w:sz="0" w:space="0" w:color="auto"/>
        <w:right w:val="none" w:sz="0" w:space="0" w:color="auto"/>
      </w:divBdr>
    </w:div>
    <w:div w:id="1559436248">
      <w:bodyDiv w:val="1"/>
      <w:marLeft w:val="0"/>
      <w:marRight w:val="0"/>
      <w:marTop w:val="0"/>
      <w:marBottom w:val="0"/>
      <w:divBdr>
        <w:top w:val="none" w:sz="0" w:space="0" w:color="auto"/>
        <w:left w:val="none" w:sz="0" w:space="0" w:color="auto"/>
        <w:bottom w:val="none" w:sz="0" w:space="0" w:color="auto"/>
        <w:right w:val="none" w:sz="0" w:space="0" w:color="auto"/>
      </w:divBdr>
      <w:divsChild>
        <w:div w:id="1184629282">
          <w:marLeft w:val="0"/>
          <w:marRight w:val="0"/>
          <w:marTop w:val="272"/>
          <w:marBottom w:val="272"/>
          <w:divBdr>
            <w:top w:val="none" w:sz="0" w:space="0" w:color="auto"/>
            <w:left w:val="none" w:sz="0" w:space="0" w:color="auto"/>
            <w:bottom w:val="none" w:sz="0" w:space="0" w:color="auto"/>
            <w:right w:val="none" w:sz="0" w:space="0" w:color="auto"/>
          </w:divBdr>
          <w:divsChild>
            <w:div w:id="2002155310">
              <w:marLeft w:val="0"/>
              <w:marRight w:val="0"/>
              <w:marTop w:val="136"/>
              <w:marBottom w:val="136"/>
              <w:divBdr>
                <w:top w:val="none" w:sz="0" w:space="0" w:color="auto"/>
                <w:left w:val="none" w:sz="0" w:space="0" w:color="auto"/>
                <w:bottom w:val="none" w:sz="0" w:space="0" w:color="auto"/>
                <w:right w:val="none" w:sz="0" w:space="0" w:color="auto"/>
              </w:divBdr>
              <w:divsChild>
                <w:div w:id="3098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35963">
      <w:bodyDiv w:val="1"/>
      <w:marLeft w:val="0"/>
      <w:marRight w:val="0"/>
      <w:marTop w:val="0"/>
      <w:marBottom w:val="0"/>
      <w:divBdr>
        <w:top w:val="none" w:sz="0" w:space="0" w:color="auto"/>
        <w:left w:val="none" w:sz="0" w:space="0" w:color="auto"/>
        <w:bottom w:val="none" w:sz="0" w:space="0" w:color="auto"/>
        <w:right w:val="none" w:sz="0" w:space="0" w:color="auto"/>
      </w:divBdr>
    </w:div>
    <w:div w:id="1573197401">
      <w:bodyDiv w:val="1"/>
      <w:marLeft w:val="0"/>
      <w:marRight w:val="0"/>
      <w:marTop w:val="0"/>
      <w:marBottom w:val="0"/>
      <w:divBdr>
        <w:top w:val="none" w:sz="0" w:space="0" w:color="auto"/>
        <w:left w:val="none" w:sz="0" w:space="0" w:color="auto"/>
        <w:bottom w:val="none" w:sz="0" w:space="0" w:color="auto"/>
        <w:right w:val="none" w:sz="0" w:space="0" w:color="auto"/>
      </w:divBdr>
    </w:div>
    <w:div w:id="1692561367">
      <w:bodyDiv w:val="1"/>
      <w:marLeft w:val="0"/>
      <w:marRight w:val="0"/>
      <w:marTop w:val="0"/>
      <w:marBottom w:val="0"/>
      <w:divBdr>
        <w:top w:val="none" w:sz="0" w:space="0" w:color="auto"/>
        <w:left w:val="none" w:sz="0" w:space="0" w:color="auto"/>
        <w:bottom w:val="none" w:sz="0" w:space="0" w:color="auto"/>
        <w:right w:val="none" w:sz="0" w:space="0" w:color="auto"/>
      </w:divBdr>
    </w:div>
    <w:div w:id="1698844348">
      <w:bodyDiv w:val="1"/>
      <w:marLeft w:val="0"/>
      <w:marRight w:val="0"/>
      <w:marTop w:val="0"/>
      <w:marBottom w:val="0"/>
      <w:divBdr>
        <w:top w:val="none" w:sz="0" w:space="0" w:color="auto"/>
        <w:left w:val="none" w:sz="0" w:space="0" w:color="auto"/>
        <w:bottom w:val="none" w:sz="0" w:space="0" w:color="auto"/>
        <w:right w:val="none" w:sz="0" w:space="0" w:color="auto"/>
      </w:divBdr>
      <w:divsChild>
        <w:div w:id="112753989">
          <w:marLeft w:val="0"/>
          <w:marRight w:val="0"/>
          <w:marTop w:val="0"/>
          <w:marBottom w:val="0"/>
          <w:divBdr>
            <w:top w:val="none" w:sz="0" w:space="0" w:color="auto"/>
            <w:left w:val="none" w:sz="0" w:space="0" w:color="auto"/>
            <w:bottom w:val="none" w:sz="0" w:space="0" w:color="auto"/>
            <w:right w:val="none" w:sz="0" w:space="0" w:color="auto"/>
          </w:divBdr>
        </w:div>
        <w:div w:id="234826000">
          <w:marLeft w:val="0"/>
          <w:marRight w:val="0"/>
          <w:marTop w:val="0"/>
          <w:marBottom w:val="0"/>
          <w:divBdr>
            <w:top w:val="none" w:sz="0" w:space="0" w:color="auto"/>
            <w:left w:val="none" w:sz="0" w:space="0" w:color="auto"/>
            <w:bottom w:val="none" w:sz="0" w:space="0" w:color="auto"/>
            <w:right w:val="none" w:sz="0" w:space="0" w:color="auto"/>
          </w:divBdr>
        </w:div>
        <w:div w:id="819925489">
          <w:marLeft w:val="0"/>
          <w:marRight w:val="0"/>
          <w:marTop w:val="0"/>
          <w:marBottom w:val="0"/>
          <w:divBdr>
            <w:top w:val="none" w:sz="0" w:space="0" w:color="auto"/>
            <w:left w:val="none" w:sz="0" w:space="0" w:color="auto"/>
            <w:bottom w:val="none" w:sz="0" w:space="0" w:color="auto"/>
            <w:right w:val="none" w:sz="0" w:space="0" w:color="auto"/>
          </w:divBdr>
        </w:div>
        <w:div w:id="880048690">
          <w:marLeft w:val="0"/>
          <w:marRight w:val="0"/>
          <w:marTop w:val="0"/>
          <w:marBottom w:val="0"/>
          <w:divBdr>
            <w:top w:val="none" w:sz="0" w:space="0" w:color="auto"/>
            <w:left w:val="none" w:sz="0" w:space="0" w:color="auto"/>
            <w:bottom w:val="none" w:sz="0" w:space="0" w:color="auto"/>
            <w:right w:val="none" w:sz="0" w:space="0" w:color="auto"/>
          </w:divBdr>
        </w:div>
        <w:div w:id="1319269630">
          <w:marLeft w:val="0"/>
          <w:marRight w:val="0"/>
          <w:marTop w:val="0"/>
          <w:marBottom w:val="0"/>
          <w:divBdr>
            <w:top w:val="none" w:sz="0" w:space="0" w:color="auto"/>
            <w:left w:val="none" w:sz="0" w:space="0" w:color="auto"/>
            <w:bottom w:val="none" w:sz="0" w:space="0" w:color="auto"/>
            <w:right w:val="none" w:sz="0" w:space="0" w:color="auto"/>
          </w:divBdr>
        </w:div>
        <w:div w:id="1344430914">
          <w:marLeft w:val="0"/>
          <w:marRight w:val="0"/>
          <w:marTop w:val="0"/>
          <w:marBottom w:val="0"/>
          <w:divBdr>
            <w:top w:val="none" w:sz="0" w:space="0" w:color="auto"/>
            <w:left w:val="none" w:sz="0" w:space="0" w:color="auto"/>
            <w:bottom w:val="none" w:sz="0" w:space="0" w:color="auto"/>
            <w:right w:val="none" w:sz="0" w:space="0" w:color="auto"/>
          </w:divBdr>
        </w:div>
        <w:div w:id="1470324144">
          <w:marLeft w:val="0"/>
          <w:marRight w:val="0"/>
          <w:marTop w:val="0"/>
          <w:marBottom w:val="0"/>
          <w:divBdr>
            <w:top w:val="none" w:sz="0" w:space="0" w:color="auto"/>
            <w:left w:val="none" w:sz="0" w:space="0" w:color="auto"/>
            <w:bottom w:val="none" w:sz="0" w:space="0" w:color="auto"/>
            <w:right w:val="none" w:sz="0" w:space="0" w:color="auto"/>
          </w:divBdr>
        </w:div>
        <w:div w:id="1566179756">
          <w:marLeft w:val="0"/>
          <w:marRight w:val="0"/>
          <w:marTop w:val="0"/>
          <w:marBottom w:val="0"/>
          <w:divBdr>
            <w:top w:val="none" w:sz="0" w:space="0" w:color="auto"/>
            <w:left w:val="none" w:sz="0" w:space="0" w:color="auto"/>
            <w:bottom w:val="none" w:sz="0" w:space="0" w:color="auto"/>
            <w:right w:val="none" w:sz="0" w:space="0" w:color="auto"/>
          </w:divBdr>
        </w:div>
        <w:div w:id="2056731109">
          <w:marLeft w:val="0"/>
          <w:marRight w:val="0"/>
          <w:marTop w:val="0"/>
          <w:marBottom w:val="0"/>
          <w:divBdr>
            <w:top w:val="none" w:sz="0" w:space="0" w:color="auto"/>
            <w:left w:val="none" w:sz="0" w:space="0" w:color="auto"/>
            <w:bottom w:val="none" w:sz="0" w:space="0" w:color="auto"/>
            <w:right w:val="none" w:sz="0" w:space="0" w:color="auto"/>
          </w:divBdr>
        </w:div>
      </w:divsChild>
    </w:div>
    <w:div w:id="1836722887">
      <w:bodyDiv w:val="1"/>
      <w:marLeft w:val="0"/>
      <w:marRight w:val="0"/>
      <w:marTop w:val="0"/>
      <w:marBottom w:val="0"/>
      <w:divBdr>
        <w:top w:val="none" w:sz="0" w:space="0" w:color="auto"/>
        <w:left w:val="none" w:sz="0" w:space="0" w:color="auto"/>
        <w:bottom w:val="none" w:sz="0" w:space="0" w:color="auto"/>
        <w:right w:val="none" w:sz="0" w:space="0" w:color="auto"/>
      </w:divBdr>
      <w:divsChild>
        <w:div w:id="2059670916">
          <w:marLeft w:val="0"/>
          <w:marRight w:val="0"/>
          <w:marTop w:val="272"/>
          <w:marBottom w:val="272"/>
          <w:divBdr>
            <w:top w:val="none" w:sz="0" w:space="0" w:color="auto"/>
            <w:left w:val="none" w:sz="0" w:space="0" w:color="auto"/>
            <w:bottom w:val="none" w:sz="0" w:space="0" w:color="auto"/>
            <w:right w:val="none" w:sz="0" w:space="0" w:color="auto"/>
          </w:divBdr>
          <w:divsChild>
            <w:div w:id="497891619">
              <w:marLeft w:val="0"/>
              <w:marRight w:val="0"/>
              <w:marTop w:val="136"/>
              <w:marBottom w:val="136"/>
              <w:divBdr>
                <w:top w:val="none" w:sz="0" w:space="0" w:color="auto"/>
                <w:left w:val="none" w:sz="0" w:space="0" w:color="auto"/>
                <w:bottom w:val="none" w:sz="0" w:space="0" w:color="auto"/>
                <w:right w:val="none" w:sz="0" w:space="0" w:color="auto"/>
              </w:divBdr>
              <w:divsChild>
                <w:div w:id="15682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5331">
      <w:bodyDiv w:val="1"/>
      <w:marLeft w:val="0"/>
      <w:marRight w:val="0"/>
      <w:marTop w:val="0"/>
      <w:marBottom w:val="0"/>
      <w:divBdr>
        <w:top w:val="none" w:sz="0" w:space="0" w:color="auto"/>
        <w:left w:val="none" w:sz="0" w:space="0" w:color="auto"/>
        <w:bottom w:val="none" w:sz="0" w:space="0" w:color="auto"/>
        <w:right w:val="none" w:sz="0" w:space="0" w:color="auto"/>
      </w:divBdr>
      <w:divsChild>
        <w:div w:id="1968007258">
          <w:marLeft w:val="0"/>
          <w:marRight w:val="0"/>
          <w:marTop w:val="272"/>
          <w:marBottom w:val="272"/>
          <w:divBdr>
            <w:top w:val="none" w:sz="0" w:space="0" w:color="auto"/>
            <w:left w:val="none" w:sz="0" w:space="0" w:color="auto"/>
            <w:bottom w:val="none" w:sz="0" w:space="0" w:color="auto"/>
            <w:right w:val="none" w:sz="0" w:space="0" w:color="auto"/>
          </w:divBdr>
          <w:divsChild>
            <w:div w:id="2109884708">
              <w:marLeft w:val="0"/>
              <w:marRight w:val="0"/>
              <w:marTop w:val="136"/>
              <w:marBottom w:val="136"/>
              <w:divBdr>
                <w:top w:val="none" w:sz="0" w:space="0" w:color="auto"/>
                <w:left w:val="none" w:sz="0" w:space="0" w:color="auto"/>
                <w:bottom w:val="none" w:sz="0" w:space="0" w:color="auto"/>
                <w:right w:val="none" w:sz="0" w:space="0" w:color="auto"/>
              </w:divBdr>
              <w:divsChild>
                <w:div w:id="21465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2074">
      <w:bodyDiv w:val="1"/>
      <w:marLeft w:val="0"/>
      <w:marRight w:val="0"/>
      <w:marTop w:val="0"/>
      <w:marBottom w:val="0"/>
      <w:divBdr>
        <w:top w:val="none" w:sz="0" w:space="0" w:color="auto"/>
        <w:left w:val="none" w:sz="0" w:space="0" w:color="auto"/>
        <w:bottom w:val="none" w:sz="0" w:space="0" w:color="auto"/>
        <w:right w:val="none" w:sz="0" w:space="0" w:color="auto"/>
      </w:divBdr>
    </w:div>
    <w:div w:id="2010910032">
      <w:bodyDiv w:val="1"/>
      <w:marLeft w:val="0"/>
      <w:marRight w:val="0"/>
      <w:marTop w:val="0"/>
      <w:marBottom w:val="0"/>
      <w:divBdr>
        <w:top w:val="none" w:sz="0" w:space="0" w:color="auto"/>
        <w:left w:val="none" w:sz="0" w:space="0" w:color="auto"/>
        <w:bottom w:val="none" w:sz="0" w:space="0" w:color="auto"/>
        <w:right w:val="none" w:sz="0" w:space="0" w:color="auto"/>
      </w:divBdr>
      <w:divsChild>
        <w:div w:id="1743486334">
          <w:marLeft w:val="0"/>
          <w:marRight w:val="0"/>
          <w:marTop w:val="272"/>
          <w:marBottom w:val="272"/>
          <w:divBdr>
            <w:top w:val="none" w:sz="0" w:space="0" w:color="auto"/>
            <w:left w:val="none" w:sz="0" w:space="0" w:color="auto"/>
            <w:bottom w:val="none" w:sz="0" w:space="0" w:color="auto"/>
            <w:right w:val="none" w:sz="0" w:space="0" w:color="auto"/>
          </w:divBdr>
          <w:divsChild>
            <w:div w:id="1962149204">
              <w:marLeft w:val="0"/>
              <w:marRight w:val="0"/>
              <w:marTop w:val="136"/>
              <w:marBottom w:val="136"/>
              <w:divBdr>
                <w:top w:val="none" w:sz="0" w:space="0" w:color="auto"/>
                <w:left w:val="none" w:sz="0" w:space="0" w:color="auto"/>
                <w:bottom w:val="none" w:sz="0" w:space="0" w:color="auto"/>
                <w:right w:val="none" w:sz="0" w:space="0" w:color="auto"/>
              </w:divBdr>
              <w:divsChild>
                <w:div w:id="8094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36754">
      <w:bodyDiv w:val="1"/>
      <w:marLeft w:val="0"/>
      <w:marRight w:val="0"/>
      <w:marTop w:val="0"/>
      <w:marBottom w:val="0"/>
      <w:divBdr>
        <w:top w:val="none" w:sz="0" w:space="0" w:color="auto"/>
        <w:left w:val="none" w:sz="0" w:space="0" w:color="auto"/>
        <w:bottom w:val="none" w:sz="0" w:space="0" w:color="auto"/>
        <w:right w:val="none" w:sz="0" w:space="0" w:color="auto"/>
      </w:divBdr>
    </w:div>
    <w:div w:id="2104495642">
      <w:bodyDiv w:val="1"/>
      <w:marLeft w:val="0"/>
      <w:marRight w:val="0"/>
      <w:marTop w:val="0"/>
      <w:marBottom w:val="0"/>
      <w:divBdr>
        <w:top w:val="none" w:sz="0" w:space="0" w:color="auto"/>
        <w:left w:val="none" w:sz="0" w:space="0" w:color="auto"/>
        <w:bottom w:val="none" w:sz="0" w:space="0" w:color="auto"/>
        <w:right w:val="none" w:sz="0" w:space="0" w:color="auto"/>
      </w:divBdr>
    </w:div>
    <w:div w:id="213621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830CE-B176-46CC-981A-2922AB0B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6052</Characters>
  <Application>Microsoft Office Word</Application>
  <DocSecurity>4</DocSecurity>
  <Lines>50</Lines>
  <Paragraphs>14</Paragraphs>
  <ScaleCrop>false</ScaleCrop>
  <Company>tiantong</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杜文强</dc:creator>
  <cp:keywords/>
  <cp:lastModifiedBy>ZHONGM</cp:lastModifiedBy>
  <cp:revision>2</cp:revision>
  <cp:lastPrinted>2022-09-16T07:18:00Z</cp:lastPrinted>
  <dcterms:created xsi:type="dcterms:W3CDTF">2026-01-25T16:01:00Z</dcterms:created>
  <dcterms:modified xsi:type="dcterms:W3CDTF">2026-01-25T16:01:00Z</dcterms:modified>
</cp:coreProperties>
</file>