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pStyle w:val="10"/>
        <w:tabs>
          <w:tab w:val="clear" w:pos="9060"/>
          <w:tab w:val="right" w:leader="dot" w:pos="9080"/>
        </w:tabs>
        <w:jc w:val="center"/>
        <w:rPr>
          <w:rFonts w:ascii="宋体" w:hAnsi="宋体" w:cs="宋体"/>
          <w:sz w:val="28"/>
          <w:szCs w:val="28"/>
        </w:rPr>
      </w:pPr>
      <w:r>
        <w:rPr>
          <w:rFonts w:ascii="宋体" w:hAnsi="宋体" w:cs="宋体" w:hint="eastAsia"/>
          <w:sz w:val="28"/>
          <w:szCs w:val="28"/>
        </w:rPr>
        <w:t>东海增裕债券型发起式证券投资基金开放日常申购、赎回、转换及定期定额投资业务的公告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2026年01月24日</w:t>
      </w:r>
    </w:p>
    <w:p w:rsidR="007A1AB4" w:rsidRDefault="007A1AB4"/>
    <w:p w:rsidR="007A1AB4" w:rsidRDefault="008A2742">
      <w:pPr>
        <w:pStyle w:val="1"/>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1"/>
        <w:gridCol w:w="3156"/>
        <w:gridCol w:w="3272"/>
      </w:tblGrid>
      <w:tr w:rsidR="007A1AB4">
        <w:tc>
          <w:tcPr>
            <w:tcW w:w="1538" w:type="pct"/>
            <w:vAlign w:val="center"/>
          </w:tcPr>
          <w:p w:rsidR="007A1AB4" w:rsidRDefault="008A2742">
            <w:pPr>
              <w:spacing w:line="240" w:lineRule="auto"/>
              <w:jc w:val="left"/>
            </w:pPr>
            <w:r>
              <w:rPr>
                <w:rFonts w:ascii="宋体" w:hAnsi="宋体" w:cs="宋体"/>
              </w:rPr>
              <w:t>基金名称</w:t>
            </w:r>
          </w:p>
        </w:tc>
        <w:tc>
          <w:tcPr>
            <w:tcW w:w="3462" w:type="pct"/>
            <w:hMerge w:val="restart"/>
            <w:vAlign w:val="center"/>
          </w:tcPr>
          <w:p w:rsidR="007A1AB4" w:rsidRDefault="008A2742">
            <w:pPr>
              <w:spacing w:line="240" w:lineRule="auto"/>
              <w:jc w:val="left"/>
            </w:pPr>
            <w:r>
              <w:rPr>
                <w:rFonts w:ascii="宋体" w:hAnsi="宋体" w:cs="宋体"/>
              </w:rPr>
              <w:t>东海增裕债券型发起式证券投资基金</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基金简称</w:t>
            </w:r>
          </w:p>
        </w:tc>
        <w:tc>
          <w:tcPr>
            <w:tcW w:w="0" w:type="auto"/>
            <w:hMerge w:val="restart"/>
            <w:vAlign w:val="center"/>
          </w:tcPr>
          <w:p w:rsidR="007A1AB4" w:rsidRDefault="008A2742">
            <w:pPr>
              <w:spacing w:line="240" w:lineRule="auto"/>
              <w:jc w:val="left"/>
            </w:pPr>
            <w:r>
              <w:rPr>
                <w:rFonts w:ascii="宋体" w:hAnsi="宋体" w:cs="宋体"/>
              </w:rPr>
              <w:t>东海增裕债券发起式</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基金主代码</w:t>
            </w:r>
          </w:p>
        </w:tc>
        <w:tc>
          <w:tcPr>
            <w:tcW w:w="0" w:type="auto"/>
            <w:hMerge w:val="restart"/>
            <w:vAlign w:val="center"/>
          </w:tcPr>
          <w:p w:rsidR="007A1AB4" w:rsidRDefault="008A2742">
            <w:pPr>
              <w:spacing w:line="240" w:lineRule="auto"/>
              <w:jc w:val="left"/>
            </w:pPr>
            <w:r>
              <w:rPr>
                <w:rFonts w:ascii="宋体" w:hAnsi="宋体" w:cs="宋体"/>
              </w:rPr>
              <w:t>026220</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基金运作方式</w:t>
            </w:r>
          </w:p>
        </w:tc>
        <w:tc>
          <w:tcPr>
            <w:tcW w:w="0" w:type="auto"/>
            <w:hMerge w:val="restart"/>
            <w:vAlign w:val="center"/>
          </w:tcPr>
          <w:p w:rsidR="007A1AB4" w:rsidRDefault="008A2742">
            <w:pPr>
              <w:spacing w:line="240" w:lineRule="auto"/>
              <w:jc w:val="left"/>
            </w:pPr>
            <w:r>
              <w:rPr>
                <w:rFonts w:ascii="宋体" w:hAnsi="宋体" w:cs="宋体"/>
              </w:rPr>
              <w:t>契约型开放式</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基金合同生效日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13</w:t>
            </w:r>
            <w:r>
              <w:rPr>
                <w:rFonts w:ascii="宋体" w:hAnsi="宋体" w:cs="宋体"/>
              </w:rPr>
              <w:t>日</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基金管理人名称</w:t>
            </w:r>
          </w:p>
        </w:tc>
        <w:tc>
          <w:tcPr>
            <w:tcW w:w="0" w:type="auto"/>
            <w:hMerge w:val="restart"/>
            <w:vAlign w:val="center"/>
          </w:tcPr>
          <w:p w:rsidR="007A1AB4" w:rsidRDefault="008A2742">
            <w:pPr>
              <w:spacing w:line="240" w:lineRule="auto"/>
              <w:jc w:val="left"/>
            </w:pPr>
            <w:r>
              <w:rPr>
                <w:rFonts w:ascii="宋体" w:hAnsi="宋体" w:cs="宋体"/>
              </w:rPr>
              <w:t>东海基金管理有限责任公司</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基金托管人名称</w:t>
            </w:r>
          </w:p>
        </w:tc>
        <w:tc>
          <w:tcPr>
            <w:tcW w:w="0" w:type="auto"/>
            <w:hMerge w:val="restart"/>
            <w:vAlign w:val="center"/>
          </w:tcPr>
          <w:p w:rsidR="007A1AB4" w:rsidRDefault="008A2742">
            <w:pPr>
              <w:spacing w:line="240" w:lineRule="auto"/>
              <w:jc w:val="left"/>
            </w:pPr>
            <w:r>
              <w:rPr>
                <w:rFonts w:ascii="宋体" w:hAnsi="宋体" w:cs="宋体"/>
              </w:rPr>
              <w:t>交通银行股份有限公司</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基金注册登记机构名称</w:t>
            </w:r>
          </w:p>
        </w:tc>
        <w:tc>
          <w:tcPr>
            <w:tcW w:w="0" w:type="auto"/>
            <w:hMerge w:val="restart"/>
            <w:vAlign w:val="center"/>
          </w:tcPr>
          <w:p w:rsidR="007A1AB4" w:rsidRDefault="008A2742">
            <w:pPr>
              <w:spacing w:line="240" w:lineRule="auto"/>
              <w:jc w:val="left"/>
            </w:pPr>
            <w:r>
              <w:rPr>
                <w:rFonts w:ascii="宋体" w:hAnsi="宋体" w:cs="宋体"/>
              </w:rPr>
              <w:t>东海基金管理有限责任公司</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公告依据</w:t>
            </w:r>
          </w:p>
        </w:tc>
        <w:tc>
          <w:tcPr>
            <w:tcW w:w="0" w:type="auto"/>
            <w:hMerge w:val="restart"/>
            <w:vAlign w:val="center"/>
          </w:tcPr>
          <w:p w:rsidR="007A1AB4" w:rsidRDefault="008A2742">
            <w:pPr>
              <w:spacing w:line="240" w:lineRule="auto"/>
              <w:jc w:val="left"/>
            </w:pPr>
            <w:r>
              <w:rPr>
                <w:rFonts w:ascii="宋体" w:hAnsi="宋体" w:cs="宋体"/>
              </w:rPr>
              <w:t>《中华人民共和国证券投资基金法》、《公开募集证券投资基金运作管理办法》</w:t>
            </w:r>
            <w:r>
              <w:rPr>
                <w:rFonts w:ascii="宋体" w:hAnsi="宋体" w:cs="宋体"/>
              </w:rPr>
              <w:t xml:space="preserve"> </w:t>
            </w:r>
            <w:r>
              <w:rPr>
                <w:rFonts w:ascii="宋体" w:hAnsi="宋体" w:cs="宋体"/>
              </w:rPr>
              <w:t>等相关法律法规以及《东海增裕债券型发起式证券投资基金基金合同》、《东海增裕债券型发起式证券投资基金招募说明书》等</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申购起始日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26</w:t>
            </w:r>
            <w:r>
              <w:rPr>
                <w:rFonts w:ascii="宋体" w:hAnsi="宋体" w:cs="宋体"/>
              </w:rPr>
              <w:t>日</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赎回起始日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26</w:t>
            </w:r>
            <w:r>
              <w:rPr>
                <w:rFonts w:ascii="宋体" w:hAnsi="宋体" w:cs="宋体"/>
              </w:rPr>
              <w:t>日</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转换转入起始日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26</w:t>
            </w:r>
            <w:r>
              <w:rPr>
                <w:rFonts w:ascii="宋体" w:hAnsi="宋体" w:cs="宋体"/>
              </w:rPr>
              <w:t>日</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转换转出起始日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26</w:t>
            </w:r>
            <w:r>
              <w:rPr>
                <w:rFonts w:ascii="宋体" w:hAnsi="宋体" w:cs="宋体"/>
              </w:rPr>
              <w:t>日</w:t>
            </w:r>
          </w:p>
        </w:tc>
        <w:tc>
          <w:tcPr>
            <w:tcW w:w="0" w:type="auto"/>
            <w:gridSpan w:val="2"/>
            <w:hMerge/>
          </w:tcPr>
          <w:p w:rsidR="007A1AB4" w:rsidRDefault="007A1AB4"/>
        </w:tc>
      </w:tr>
      <w:tr w:rsidR="007A1AB4">
        <w:tc>
          <w:tcPr>
            <w:tcW w:w="0" w:type="auto"/>
            <w:vAlign w:val="center"/>
          </w:tcPr>
          <w:p w:rsidR="007A1AB4" w:rsidRDefault="008A2742">
            <w:pPr>
              <w:spacing w:line="240" w:lineRule="auto"/>
              <w:jc w:val="left"/>
            </w:pPr>
            <w:r>
              <w:rPr>
                <w:rFonts w:ascii="宋体" w:hAnsi="宋体" w:cs="宋体"/>
              </w:rPr>
              <w:t>定期定额投资起始日</w:t>
            </w:r>
          </w:p>
        </w:tc>
        <w:tc>
          <w:tcPr>
            <w:tcW w:w="0" w:type="auto"/>
            <w:hMerge w:val="restart"/>
            <w:vAlign w:val="center"/>
          </w:tcPr>
          <w:p w:rsidR="007A1AB4" w:rsidRDefault="008A2742">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26</w:t>
            </w:r>
            <w:r>
              <w:rPr>
                <w:rFonts w:ascii="宋体" w:hAnsi="宋体" w:cs="宋体"/>
              </w:rPr>
              <w:t>日</w:t>
            </w:r>
          </w:p>
        </w:tc>
        <w:tc>
          <w:tcPr>
            <w:tcW w:w="0" w:type="auto"/>
            <w:gridSpan w:val="2"/>
            <w:hMerge/>
          </w:tcPr>
          <w:p w:rsidR="007A1AB4" w:rsidRDefault="007A1AB4"/>
        </w:tc>
      </w:tr>
      <w:tr w:rsidR="007A1AB4">
        <w:tc>
          <w:tcPr>
            <w:tcW w:w="1538" w:type="pct"/>
            <w:vAlign w:val="center"/>
          </w:tcPr>
          <w:p w:rsidR="007A1AB4" w:rsidRDefault="008A2742">
            <w:pPr>
              <w:spacing w:line="240" w:lineRule="auto"/>
              <w:jc w:val="left"/>
            </w:pPr>
            <w:r>
              <w:rPr>
                <w:rFonts w:ascii="宋体" w:hAnsi="宋体" w:cs="宋体"/>
              </w:rPr>
              <w:t>下属分级基金的基金简称</w:t>
            </w:r>
          </w:p>
        </w:tc>
        <w:tc>
          <w:tcPr>
            <w:tcW w:w="1700" w:type="pct"/>
            <w:gridSpan w:val="2"/>
            <w:vAlign w:val="center"/>
          </w:tcPr>
          <w:p w:rsidR="007A1AB4" w:rsidRDefault="008A2742">
            <w:pPr>
              <w:spacing w:line="240" w:lineRule="auto"/>
              <w:jc w:val="left"/>
            </w:pPr>
            <w:r>
              <w:rPr>
                <w:rFonts w:ascii="宋体" w:hAnsi="宋体" w:cs="宋体"/>
              </w:rPr>
              <w:t>东海增裕债券发起式</w:t>
            </w:r>
            <w:r>
              <w:rPr>
                <w:rFonts w:ascii="宋体" w:hAnsi="宋体" w:cs="宋体"/>
              </w:rPr>
              <w:t>A</w:t>
            </w:r>
          </w:p>
        </w:tc>
        <w:tc>
          <w:tcPr>
            <w:tcW w:w="1700" w:type="pct"/>
            <w:vAlign w:val="center"/>
          </w:tcPr>
          <w:p w:rsidR="007A1AB4" w:rsidRDefault="008A2742">
            <w:pPr>
              <w:spacing w:line="240" w:lineRule="auto"/>
              <w:jc w:val="left"/>
            </w:pPr>
            <w:r>
              <w:rPr>
                <w:rFonts w:ascii="宋体" w:hAnsi="宋体" w:cs="宋体"/>
              </w:rPr>
              <w:t>东海增裕债券发起式</w:t>
            </w:r>
            <w:r>
              <w:rPr>
                <w:rFonts w:ascii="宋体" w:hAnsi="宋体" w:cs="宋体"/>
              </w:rPr>
              <w:t>C</w:t>
            </w:r>
          </w:p>
        </w:tc>
      </w:tr>
      <w:tr w:rsidR="007A1AB4">
        <w:tc>
          <w:tcPr>
            <w:tcW w:w="0" w:type="auto"/>
            <w:vAlign w:val="center"/>
          </w:tcPr>
          <w:p w:rsidR="007A1AB4" w:rsidRDefault="008A2742">
            <w:pPr>
              <w:spacing w:line="240" w:lineRule="auto"/>
              <w:jc w:val="left"/>
            </w:pPr>
            <w:r>
              <w:rPr>
                <w:rFonts w:ascii="宋体" w:hAnsi="宋体" w:cs="宋体"/>
              </w:rPr>
              <w:t>下属分级基金的交易代码</w:t>
            </w:r>
          </w:p>
        </w:tc>
        <w:tc>
          <w:tcPr>
            <w:tcW w:w="1700" w:type="pct"/>
            <w:gridSpan w:val="2"/>
            <w:vAlign w:val="center"/>
          </w:tcPr>
          <w:p w:rsidR="007A1AB4" w:rsidRDefault="008A2742">
            <w:pPr>
              <w:spacing w:line="240" w:lineRule="auto"/>
              <w:jc w:val="left"/>
            </w:pPr>
            <w:r>
              <w:rPr>
                <w:rFonts w:ascii="宋体" w:hAnsi="宋体" w:cs="宋体"/>
              </w:rPr>
              <w:t>026220</w:t>
            </w:r>
          </w:p>
        </w:tc>
        <w:tc>
          <w:tcPr>
            <w:tcW w:w="1700" w:type="pct"/>
            <w:vAlign w:val="center"/>
          </w:tcPr>
          <w:p w:rsidR="007A1AB4" w:rsidRDefault="008A2742">
            <w:pPr>
              <w:spacing w:line="240" w:lineRule="auto"/>
              <w:jc w:val="left"/>
            </w:pPr>
            <w:r>
              <w:rPr>
                <w:rFonts w:ascii="宋体" w:hAnsi="宋体" w:cs="宋体"/>
              </w:rPr>
              <w:t>026226</w:t>
            </w:r>
          </w:p>
        </w:tc>
      </w:tr>
      <w:tr w:rsidR="007A1AB4">
        <w:tc>
          <w:tcPr>
            <w:tcW w:w="0" w:type="auto"/>
            <w:vAlign w:val="center"/>
          </w:tcPr>
          <w:p w:rsidR="007A1AB4" w:rsidRDefault="008A2742">
            <w:pPr>
              <w:spacing w:line="240" w:lineRule="auto"/>
              <w:jc w:val="left"/>
            </w:pPr>
            <w:r>
              <w:rPr>
                <w:rFonts w:ascii="宋体" w:hAnsi="宋体" w:cs="宋体"/>
              </w:rPr>
              <w:t>该分级基金是否开放申购、赎回（转换、定期定额投资）</w:t>
            </w:r>
          </w:p>
        </w:tc>
        <w:tc>
          <w:tcPr>
            <w:tcW w:w="1700" w:type="pct"/>
            <w:gridSpan w:val="2"/>
            <w:vAlign w:val="center"/>
          </w:tcPr>
          <w:p w:rsidR="007A1AB4" w:rsidRDefault="008A2742">
            <w:pPr>
              <w:spacing w:line="240" w:lineRule="auto"/>
              <w:jc w:val="left"/>
            </w:pPr>
            <w:r>
              <w:rPr>
                <w:rFonts w:ascii="宋体" w:hAnsi="宋体" w:cs="宋体"/>
              </w:rPr>
              <w:t>是</w:t>
            </w:r>
          </w:p>
        </w:tc>
        <w:tc>
          <w:tcPr>
            <w:tcW w:w="1700" w:type="pct"/>
            <w:vAlign w:val="center"/>
          </w:tcPr>
          <w:p w:rsidR="007A1AB4" w:rsidRDefault="008A2742">
            <w:pPr>
              <w:spacing w:line="240" w:lineRule="auto"/>
              <w:jc w:val="left"/>
            </w:pPr>
            <w:r>
              <w:rPr>
                <w:rFonts w:ascii="宋体" w:hAnsi="宋体" w:cs="宋体"/>
              </w:rPr>
              <w:t>是</w:t>
            </w:r>
          </w:p>
        </w:tc>
      </w:tr>
    </w:tbl>
    <w:p w:rsidR="007A1AB4" w:rsidRDefault="008A2742">
      <w:pPr>
        <w:pStyle w:val="1"/>
      </w:pPr>
      <w:r>
        <w:rPr>
          <w:rFonts w:ascii="宋体" w:hAnsi="宋体" w:cs="宋体"/>
        </w:rPr>
        <w:t xml:space="preserve">2 </w:t>
      </w:r>
      <w:r>
        <w:rPr>
          <w:rFonts w:ascii="宋体" w:hAnsi="宋体" w:cs="宋体"/>
        </w:rPr>
        <w:t>日常申购、赎回（转换、定期定额投资）业务的办理时间</w:t>
      </w:r>
    </w:p>
    <w:p w:rsidR="007A1AB4" w:rsidRDefault="008A2742">
      <w:pPr>
        <w:jc w:val="left"/>
      </w:pPr>
      <w:r>
        <w:rPr>
          <w:rFonts w:ascii="宋体" w:hAnsi="宋体" w:cs="宋体"/>
        </w:rPr>
        <w:t xml:space="preserve">    </w:t>
      </w:r>
      <w:r>
        <w:rPr>
          <w:rFonts w:ascii="宋体" w:hAnsi="宋体" w:cs="宋体"/>
        </w:rPr>
        <w:t>投资人在开放日办理基金份额的申购和赎回，具体办理时间为上海证券交易所、深圳证券交易所的正常交易日的交易时间（若本基金参与港股通标的股票交易且该工作日为非港股通交易日，则基金管理人可根据实际情况决定本基金是否开放申购、赎回等业务，具体以届时发布的公告为准），但基金管理人根据法律法规、中国证监会的要求或基金合同的规定公告暂停申购、赎回时除外。</w:t>
      </w:r>
      <w:r>
        <w:rPr>
          <w:rFonts w:ascii="宋体" w:hAnsi="宋体" w:cs="宋体"/>
        </w:rPr>
        <w:cr/>
      </w:r>
      <w:r>
        <w:rPr>
          <w:rFonts w:ascii="宋体" w:hAnsi="宋体" w:cs="宋体"/>
        </w:rPr>
        <w:t xml:space="preserve">    </w:t>
      </w:r>
      <w:r>
        <w:rPr>
          <w:rFonts w:ascii="宋体" w:hAnsi="宋体" w:cs="宋体"/>
        </w:rPr>
        <w:t>基金合同生效后，若出现新的证券</w:t>
      </w:r>
      <w:r>
        <w:rPr>
          <w:rFonts w:ascii="宋体" w:hAnsi="宋体" w:cs="宋体"/>
        </w:rPr>
        <w:t>/</w:t>
      </w:r>
      <w:r>
        <w:rPr>
          <w:rFonts w:ascii="宋体" w:hAnsi="宋体" w:cs="宋体"/>
        </w:rPr>
        <w:t>期货交易市场、证券</w:t>
      </w:r>
      <w:r>
        <w:rPr>
          <w:rFonts w:ascii="宋体" w:hAnsi="宋体" w:cs="宋体"/>
        </w:rPr>
        <w:t>/</w:t>
      </w:r>
      <w:r>
        <w:rPr>
          <w:rFonts w:ascii="宋体" w:hAnsi="宋体" w:cs="宋体"/>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7A1AB4" w:rsidRDefault="008A2742">
      <w:pPr>
        <w:pStyle w:val="1"/>
      </w:pPr>
      <w:r>
        <w:rPr>
          <w:rFonts w:ascii="宋体" w:hAnsi="宋体" w:cs="宋体"/>
        </w:rPr>
        <w:t xml:space="preserve">3 </w:t>
      </w:r>
      <w:r>
        <w:rPr>
          <w:rFonts w:ascii="宋体" w:hAnsi="宋体" w:cs="宋体"/>
        </w:rPr>
        <w:t>日常申购业务</w:t>
      </w:r>
    </w:p>
    <w:p w:rsidR="007A1AB4" w:rsidRDefault="008A2742">
      <w:pPr>
        <w:pStyle w:val="2"/>
      </w:pPr>
      <w:r>
        <w:rPr>
          <w:rFonts w:ascii="宋体" w:hAnsi="宋体" w:cs="宋体"/>
        </w:rPr>
        <w:t xml:space="preserve">3.1 </w:t>
      </w:r>
      <w:r>
        <w:rPr>
          <w:rFonts w:ascii="宋体" w:hAnsi="宋体" w:cs="宋体"/>
        </w:rPr>
        <w:t>申购金额限制</w:t>
      </w:r>
    </w:p>
    <w:p w:rsidR="007A1AB4" w:rsidRDefault="008A2742">
      <w:pPr>
        <w:jc w:val="left"/>
      </w:pPr>
      <w:r>
        <w:rPr>
          <w:rFonts w:ascii="宋体" w:hAnsi="宋体" w:cs="宋体"/>
        </w:rPr>
        <w:t xml:space="preserve">    </w:t>
      </w:r>
      <w:r>
        <w:rPr>
          <w:rFonts w:ascii="宋体" w:hAnsi="宋体" w:cs="宋体"/>
        </w:rPr>
        <w:t>本基金首次申购和追加申购的最低金额均为人民币</w:t>
      </w:r>
      <w:r>
        <w:rPr>
          <w:rFonts w:ascii="宋体" w:hAnsi="宋体" w:cs="宋体"/>
        </w:rPr>
        <w:t>1</w:t>
      </w:r>
      <w:r>
        <w:rPr>
          <w:rFonts w:ascii="宋体" w:hAnsi="宋体" w:cs="宋体"/>
        </w:rPr>
        <w:t>元（含申购费），各销售机构在符合上述规定的前提下，可根据情况调高首次申购和追加申购的最低金额，具体以销售机构公布的为准，投资</w:t>
      </w:r>
      <w:r>
        <w:rPr>
          <w:rFonts w:ascii="宋体" w:hAnsi="宋体" w:cs="宋体"/>
        </w:rPr>
        <w:lastRenderedPageBreak/>
        <w:t xml:space="preserve">人需遵循销售机构的相关规定。　　</w:t>
      </w:r>
      <w:r>
        <w:rPr>
          <w:rFonts w:ascii="宋体" w:hAnsi="宋体" w:cs="宋体"/>
        </w:rPr>
        <w:cr/>
        <w:t xml:space="preserve">    </w:t>
      </w:r>
      <w:r>
        <w:rPr>
          <w:rFonts w:ascii="宋体" w:hAnsi="宋体" w:cs="宋体"/>
        </w:rPr>
        <w:t>基金管理人</w:t>
      </w:r>
      <w:r>
        <w:rPr>
          <w:rFonts w:ascii="宋体" w:hAnsi="宋体" w:cs="宋体"/>
        </w:rPr>
        <w:t>可在法律法规允许的情况下，调整上述规定申购金额数量限制。基金管理人必须在调整实施前依照《公开募集证券投资基金信息披露管理办法》的有关规定在规定媒介上公告</w:t>
      </w:r>
    </w:p>
    <w:p w:rsidR="007A1AB4" w:rsidRDefault="008A2742">
      <w:pPr>
        <w:pStyle w:val="2"/>
      </w:pPr>
      <w:r>
        <w:rPr>
          <w:rFonts w:ascii="宋体" w:hAnsi="宋体" w:cs="宋体"/>
        </w:rPr>
        <w:t xml:space="preserve">3.2 </w:t>
      </w:r>
      <w:r>
        <w:rPr>
          <w:rFonts w:ascii="宋体" w:hAnsi="宋体" w:cs="宋体"/>
        </w:rPr>
        <w:t>申购费率</w:t>
      </w:r>
    </w:p>
    <w:p w:rsidR="007A1AB4" w:rsidRDefault="008A2742">
      <w:r>
        <w:rPr>
          <w:rFonts w:ascii="宋体" w:hAnsi="宋体" w:cs="宋体"/>
        </w:rPr>
        <w:t xml:space="preserve">    </w:t>
      </w:r>
      <w:r>
        <w:rPr>
          <w:rFonts w:ascii="宋体" w:hAnsi="宋体" w:cs="宋体"/>
        </w:rPr>
        <w:t>本基金</w:t>
      </w:r>
      <w:r>
        <w:rPr>
          <w:rFonts w:ascii="宋体" w:hAnsi="宋体" w:cs="宋体"/>
        </w:rPr>
        <w:t>A</w:t>
      </w:r>
      <w:r>
        <w:rPr>
          <w:rFonts w:ascii="宋体" w:hAnsi="宋体" w:cs="宋体"/>
        </w:rPr>
        <w:t>类基金份额在申购时收取申购费</w:t>
      </w:r>
      <w:r>
        <w:rPr>
          <w:rFonts w:ascii="宋体" w:hAnsi="宋体" w:cs="宋体"/>
        </w:rPr>
        <w:t>,</w:t>
      </w:r>
      <w:r>
        <w:rPr>
          <w:rFonts w:ascii="宋体" w:hAnsi="宋体" w:cs="宋体"/>
        </w:rPr>
        <w:t>申购费率随申购金额的增加而递减。</w:t>
      </w:r>
      <w:r>
        <w:rPr>
          <w:rFonts w:ascii="宋体" w:hAnsi="宋体" w:cs="宋体"/>
        </w:rPr>
        <w:t>C</w:t>
      </w:r>
      <w:r>
        <w:rPr>
          <w:rFonts w:ascii="宋体" w:hAnsi="宋体" w:cs="宋体"/>
        </w:rPr>
        <w:t xml:space="preserve">类基金份额不收取申购费用。　　</w:t>
      </w:r>
      <w:r>
        <w:rPr>
          <w:rFonts w:ascii="宋体" w:hAnsi="宋体" w:cs="宋体"/>
        </w:rPr>
        <w:cr/>
        <w:t xml:space="preserve">    </w:t>
      </w:r>
      <w:r>
        <w:rPr>
          <w:rFonts w:ascii="宋体" w:hAnsi="宋体" w:cs="宋体"/>
        </w:rPr>
        <w:t>本基金</w:t>
      </w:r>
      <w:r>
        <w:rPr>
          <w:rFonts w:ascii="宋体" w:hAnsi="宋体" w:cs="宋体"/>
        </w:rPr>
        <w:t>A</w:t>
      </w:r>
      <w:r>
        <w:rPr>
          <w:rFonts w:ascii="宋体" w:hAnsi="宋体" w:cs="宋体"/>
        </w:rPr>
        <w:t>类基金份额的申购费率，如下表所示：</w:t>
      </w:r>
    </w:p>
    <w:p w:rsidR="007A1AB4" w:rsidRDefault="008A2742">
      <w:pPr>
        <w:pStyle w:val="zhangjiep2"/>
      </w:pPr>
      <w:r>
        <w:rPr>
          <w:rFonts w:ascii="宋体" w:hAnsi="宋体" w:cs="宋体"/>
          <w:b/>
        </w:rPr>
        <w:t xml:space="preserve">3.2.1 </w:t>
      </w:r>
      <w:r>
        <w:rPr>
          <w:rFonts w:ascii="宋体" w:hAnsi="宋体" w:cs="宋体"/>
          <w:b/>
        </w:rPr>
        <w:t>前端收费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5"/>
        <w:gridCol w:w="3096"/>
      </w:tblGrid>
      <w:tr w:rsidR="007A1AB4">
        <w:tc>
          <w:tcPr>
            <w:tcW w:w="1538" w:type="pct"/>
            <w:vAlign w:val="center"/>
          </w:tcPr>
          <w:p w:rsidR="007A1AB4" w:rsidRDefault="008A2742">
            <w:pPr>
              <w:spacing w:line="240" w:lineRule="auto"/>
              <w:jc w:val="center"/>
            </w:pPr>
            <w:r>
              <w:rPr>
                <w:rFonts w:ascii="宋体" w:hAnsi="宋体" w:cs="宋体"/>
              </w:rPr>
              <w:t>东海增裕债券发起式</w:t>
            </w:r>
            <w:r>
              <w:rPr>
                <w:rFonts w:ascii="宋体" w:hAnsi="宋体" w:cs="宋体"/>
              </w:rPr>
              <w:t>A</w:t>
            </w:r>
            <w:r>
              <w:rPr>
                <w:rFonts w:ascii="宋体" w:hAnsi="宋体" w:cs="宋体"/>
              </w:rPr>
              <w:t>申购金额（</w:t>
            </w:r>
            <w:r>
              <w:rPr>
                <w:rFonts w:ascii="宋体" w:hAnsi="宋体" w:cs="宋体"/>
              </w:rPr>
              <w:t>M</w:t>
            </w:r>
            <w:r>
              <w:rPr>
                <w:rFonts w:ascii="宋体" w:hAnsi="宋体" w:cs="宋体"/>
              </w:rPr>
              <w:t>）</w:t>
            </w:r>
          </w:p>
        </w:tc>
        <w:tc>
          <w:tcPr>
            <w:tcW w:w="1538" w:type="pct"/>
            <w:vAlign w:val="center"/>
          </w:tcPr>
          <w:p w:rsidR="007A1AB4" w:rsidRDefault="008A2742">
            <w:pPr>
              <w:spacing w:line="240" w:lineRule="auto"/>
              <w:jc w:val="center"/>
            </w:pPr>
            <w:r>
              <w:rPr>
                <w:rFonts w:ascii="宋体" w:hAnsi="宋体" w:cs="宋体"/>
              </w:rPr>
              <w:t>申购费率</w:t>
            </w:r>
          </w:p>
        </w:tc>
        <w:tc>
          <w:tcPr>
            <w:tcW w:w="1538" w:type="pct"/>
            <w:vAlign w:val="center"/>
          </w:tcPr>
          <w:p w:rsidR="007A1AB4" w:rsidRDefault="008A2742">
            <w:pPr>
              <w:spacing w:line="240" w:lineRule="auto"/>
              <w:jc w:val="center"/>
            </w:pPr>
            <w:r>
              <w:rPr>
                <w:rFonts w:ascii="宋体" w:hAnsi="宋体" w:cs="宋体"/>
              </w:rPr>
              <w:t>备注</w:t>
            </w:r>
          </w:p>
        </w:tc>
      </w:tr>
      <w:tr w:rsidR="007A1AB4">
        <w:tc>
          <w:tcPr>
            <w:tcW w:w="1538" w:type="pct"/>
            <w:vAlign w:val="center"/>
          </w:tcPr>
          <w:p w:rsidR="007A1AB4" w:rsidRDefault="008A2742">
            <w:pPr>
              <w:spacing w:line="240" w:lineRule="auto"/>
              <w:jc w:val="left"/>
            </w:pPr>
            <w:r>
              <w:rPr>
                <w:rFonts w:ascii="宋体" w:hAnsi="宋体" w:cs="宋体"/>
              </w:rPr>
              <w:t>M&lt;100</w:t>
            </w:r>
            <w:r>
              <w:rPr>
                <w:rFonts w:ascii="宋体" w:hAnsi="宋体" w:cs="宋体"/>
              </w:rPr>
              <w:t>万</w:t>
            </w:r>
          </w:p>
        </w:tc>
        <w:tc>
          <w:tcPr>
            <w:tcW w:w="1538" w:type="pct"/>
            <w:vAlign w:val="center"/>
          </w:tcPr>
          <w:p w:rsidR="007A1AB4" w:rsidRDefault="008A2742">
            <w:pPr>
              <w:spacing w:line="240" w:lineRule="auto"/>
              <w:jc w:val="right"/>
            </w:pPr>
            <w:r>
              <w:rPr>
                <w:rFonts w:ascii="宋体" w:hAnsi="宋体" w:cs="宋体"/>
              </w:rPr>
              <w:t>0.8%</w:t>
            </w:r>
          </w:p>
        </w:tc>
        <w:tc>
          <w:tcPr>
            <w:tcW w:w="1538" w:type="pct"/>
            <w:vAlign w:val="center"/>
          </w:tcPr>
          <w:p w:rsidR="007A1AB4" w:rsidRDefault="008A2742">
            <w:pPr>
              <w:spacing w:line="240" w:lineRule="auto"/>
              <w:jc w:val="left"/>
            </w:pPr>
            <w:r>
              <w:rPr>
                <w:rFonts w:ascii="宋体" w:hAnsi="宋体" w:cs="宋体"/>
              </w:rPr>
              <w:t>-</w:t>
            </w:r>
          </w:p>
        </w:tc>
      </w:tr>
      <w:tr w:rsidR="007A1AB4">
        <w:tc>
          <w:tcPr>
            <w:tcW w:w="1538" w:type="pct"/>
            <w:vAlign w:val="center"/>
          </w:tcPr>
          <w:p w:rsidR="007A1AB4" w:rsidRDefault="008A2742">
            <w:pPr>
              <w:spacing w:line="240" w:lineRule="auto"/>
              <w:jc w:val="left"/>
            </w:pPr>
            <w:r>
              <w:rPr>
                <w:rFonts w:ascii="宋体" w:hAnsi="宋体" w:cs="宋体"/>
              </w:rPr>
              <w:t>100</w:t>
            </w:r>
            <w:r>
              <w:rPr>
                <w:rFonts w:ascii="宋体" w:hAnsi="宋体" w:cs="宋体"/>
              </w:rPr>
              <w:t>万</w:t>
            </w:r>
            <w:r>
              <w:rPr>
                <w:rFonts w:ascii="宋体" w:hAnsi="宋体" w:cs="宋体"/>
              </w:rPr>
              <w:t>≤M&lt;300</w:t>
            </w:r>
            <w:r>
              <w:rPr>
                <w:rFonts w:ascii="宋体" w:hAnsi="宋体" w:cs="宋体"/>
              </w:rPr>
              <w:t>万</w:t>
            </w:r>
          </w:p>
        </w:tc>
        <w:tc>
          <w:tcPr>
            <w:tcW w:w="1538" w:type="pct"/>
            <w:vAlign w:val="center"/>
          </w:tcPr>
          <w:p w:rsidR="007A1AB4" w:rsidRDefault="008A2742">
            <w:pPr>
              <w:spacing w:line="240" w:lineRule="auto"/>
              <w:jc w:val="right"/>
            </w:pPr>
            <w:r>
              <w:rPr>
                <w:rFonts w:ascii="宋体" w:hAnsi="宋体" w:cs="宋体"/>
              </w:rPr>
              <w:t>0.5%</w:t>
            </w:r>
          </w:p>
        </w:tc>
        <w:tc>
          <w:tcPr>
            <w:tcW w:w="1538" w:type="pct"/>
            <w:vAlign w:val="center"/>
          </w:tcPr>
          <w:p w:rsidR="007A1AB4" w:rsidRDefault="008A2742">
            <w:pPr>
              <w:spacing w:line="240" w:lineRule="auto"/>
              <w:jc w:val="left"/>
            </w:pPr>
            <w:r>
              <w:rPr>
                <w:rFonts w:ascii="宋体" w:hAnsi="宋体" w:cs="宋体"/>
              </w:rPr>
              <w:t>-</w:t>
            </w:r>
          </w:p>
        </w:tc>
      </w:tr>
      <w:tr w:rsidR="007A1AB4">
        <w:tc>
          <w:tcPr>
            <w:tcW w:w="1538" w:type="pct"/>
            <w:vAlign w:val="center"/>
          </w:tcPr>
          <w:p w:rsidR="007A1AB4" w:rsidRDefault="008A2742">
            <w:pPr>
              <w:spacing w:line="240" w:lineRule="auto"/>
              <w:jc w:val="left"/>
            </w:pPr>
            <w:r>
              <w:rPr>
                <w:rFonts w:ascii="宋体" w:hAnsi="宋体" w:cs="宋体"/>
              </w:rPr>
              <w:t>300</w:t>
            </w:r>
            <w:r>
              <w:rPr>
                <w:rFonts w:ascii="宋体" w:hAnsi="宋体" w:cs="宋体"/>
              </w:rPr>
              <w:t>万</w:t>
            </w:r>
            <w:r>
              <w:rPr>
                <w:rFonts w:ascii="宋体" w:hAnsi="宋体" w:cs="宋体"/>
              </w:rPr>
              <w:t>≤M&lt;500</w:t>
            </w:r>
            <w:r>
              <w:rPr>
                <w:rFonts w:ascii="宋体" w:hAnsi="宋体" w:cs="宋体"/>
              </w:rPr>
              <w:t>万</w:t>
            </w:r>
          </w:p>
        </w:tc>
        <w:tc>
          <w:tcPr>
            <w:tcW w:w="1538" w:type="pct"/>
            <w:vAlign w:val="center"/>
          </w:tcPr>
          <w:p w:rsidR="007A1AB4" w:rsidRDefault="008A2742">
            <w:pPr>
              <w:spacing w:line="240" w:lineRule="auto"/>
              <w:jc w:val="right"/>
            </w:pPr>
            <w:r>
              <w:rPr>
                <w:rFonts w:ascii="宋体" w:hAnsi="宋体" w:cs="宋体"/>
              </w:rPr>
              <w:t>0.3%</w:t>
            </w:r>
          </w:p>
        </w:tc>
        <w:tc>
          <w:tcPr>
            <w:tcW w:w="1538" w:type="pct"/>
            <w:vAlign w:val="center"/>
          </w:tcPr>
          <w:p w:rsidR="007A1AB4" w:rsidRDefault="008A2742">
            <w:pPr>
              <w:spacing w:line="240" w:lineRule="auto"/>
              <w:jc w:val="left"/>
            </w:pPr>
            <w:r>
              <w:rPr>
                <w:rFonts w:ascii="宋体" w:hAnsi="宋体" w:cs="宋体"/>
              </w:rPr>
              <w:t>-</w:t>
            </w:r>
          </w:p>
        </w:tc>
      </w:tr>
      <w:tr w:rsidR="007A1AB4">
        <w:tc>
          <w:tcPr>
            <w:tcW w:w="1538" w:type="pct"/>
            <w:vAlign w:val="center"/>
          </w:tcPr>
          <w:p w:rsidR="007A1AB4" w:rsidRDefault="008A2742">
            <w:pPr>
              <w:spacing w:line="240" w:lineRule="auto"/>
              <w:jc w:val="left"/>
            </w:pPr>
            <w:r>
              <w:rPr>
                <w:rFonts w:ascii="宋体" w:hAnsi="宋体" w:cs="宋体"/>
              </w:rPr>
              <w:t>M≥500</w:t>
            </w:r>
            <w:r>
              <w:rPr>
                <w:rFonts w:ascii="宋体" w:hAnsi="宋体" w:cs="宋体"/>
              </w:rPr>
              <w:t>万</w:t>
            </w:r>
          </w:p>
        </w:tc>
        <w:tc>
          <w:tcPr>
            <w:tcW w:w="1538" w:type="pct"/>
            <w:vAlign w:val="center"/>
          </w:tcPr>
          <w:p w:rsidR="007A1AB4" w:rsidRDefault="008A2742">
            <w:pPr>
              <w:spacing w:line="240" w:lineRule="auto"/>
              <w:jc w:val="right"/>
            </w:pPr>
            <w:r>
              <w:rPr>
                <w:rFonts w:ascii="宋体" w:hAnsi="宋体" w:cs="宋体"/>
              </w:rPr>
              <w:t>1000.00</w:t>
            </w:r>
            <w:r>
              <w:rPr>
                <w:rFonts w:ascii="宋体" w:hAnsi="宋体" w:cs="宋体"/>
              </w:rPr>
              <w:t>元</w:t>
            </w:r>
            <w:r>
              <w:rPr>
                <w:rFonts w:ascii="宋体" w:hAnsi="宋体" w:cs="宋体"/>
              </w:rPr>
              <w:t>/</w:t>
            </w:r>
            <w:r>
              <w:rPr>
                <w:rFonts w:ascii="宋体" w:hAnsi="宋体" w:cs="宋体"/>
              </w:rPr>
              <w:t>笔</w:t>
            </w:r>
          </w:p>
        </w:tc>
        <w:tc>
          <w:tcPr>
            <w:tcW w:w="1538" w:type="pct"/>
            <w:vAlign w:val="center"/>
          </w:tcPr>
          <w:p w:rsidR="007A1AB4" w:rsidRDefault="008A2742">
            <w:pPr>
              <w:spacing w:line="240" w:lineRule="auto"/>
              <w:jc w:val="left"/>
            </w:pPr>
            <w:r>
              <w:rPr>
                <w:rFonts w:ascii="宋体" w:hAnsi="宋体" w:cs="宋体"/>
              </w:rPr>
              <w:t>-</w:t>
            </w:r>
          </w:p>
        </w:tc>
      </w:tr>
    </w:tbl>
    <w:p w:rsidR="007A1AB4" w:rsidRDefault="008A2742">
      <w:pPr>
        <w:jc w:val="left"/>
      </w:pPr>
      <w:r>
        <w:rPr>
          <w:rFonts w:ascii="宋体" w:hAnsi="宋体" w:cs="宋体"/>
        </w:rPr>
        <w:t>注：投资人多次申购</w:t>
      </w:r>
      <w:r>
        <w:rPr>
          <w:rFonts w:ascii="宋体" w:hAnsi="宋体" w:cs="宋体"/>
        </w:rPr>
        <w:t>A</w:t>
      </w:r>
      <w:r>
        <w:rPr>
          <w:rFonts w:ascii="宋体" w:hAnsi="宋体" w:cs="宋体"/>
        </w:rPr>
        <w:t>类基金份额的，须按每次申购的</w:t>
      </w:r>
      <w:r>
        <w:rPr>
          <w:rFonts w:ascii="宋体" w:hAnsi="宋体" w:cs="宋体"/>
        </w:rPr>
        <w:t>A</w:t>
      </w:r>
      <w:r>
        <w:rPr>
          <w:rFonts w:ascii="宋体" w:hAnsi="宋体" w:cs="宋体"/>
        </w:rPr>
        <w:t>类基金份额所对应的费率档次分别计费。</w:t>
      </w:r>
      <w:r>
        <w:rPr>
          <w:rFonts w:ascii="宋体" w:hAnsi="宋体" w:cs="宋体"/>
        </w:rPr>
        <w:cr/>
        <w:t>A</w:t>
      </w:r>
      <w:r>
        <w:rPr>
          <w:rFonts w:ascii="宋体" w:hAnsi="宋体" w:cs="宋体"/>
        </w:rPr>
        <w:t>类基金份额的申购费用由申购</w:t>
      </w:r>
      <w:r>
        <w:rPr>
          <w:rFonts w:ascii="宋体" w:hAnsi="宋体" w:cs="宋体"/>
        </w:rPr>
        <w:t>A</w:t>
      </w:r>
      <w:r>
        <w:rPr>
          <w:rFonts w:ascii="宋体" w:hAnsi="宋体" w:cs="宋体"/>
        </w:rPr>
        <w:t>类基金份额的投资人承担，不列入基金财产，主要用于本基金的市场推广、销售、登记等各项费用。</w:t>
      </w:r>
    </w:p>
    <w:p w:rsidR="007A1AB4" w:rsidRDefault="008A2742">
      <w:pPr>
        <w:pStyle w:val="2"/>
      </w:pPr>
      <w:r>
        <w:rPr>
          <w:rFonts w:ascii="宋体" w:hAnsi="宋体" w:cs="宋体"/>
        </w:rPr>
        <w:t xml:space="preserve">3.3 </w:t>
      </w:r>
      <w:r>
        <w:rPr>
          <w:rFonts w:ascii="宋体" w:hAnsi="宋体" w:cs="宋体"/>
        </w:rPr>
        <w:t>其他与申购相关的事项</w:t>
      </w:r>
    </w:p>
    <w:p w:rsidR="007A1AB4" w:rsidRDefault="008A2742">
      <w:pPr>
        <w:jc w:val="left"/>
      </w:pPr>
      <w:r>
        <w:rPr>
          <w:rFonts w:ascii="宋体" w:hAnsi="宋体" w:cs="宋体"/>
        </w:rPr>
        <w:t xml:space="preserve">    </w:t>
      </w:r>
      <w:r>
        <w:rPr>
          <w:rFonts w:ascii="宋体" w:hAnsi="宋体" w:cs="宋体"/>
        </w:rPr>
        <w:t xml:space="preserve">投资人申购基金份额时，必须全额交付申购款项，若申购资金在规定时间内未全额到账则申购不成功。投资人交付申购款项，申购成立；基金份额登记机构确认基金份额时，申购生效。　</w:t>
      </w:r>
      <w:r>
        <w:rPr>
          <w:rFonts w:ascii="宋体" w:hAnsi="宋体" w:cs="宋体"/>
        </w:rPr>
        <w:cr/>
      </w:r>
      <w:r>
        <w:rPr>
          <w:rFonts w:ascii="宋体" w:hAnsi="宋体" w:cs="宋体"/>
        </w:rPr>
        <w:t xml:space="preserve">    </w:t>
      </w:r>
      <w:r>
        <w:rPr>
          <w:rFonts w:ascii="宋体" w:hAnsi="宋体" w:cs="宋体"/>
        </w:rPr>
        <w:t xml:space="preserve">基金管理人可以在基金合同约定的范围内调整费率或收费方式，并最迟应于新的费率或收费方式实施日前依照《公开募集证券投资基金信息披露管理办法》的有关规定在规定媒介上公告。　　</w:t>
      </w:r>
      <w:r>
        <w:rPr>
          <w:rFonts w:ascii="宋体" w:hAnsi="宋体" w:cs="宋体"/>
        </w:rPr>
        <w:cr/>
        <w:t xml:space="preserve">    </w:t>
      </w:r>
      <w:r>
        <w:rPr>
          <w:rFonts w:ascii="宋体" w:hAnsi="宋体" w:cs="宋体"/>
        </w:rPr>
        <w:t>基金管理人可以在不违反法律法规规定及基金合同约定且在对基金份额持有人利益无实质性不利影响的情况下，根据市场情况制定基金促销计划，针对投资人定期或不定期地开展基金促销活动。在基金促销活动期间，按相关监管部门要求履行必要手续后，基金管理人可以适当调低基金销售费率。</w:t>
      </w:r>
    </w:p>
    <w:p w:rsidR="007A1AB4" w:rsidRDefault="008A2742">
      <w:pPr>
        <w:pStyle w:val="1"/>
      </w:pPr>
      <w:r>
        <w:rPr>
          <w:rFonts w:ascii="宋体" w:hAnsi="宋体" w:cs="宋体"/>
        </w:rPr>
        <w:t xml:space="preserve">4 </w:t>
      </w:r>
      <w:r>
        <w:rPr>
          <w:rFonts w:ascii="宋体" w:hAnsi="宋体" w:cs="宋体"/>
        </w:rPr>
        <w:t>日常赎回业务</w:t>
      </w:r>
    </w:p>
    <w:p w:rsidR="007A1AB4" w:rsidRDefault="008A2742">
      <w:pPr>
        <w:pStyle w:val="2"/>
      </w:pPr>
      <w:r>
        <w:rPr>
          <w:rFonts w:ascii="宋体" w:hAnsi="宋体" w:cs="宋体"/>
        </w:rPr>
        <w:t xml:space="preserve">4.1 </w:t>
      </w:r>
      <w:r>
        <w:rPr>
          <w:rFonts w:ascii="宋体" w:hAnsi="宋体" w:cs="宋体"/>
        </w:rPr>
        <w:t>赎回份额限制</w:t>
      </w:r>
    </w:p>
    <w:p w:rsidR="007A1AB4" w:rsidRDefault="008A2742">
      <w:pPr>
        <w:jc w:val="left"/>
      </w:pPr>
      <w:r>
        <w:rPr>
          <w:rFonts w:ascii="宋体" w:hAnsi="宋体" w:cs="宋体"/>
        </w:rPr>
        <w:t xml:space="preserve">    </w:t>
      </w:r>
      <w:r>
        <w:rPr>
          <w:rFonts w:ascii="宋体" w:hAnsi="宋体" w:cs="宋体"/>
        </w:rPr>
        <w:t>本基金单笔赎回申</w:t>
      </w:r>
      <w:r>
        <w:rPr>
          <w:rFonts w:ascii="宋体" w:hAnsi="宋体" w:cs="宋体"/>
        </w:rPr>
        <w:t>请不低于</w:t>
      </w:r>
      <w:r>
        <w:rPr>
          <w:rFonts w:ascii="宋体" w:hAnsi="宋体" w:cs="宋体"/>
        </w:rPr>
        <w:t>1</w:t>
      </w:r>
      <w:r>
        <w:rPr>
          <w:rFonts w:ascii="宋体" w:hAnsi="宋体" w:cs="宋体"/>
        </w:rPr>
        <w:t xml:space="preserve">份，投资人全额赎回时不受上述限制。各销售机构在符合上述规定的前提下，可根据情况调高单笔最低赎回份额要求，具体以销售机构公布的为准，投资人需遵循销售机构的相关规定。　　</w:t>
      </w:r>
      <w:r>
        <w:rPr>
          <w:rFonts w:ascii="宋体" w:hAnsi="宋体" w:cs="宋体"/>
        </w:rPr>
        <w:cr/>
        <w:t xml:space="preserve">    </w:t>
      </w:r>
      <w:r>
        <w:rPr>
          <w:rFonts w:ascii="宋体" w:hAnsi="宋体" w:cs="宋体"/>
        </w:rPr>
        <w:t>基金管理人可在法律法规允许的情况下，调整上述规定赎回份额等数量限制。基金管理人必须在调整实施前依照《公开募集证券投资基金信息披露管理办法》的有关规定在规定媒介上公告。</w:t>
      </w:r>
    </w:p>
    <w:p w:rsidR="007A1AB4" w:rsidRDefault="008A2742">
      <w:pPr>
        <w:pStyle w:val="2"/>
      </w:pPr>
      <w:r>
        <w:rPr>
          <w:rFonts w:ascii="宋体" w:hAnsi="宋体" w:cs="宋体"/>
        </w:rPr>
        <w:t xml:space="preserve">4.2 </w:t>
      </w:r>
      <w:r>
        <w:rPr>
          <w:rFonts w:ascii="宋体" w:hAnsi="宋体" w:cs="宋体"/>
        </w:rPr>
        <w:t>赎回费率</w:t>
      </w:r>
    </w:p>
    <w:p w:rsidR="007A1AB4" w:rsidRDefault="008A2742">
      <w:pPr>
        <w:jc w:val="left"/>
      </w:pPr>
      <w:r>
        <w:rPr>
          <w:rFonts w:ascii="宋体" w:hAnsi="宋体" w:cs="宋体"/>
        </w:rPr>
        <w:t xml:space="preserve">    </w:t>
      </w:r>
      <w:r>
        <w:rPr>
          <w:rFonts w:ascii="宋体" w:hAnsi="宋体" w:cs="宋体"/>
        </w:rPr>
        <w:t>赎回费用由赎回基金份额的基金份额持有人承担，在基金份额持有人赎回基金份额时收取。赎回费率随赎回基金份额持有期限的增加而递减，具体费率</w:t>
      </w:r>
      <w:r>
        <w:rPr>
          <w:rFonts w:ascii="宋体" w:hAnsi="宋体" w:cs="宋体"/>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7A1AB4">
        <w:tc>
          <w:tcPr>
            <w:tcW w:w="2308" w:type="pct"/>
            <w:vAlign w:val="center"/>
          </w:tcPr>
          <w:p w:rsidR="007A1AB4" w:rsidRDefault="008A2742">
            <w:pPr>
              <w:spacing w:line="240" w:lineRule="auto"/>
              <w:jc w:val="center"/>
            </w:pPr>
            <w:r>
              <w:rPr>
                <w:rFonts w:ascii="宋体" w:hAnsi="宋体" w:cs="宋体"/>
              </w:rPr>
              <w:t>东海增裕债券发起式</w:t>
            </w:r>
            <w:r>
              <w:rPr>
                <w:rFonts w:ascii="宋体" w:hAnsi="宋体" w:cs="宋体"/>
              </w:rPr>
              <w:t>A</w:t>
            </w:r>
            <w:r>
              <w:rPr>
                <w:rFonts w:ascii="宋体" w:hAnsi="宋体" w:cs="宋体"/>
              </w:rPr>
              <w:t>持有期限（</w:t>
            </w:r>
            <w:r>
              <w:rPr>
                <w:rFonts w:ascii="宋体" w:hAnsi="宋体" w:cs="宋体"/>
              </w:rPr>
              <w:t>N</w:t>
            </w:r>
            <w:r>
              <w:rPr>
                <w:rFonts w:ascii="宋体" w:hAnsi="宋体" w:cs="宋体"/>
              </w:rPr>
              <w:t>）</w:t>
            </w:r>
          </w:p>
        </w:tc>
        <w:tc>
          <w:tcPr>
            <w:tcW w:w="2308" w:type="pct"/>
            <w:vAlign w:val="center"/>
          </w:tcPr>
          <w:p w:rsidR="007A1AB4" w:rsidRDefault="008A2742">
            <w:pPr>
              <w:spacing w:line="240" w:lineRule="auto"/>
              <w:jc w:val="center"/>
            </w:pPr>
            <w:r>
              <w:rPr>
                <w:rFonts w:ascii="宋体" w:hAnsi="宋体" w:cs="宋体"/>
              </w:rPr>
              <w:t>赎回费率</w:t>
            </w:r>
          </w:p>
        </w:tc>
      </w:tr>
      <w:tr w:rsidR="007A1AB4">
        <w:tc>
          <w:tcPr>
            <w:tcW w:w="2308" w:type="pct"/>
            <w:vAlign w:val="center"/>
          </w:tcPr>
          <w:p w:rsidR="007A1AB4" w:rsidRDefault="008A2742">
            <w:pPr>
              <w:spacing w:line="240" w:lineRule="auto"/>
              <w:jc w:val="left"/>
            </w:pPr>
            <w:r>
              <w:rPr>
                <w:rFonts w:ascii="宋体" w:hAnsi="宋体" w:cs="宋体"/>
              </w:rPr>
              <w:lastRenderedPageBreak/>
              <w:t>N&lt;7</w:t>
            </w:r>
            <w:r>
              <w:rPr>
                <w:rFonts w:ascii="宋体" w:hAnsi="宋体" w:cs="宋体"/>
              </w:rPr>
              <w:t>天</w:t>
            </w:r>
          </w:p>
        </w:tc>
        <w:tc>
          <w:tcPr>
            <w:tcW w:w="2308" w:type="pct"/>
            <w:vAlign w:val="center"/>
          </w:tcPr>
          <w:p w:rsidR="007A1AB4" w:rsidRDefault="008A2742">
            <w:pPr>
              <w:spacing w:line="240" w:lineRule="auto"/>
              <w:jc w:val="right"/>
            </w:pPr>
            <w:r>
              <w:rPr>
                <w:rFonts w:ascii="宋体" w:hAnsi="宋体" w:cs="宋体"/>
              </w:rPr>
              <w:t>1.5%</w:t>
            </w:r>
          </w:p>
        </w:tc>
      </w:tr>
      <w:tr w:rsidR="007A1AB4">
        <w:tc>
          <w:tcPr>
            <w:tcW w:w="2308" w:type="pct"/>
            <w:vAlign w:val="center"/>
          </w:tcPr>
          <w:p w:rsidR="007A1AB4" w:rsidRDefault="008A2742">
            <w:pPr>
              <w:spacing w:line="240" w:lineRule="auto"/>
              <w:jc w:val="left"/>
            </w:pPr>
            <w:r>
              <w:rPr>
                <w:rFonts w:ascii="宋体" w:hAnsi="宋体" w:cs="宋体"/>
              </w:rPr>
              <w:t>7</w:t>
            </w:r>
            <w:r>
              <w:rPr>
                <w:rFonts w:ascii="宋体" w:hAnsi="宋体" w:cs="宋体"/>
              </w:rPr>
              <w:t>天</w:t>
            </w:r>
            <w:r>
              <w:rPr>
                <w:rFonts w:ascii="宋体" w:hAnsi="宋体" w:cs="宋体"/>
              </w:rPr>
              <w:t>≤N&lt;30</w:t>
            </w:r>
            <w:r>
              <w:rPr>
                <w:rFonts w:ascii="宋体" w:hAnsi="宋体" w:cs="宋体"/>
              </w:rPr>
              <w:t>天</w:t>
            </w:r>
          </w:p>
        </w:tc>
        <w:tc>
          <w:tcPr>
            <w:tcW w:w="2308" w:type="pct"/>
            <w:vAlign w:val="center"/>
          </w:tcPr>
          <w:p w:rsidR="007A1AB4" w:rsidRDefault="008A2742">
            <w:pPr>
              <w:spacing w:line="240" w:lineRule="auto"/>
              <w:jc w:val="right"/>
            </w:pPr>
            <w:r>
              <w:rPr>
                <w:rFonts w:ascii="宋体" w:hAnsi="宋体" w:cs="宋体"/>
              </w:rPr>
              <w:t>0.1%</w:t>
            </w:r>
          </w:p>
        </w:tc>
      </w:tr>
      <w:tr w:rsidR="007A1AB4">
        <w:tc>
          <w:tcPr>
            <w:tcW w:w="2308" w:type="pct"/>
            <w:vAlign w:val="center"/>
          </w:tcPr>
          <w:p w:rsidR="007A1AB4" w:rsidRDefault="008A2742">
            <w:pPr>
              <w:spacing w:line="240" w:lineRule="auto"/>
              <w:jc w:val="left"/>
            </w:pPr>
            <w:r>
              <w:rPr>
                <w:rFonts w:ascii="宋体" w:hAnsi="宋体" w:cs="宋体"/>
              </w:rPr>
              <w:t>N≥30</w:t>
            </w:r>
            <w:r>
              <w:rPr>
                <w:rFonts w:ascii="宋体" w:hAnsi="宋体" w:cs="宋体"/>
              </w:rPr>
              <w:t>天</w:t>
            </w:r>
          </w:p>
        </w:tc>
        <w:tc>
          <w:tcPr>
            <w:tcW w:w="2308" w:type="pct"/>
            <w:vAlign w:val="center"/>
          </w:tcPr>
          <w:p w:rsidR="007A1AB4" w:rsidRDefault="008A2742">
            <w:pPr>
              <w:spacing w:line="240" w:lineRule="auto"/>
              <w:jc w:val="right"/>
            </w:pPr>
            <w:r>
              <w:rPr>
                <w:rFonts w:ascii="宋体" w:hAnsi="宋体" w:cs="宋体"/>
              </w:rPr>
              <w:t>0</w:t>
            </w:r>
          </w:p>
        </w:tc>
      </w:tr>
      <w:tr w:rsidR="007A1AB4">
        <w:tc>
          <w:tcPr>
            <w:tcW w:w="2308" w:type="pct"/>
            <w:vAlign w:val="center"/>
          </w:tcPr>
          <w:p w:rsidR="007A1AB4" w:rsidRDefault="008A2742">
            <w:pPr>
              <w:spacing w:line="240" w:lineRule="auto"/>
              <w:jc w:val="center"/>
            </w:pPr>
            <w:r>
              <w:rPr>
                <w:rFonts w:ascii="宋体" w:hAnsi="宋体" w:cs="宋体"/>
              </w:rPr>
              <w:t>东海增裕债券发起式</w:t>
            </w:r>
            <w:r>
              <w:rPr>
                <w:rFonts w:ascii="宋体" w:hAnsi="宋体" w:cs="宋体"/>
              </w:rPr>
              <w:t>C</w:t>
            </w:r>
            <w:r>
              <w:rPr>
                <w:rFonts w:ascii="宋体" w:hAnsi="宋体" w:cs="宋体"/>
              </w:rPr>
              <w:t>持有期限（</w:t>
            </w:r>
            <w:r>
              <w:rPr>
                <w:rFonts w:ascii="宋体" w:hAnsi="宋体" w:cs="宋体"/>
              </w:rPr>
              <w:t>N</w:t>
            </w:r>
            <w:r>
              <w:rPr>
                <w:rFonts w:ascii="宋体" w:hAnsi="宋体" w:cs="宋体"/>
              </w:rPr>
              <w:t>）</w:t>
            </w:r>
          </w:p>
        </w:tc>
        <w:tc>
          <w:tcPr>
            <w:tcW w:w="2308" w:type="pct"/>
            <w:vAlign w:val="center"/>
          </w:tcPr>
          <w:p w:rsidR="007A1AB4" w:rsidRDefault="008A2742">
            <w:pPr>
              <w:spacing w:line="240" w:lineRule="auto"/>
              <w:jc w:val="center"/>
            </w:pPr>
            <w:r>
              <w:rPr>
                <w:rFonts w:ascii="宋体" w:hAnsi="宋体" w:cs="宋体"/>
              </w:rPr>
              <w:t>赎回费率</w:t>
            </w:r>
          </w:p>
        </w:tc>
      </w:tr>
      <w:tr w:rsidR="007A1AB4">
        <w:tc>
          <w:tcPr>
            <w:tcW w:w="2308" w:type="pct"/>
            <w:vAlign w:val="center"/>
          </w:tcPr>
          <w:p w:rsidR="007A1AB4" w:rsidRDefault="008A2742">
            <w:pPr>
              <w:spacing w:line="240" w:lineRule="auto"/>
              <w:jc w:val="left"/>
            </w:pPr>
            <w:r>
              <w:rPr>
                <w:rFonts w:ascii="宋体" w:hAnsi="宋体" w:cs="宋体"/>
              </w:rPr>
              <w:t>N&lt;7</w:t>
            </w:r>
            <w:r>
              <w:rPr>
                <w:rFonts w:ascii="宋体" w:hAnsi="宋体" w:cs="宋体"/>
              </w:rPr>
              <w:t>天</w:t>
            </w:r>
          </w:p>
        </w:tc>
        <w:tc>
          <w:tcPr>
            <w:tcW w:w="2308" w:type="pct"/>
            <w:vAlign w:val="center"/>
          </w:tcPr>
          <w:p w:rsidR="007A1AB4" w:rsidRDefault="008A2742">
            <w:pPr>
              <w:spacing w:line="240" w:lineRule="auto"/>
              <w:jc w:val="right"/>
            </w:pPr>
            <w:r>
              <w:rPr>
                <w:rFonts w:ascii="宋体" w:hAnsi="宋体" w:cs="宋体"/>
              </w:rPr>
              <w:t>1.5%</w:t>
            </w:r>
          </w:p>
        </w:tc>
      </w:tr>
      <w:tr w:rsidR="007A1AB4">
        <w:tc>
          <w:tcPr>
            <w:tcW w:w="2308" w:type="pct"/>
            <w:vAlign w:val="center"/>
          </w:tcPr>
          <w:p w:rsidR="007A1AB4" w:rsidRDefault="008A2742">
            <w:pPr>
              <w:spacing w:line="240" w:lineRule="auto"/>
              <w:jc w:val="left"/>
            </w:pPr>
            <w:r>
              <w:rPr>
                <w:rFonts w:ascii="宋体" w:hAnsi="宋体" w:cs="宋体"/>
              </w:rPr>
              <w:t>N≥7</w:t>
            </w:r>
            <w:r>
              <w:rPr>
                <w:rFonts w:ascii="宋体" w:hAnsi="宋体" w:cs="宋体"/>
              </w:rPr>
              <w:t>天</w:t>
            </w:r>
          </w:p>
        </w:tc>
        <w:tc>
          <w:tcPr>
            <w:tcW w:w="2308" w:type="pct"/>
            <w:vAlign w:val="center"/>
          </w:tcPr>
          <w:p w:rsidR="007A1AB4" w:rsidRDefault="008A2742">
            <w:pPr>
              <w:spacing w:line="240" w:lineRule="auto"/>
              <w:jc w:val="right"/>
            </w:pPr>
            <w:r>
              <w:rPr>
                <w:rFonts w:ascii="宋体" w:hAnsi="宋体" w:cs="宋体"/>
              </w:rPr>
              <w:t>0</w:t>
            </w:r>
          </w:p>
        </w:tc>
      </w:tr>
    </w:tbl>
    <w:p w:rsidR="007A1AB4" w:rsidRDefault="008A2742">
      <w:pPr>
        <w:jc w:val="left"/>
      </w:pPr>
      <w:r>
        <w:rPr>
          <w:rFonts w:ascii="宋体" w:hAnsi="宋体" w:cs="宋体"/>
        </w:rPr>
        <w:t>注：本基金</w:t>
      </w:r>
      <w:r>
        <w:rPr>
          <w:rFonts w:ascii="宋体" w:hAnsi="宋体" w:cs="宋体"/>
        </w:rPr>
        <w:t>A</w:t>
      </w:r>
      <w:r>
        <w:rPr>
          <w:rFonts w:ascii="宋体" w:hAnsi="宋体" w:cs="宋体"/>
        </w:rPr>
        <w:t>类、</w:t>
      </w:r>
      <w:r>
        <w:rPr>
          <w:rFonts w:ascii="宋体" w:hAnsi="宋体" w:cs="宋体"/>
        </w:rPr>
        <w:t>C</w:t>
      </w:r>
      <w:r>
        <w:rPr>
          <w:rFonts w:ascii="宋体" w:hAnsi="宋体" w:cs="宋体"/>
        </w:rPr>
        <w:t>类基金份额均收取赎回费，对持有期少于</w:t>
      </w:r>
      <w:r>
        <w:rPr>
          <w:rFonts w:ascii="宋体" w:hAnsi="宋体" w:cs="宋体"/>
        </w:rPr>
        <w:t>7</w:t>
      </w:r>
      <w:r>
        <w:rPr>
          <w:rFonts w:ascii="宋体" w:hAnsi="宋体" w:cs="宋体"/>
        </w:rPr>
        <w:t>日的投资人收取的赎回费，赎回费总额的</w:t>
      </w:r>
      <w:r>
        <w:rPr>
          <w:rFonts w:ascii="宋体" w:hAnsi="宋体" w:cs="宋体"/>
        </w:rPr>
        <w:t>100%</w:t>
      </w:r>
      <w:r>
        <w:rPr>
          <w:rFonts w:ascii="宋体" w:hAnsi="宋体" w:cs="宋体"/>
        </w:rPr>
        <w:t>归入基金财产；对持有期不少于</w:t>
      </w:r>
      <w:r>
        <w:rPr>
          <w:rFonts w:ascii="宋体" w:hAnsi="宋体" w:cs="宋体"/>
        </w:rPr>
        <w:t>7</w:t>
      </w:r>
      <w:r>
        <w:rPr>
          <w:rFonts w:ascii="宋体" w:hAnsi="宋体" w:cs="宋体"/>
        </w:rPr>
        <w:t>日的投资人收取的赎回费，赎回费总额</w:t>
      </w:r>
      <w:r>
        <w:rPr>
          <w:rFonts w:ascii="宋体" w:hAnsi="宋体" w:cs="宋体"/>
        </w:rPr>
        <w:t>25%</w:t>
      </w:r>
      <w:r>
        <w:rPr>
          <w:rFonts w:ascii="宋体" w:hAnsi="宋体" w:cs="宋体"/>
        </w:rPr>
        <w:t>归入基金财产，其余用于市场推广、登记等各项费用。</w:t>
      </w:r>
    </w:p>
    <w:p w:rsidR="007A1AB4" w:rsidRDefault="008A2742">
      <w:pPr>
        <w:pStyle w:val="2"/>
      </w:pPr>
      <w:r>
        <w:rPr>
          <w:rFonts w:ascii="宋体" w:hAnsi="宋体" w:cs="宋体"/>
        </w:rPr>
        <w:t xml:space="preserve">4.3 </w:t>
      </w:r>
      <w:r>
        <w:rPr>
          <w:rFonts w:ascii="宋体" w:hAnsi="宋体" w:cs="宋体"/>
        </w:rPr>
        <w:t>其他与赎回相关的事项</w:t>
      </w:r>
    </w:p>
    <w:p w:rsidR="007A1AB4" w:rsidRDefault="008A2742">
      <w:pPr>
        <w:jc w:val="left"/>
      </w:pPr>
      <w:r>
        <w:rPr>
          <w:rFonts w:ascii="宋体" w:hAnsi="宋体" w:cs="宋体"/>
        </w:rPr>
        <w:t xml:space="preserve">    </w:t>
      </w:r>
      <w:r>
        <w:rPr>
          <w:rFonts w:ascii="宋体" w:hAnsi="宋体" w:cs="宋体"/>
        </w:rPr>
        <w:t xml:space="preserve">基金份额持有人递交赎回申请，赎回成立；登记机构确认赎回时，赎回生效。　</w:t>
      </w:r>
      <w:r>
        <w:rPr>
          <w:rFonts w:ascii="宋体" w:hAnsi="宋体" w:cs="宋体"/>
        </w:rPr>
        <w:cr/>
        <w:t xml:space="preserve">    </w:t>
      </w:r>
      <w:r>
        <w:rPr>
          <w:rFonts w:ascii="宋体" w:hAnsi="宋体" w:cs="宋体"/>
        </w:rPr>
        <w:t xml:space="preserve">基金管理人可以在基金合同约定的范围内调整费率或收费方式，并最迟应于新的费率或收费方式实施日前依照《公开募集证券投资基金信息披露管理办法》的有关规定在规定媒介上公告。　　</w:t>
      </w:r>
      <w:r>
        <w:rPr>
          <w:rFonts w:ascii="宋体" w:hAnsi="宋体" w:cs="宋体"/>
        </w:rPr>
        <w:cr/>
        <w:t xml:space="preserve">    </w:t>
      </w:r>
      <w:r>
        <w:rPr>
          <w:rFonts w:ascii="宋体" w:hAnsi="宋体" w:cs="宋体"/>
        </w:rPr>
        <w:t>基金管理人可以在不违反法律法规规定及基金合同约定且在对基金份额持有人利益无实质性不利影响的情况下，根据市场情况制定基金促销计划，针对投资人定期或不定期地开展基金促销活动。在基金促销活动期间，按相关监管部门要求履行必要手续后，基金管理人可以适当调低</w:t>
      </w:r>
      <w:r>
        <w:rPr>
          <w:rFonts w:ascii="宋体" w:hAnsi="宋体" w:cs="宋体"/>
        </w:rPr>
        <w:t>基金销售费率。</w:t>
      </w:r>
    </w:p>
    <w:p w:rsidR="007A1AB4" w:rsidRDefault="008A2742">
      <w:pPr>
        <w:pStyle w:val="1"/>
      </w:pPr>
      <w:r>
        <w:rPr>
          <w:rFonts w:ascii="宋体" w:hAnsi="宋体" w:cs="宋体"/>
        </w:rPr>
        <w:t xml:space="preserve">5 </w:t>
      </w:r>
      <w:r>
        <w:rPr>
          <w:rFonts w:ascii="宋体" w:hAnsi="宋体" w:cs="宋体"/>
        </w:rPr>
        <w:t>日常转换业务</w:t>
      </w:r>
    </w:p>
    <w:p w:rsidR="007A1AB4" w:rsidRDefault="008A2742">
      <w:pPr>
        <w:pStyle w:val="2"/>
      </w:pPr>
      <w:r>
        <w:rPr>
          <w:rFonts w:ascii="宋体" w:hAnsi="宋体" w:cs="宋体"/>
        </w:rPr>
        <w:t xml:space="preserve">5.1 </w:t>
      </w:r>
      <w:r>
        <w:rPr>
          <w:rFonts w:ascii="宋体" w:hAnsi="宋体" w:cs="宋体"/>
        </w:rPr>
        <w:t>转换费率</w:t>
      </w:r>
    </w:p>
    <w:p w:rsidR="007A1AB4" w:rsidRDefault="008A2742">
      <w:pPr>
        <w:jc w:val="left"/>
      </w:pPr>
      <w:r>
        <w:rPr>
          <w:rFonts w:ascii="宋体" w:hAnsi="宋体" w:cs="宋体"/>
        </w:rPr>
        <w:t xml:space="preserve">    5.1.1 </w:t>
      </w:r>
      <w:r>
        <w:rPr>
          <w:rFonts w:ascii="宋体" w:hAnsi="宋体" w:cs="宋体"/>
        </w:rPr>
        <w:t xml:space="preserve">转换费用　　　　　　　　</w:t>
      </w:r>
      <w:r>
        <w:rPr>
          <w:rFonts w:ascii="宋体" w:hAnsi="宋体" w:cs="宋体"/>
        </w:rPr>
        <w:cr/>
        <w:t xml:space="preserve">    </w:t>
      </w:r>
      <w:r>
        <w:rPr>
          <w:rFonts w:ascii="宋体" w:hAnsi="宋体" w:cs="宋体"/>
        </w:rPr>
        <w:t xml:space="preserve">基金转换采取未知价法，即基金的转换价格以申请受理当日各转出、转入基金的基金份额净值为基础进行计算。基金转换费用由转出基金赎回费用及转出与转入基金申购费用的补差两部分构成。　　　　　　　　</w:t>
      </w:r>
      <w:r>
        <w:rPr>
          <w:rFonts w:ascii="宋体" w:hAnsi="宋体" w:cs="宋体"/>
        </w:rPr>
        <w:cr/>
        <w:t xml:space="preserve">    </w:t>
      </w:r>
      <w:r>
        <w:rPr>
          <w:rFonts w:ascii="宋体" w:hAnsi="宋体" w:cs="宋体"/>
        </w:rPr>
        <w:t>基金转换时，申购补差费用按照转换金额对应的转出基金与转入基金的申购费差额进行补差，具体收取情况视每次转换时两只基金申购费的差异情况而定。从申购费用低的基金向申购费用高的基金转换的，每次收取申购补差费用；从申购费</w:t>
      </w:r>
      <w:r>
        <w:rPr>
          <w:rFonts w:ascii="宋体" w:hAnsi="宋体" w:cs="宋体"/>
        </w:rPr>
        <w:t>用高的基金向申购费用低的基金转换的，不收取申购补差费用。本公司旗下基金的原申购费率详见各基金的招募说明书以及相关公告。基金转换费用由基金份额持有人承担。</w:t>
      </w:r>
      <w:r>
        <w:rPr>
          <w:rFonts w:ascii="宋体" w:hAnsi="宋体" w:cs="宋体"/>
        </w:rPr>
        <w:t xml:space="preserve"> </w:t>
      </w:r>
      <w:r>
        <w:rPr>
          <w:rFonts w:ascii="宋体" w:hAnsi="宋体" w:cs="宋体"/>
        </w:rPr>
        <w:t xml:space="preserve">　　　　　　　　</w:t>
      </w:r>
      <w:r>
        <w:rPr>
          <w:rFonts w:ascii="宋体" w:hAnsi="宋体" w:cs="宋体"/>
        </w:rPr>
        <w:cr/>
        <w:t xml:space="preserve">    5.1.2 </w:t>
      </w:r>
      <w:r>
        <w:rPr>
          <w:rFonts w:ascii="宋体" w:hAnsi="宋体" w:cs="宋体"/>
        </w:rPr>
        <w:t xml:space="preserve">基金转换的计算公式　　　　　　　　</w:t>
      </w:r>
      <w:r>
        <w:rPr>
          <w:rFonts w:ascii="宋体" w:hAnsi="宋体" w:cs="宋体"/>
        </w:rPr>
        <w:cr/>
        <w:t xml:space="preserve">    </w:t>
      </w:r>
      <w:r>
        <w:rPr>
          <w:rFonts w:ascii="宋体" w:hAnsi="宋体" w:cs="宋体"/>
        </w:rPr>
        <w:t>转换费用</w:t>
      </w:r>
      <w:r>
        <w:rPr>
          <w:rFonts w:ascii="宋体" w:hAnsi="宋体" w:cs="宋体"/>
        </w:rPr>
        <w:t>=</w:t>
      </w:r>
      <w:r>
        <w:rPr>
          <w:rFonts w:ascii="宋体" w:hAnsi="宋体" w:cs="宋体"/>
        </w:rPr>
        <w:t>转出基金赎回费</w:t>
      </w:r>
      <w:r>
        <w:rPr>
          <w:rFonts w:ascii="宋体" w:hAnsi="宋体" w:cs="宋体"/>
        </w:rPr>
        <w:t>+</w:t>
      </w:r>
      <w:r>
        <w:rPr>
          <w:rFonts w:ascii="宋体" w:hAnsi="宋体" w:cs="宋体"/>
        </w:rPr>
        <w:t xml:space="preserve">转换申购补差费　　　　　　　　</w:t>
      </w:r>
      <w:r>
        <w:rPr>
          <w:rFonts w:ascii="宋体" w:hAnsi="宋体" w:cs="宋体"/>
        </w:rPr>
        <w:cr/>
        <w:t xml:space="preserve">    </w:t>
      </w:r>
      <w:r>
        <w:rPr>
          <w:rFonts w:ascii="宋体" w:hAnsi="宋体" w:cs="宋体"/>
        </w:rPr>
        <w:t>转出基金赎回费＝转出份额</w:t>
      </w:r>
      <w:r>
        <w:rPr>
          <w:rFonts w:ascii="宋体" w:hAnsi="宋体" w:cs="宋体"/>
        </w:rPr>
        <w:t>×</w:t>
      </w:r>
      <w:r>
        <w:rPr>
          <w:rFonts w:ascii="宋体" w:hAnsi="宋体" w:cs="宋体"/>
        </w:rPr>
        <w:t>转出基金当日基金份额净值</w:t>
      </w:r>
      <w:r>
        <w:rPr>
          <w:rFonts w:ascii="宋体" w:hAnsi="宋体" w:cs="宋体"/>
        </w:rPr>
        <w:t>×</w:t>
      </w:r>
      <w:r>
        <w:rPr>
          <w:rFonts w:ascii="宋体" w:hAnsi="宋体" w:cs="宋体"/>
        </w:rPr>
        <w:t xml:space="preserve">转出基金赎回费率　　　　　　　　</w:t>
      </w:r>
      <w:r>
        <w:rPr>
          <w:rFonts w:ascii="宋体" w:hAnsi="宋体" w:cs="宋体"/>
        </w:rPr>
        <w:cr/>
        <w:t xml:space="preserve">    </w:t>
      </w:r>
      <w:r>
        <w:rPr>
          <w:rFonts w:ascii="宋体" w:hAnsi="宋体" w:cs="宋体"/>
        </w:rPr>
        <w:t>转换金额</w:t>
      </w:r>
      <w:r>
        <w:rPr>
          <w:rFonts w:ascii="宋体" w:hAnsi="宋体" w:cs="宋体"/>
        </w:rPr>
        <w:t>=</w:t>
      </w:r>
      <w:r>
        <w:rPr>
          <w:rFonts w:ascii="宋体" w:hAnsi="宋体" w:cs="宋体"/>
        </w:rPr>
        <w:t>转出份额</w:t>
      </w:r>
      <w:r>
        <w:rPr>
          <w:rFonts w:ascii="宋体" w:hAnsi="宋体" w:cs="宋体"/>
        </w:rPr>
        <w:t>×</w:t>
      </w:r>
      <w:r>
        <w:rPr>
          <w:rFonts w:ascii="宋体" w:hAnsi="宋体" w:cs="宋体"/>
        </w:rPr>
        <w:t>转出基金当日基金份额净值</w:t>
      </w:r>
      <w:r>
        <w:rPr>
          <w:rFonts w:ascii="宋体" w:hAnsi="宋体" w:cs="宋体"/>
        </w:rPr>
        <w:t>-</w:t>
      </w:r>
      <w:r>
        <w:rPr>
          <w:rFonts w:ascii="宋体" w:hAnsi="宋体" w:cs="宋体"/>
        </w:rPr>
        <w:t xml:space="preserve">转出基金赎回费　　　　　　　　</w:t>
      </w:r>
      <w:r>
        <w:rPr>
          <w:rFonts w:ascii="宋体" w:hAnsi="宋体" w:cs="宋体"/>
        </w:rPr>
        <w:cr/>
        <w:t xml:space="preserve">    </w:t>
      </w:r>
      <w:r>
        <w:rPr>
          <w:rFonts w:ascii="宋体" w:hAnsi="宋体" w:cs="宋体"/>
        </w:rPr>
        <w:t>转换申购补差费用</w:t>
      </w:r>
      <w:r>
        <w:rPr>
          <w:rFonts w:ascii="宋体" w:hAnsi="宋体" w:cs="宋体"/>
        </w:rPr>
        <w:t>=Max{</w:t>
      </w:r>
      <w:r>
        <w:rPr>
          <w:rFonts w:ascii="宋体" w:hAnsi="宋体" w:cs="宋体"/>
        </w:rPr>
        <w:t>转换</w:t>
      </w:r>
      <w:r>
        <w:rPr>
          <w:rFonts w:ascii="宋体" w:hAnsi="宋体" w:cs="宋体"/>
        </w:rPr>
        <w:t>金额</w:t>
      </w:r>
      <w:r>
        <w:rPr>
          <w:rFonts w:ascii="宋体" w:hAnsi="宋体" w:cs="宋体"/>
        </w:rPr>
        <w:t>×</w:t>
      </w:r>
      <w:r>
        <w:rPr>
          <w:rFonts w:ascii="宋体" w:hAnsi="宋体" w:cs="宋体"/>
        </w:rPr>
        <w:t>转入基金申购费率</w:t>
      </w:r>
      <w:r>
        <w:rPr>
          <w:rFonts w:ascii="宋体" w:hAnsi="宋体" w:cs="宋体"/>
        </w:rPr>
        <w:t>÷(1+</w:t>
      </w:r>
      <w:r>
        <w:rPr>
          <w:rFonts w:ascii="宋体" w:hAnsi="宋体" w:cs="宋体"/>
        </w:rPr>
        <w:t>转入基金申购费率</w:t>
      </w:r>
      <w:r>
        <w:rPr>
          <w:rFonts w:ascii="宋体" w:hAnsi="宋体" w:cs="宋体"/>
        </w:rPr>
        <w:t>)-</w:t>
      </w:r>
      <w:r>
        <w:rPr>
          <w:rFonts w:ascii="宋体" w:hAnsi="宋体" w:cs="宋体"/>
        </w:rPr>
        <w:t>转换金额</w:t>
      </w:r>
      <w:r>
        <w:rPr>
          <w:rFonts w:ascii="宋体" w:hAnsi="宋体" w:cs="宋体"/>
        </w:rPr>
        <w:t>×</w:t>
      </w:r>
      <w:r>
        <w:rPr>
          <w:rFonts w:ascii="宋体" w:hAnsi="宋体" w:cs="宋体"/>
        </w:rPr>
        <w:t>转出基金申购费率</w:t>
      </w:r>
      <w:r>
        <w:rPr>
          <w:rFonts w:ascii="宋体" w:hAnsi="宋体" w:cs="宋体"/>
        </w:rPr>
        <w:t>÷(1+</w:t>
      </w:r>
      <w:r>
        <w:rPr>
          <w:rFonts w:ascii="宋体" w:hAnsi="宋体" w:cs="宋体"/>
        </w:rPr>
        <w:t>转出基金申购费率</w:t>
      </w:r>
      <w:r>
        <w:rPr>
          <w:rFonts w:ascii="宋体" w:hAnsi="宋体" w:cs="宋体"/>
        </w:rPr>
        <w:t>)</w:t>
      </w:r>
      <w:r>
        <w:rPr>
          <w:rFonts w:ascii="宋体" w:hAnsi="宋体" w:cs="宋体"/>
        </w:rPr>
        <w:t>，</w:t>
      </w:r>
      <w:r>
        <w:rPr>
          <w:rFonts w:ascii="宋体" w:hAnsi="宋体" w:cs="宋体"/>
        </w:rPr>
        <w:t>0}</w:t>
      </w:r>
      <w:r>
        <w:rPr>
          <w:rFonts w:ascii="宋体" w:hAnsi="宋体" w:cs="宋体"/>
        </w:rPr>
        <w:t xml:space="preserve">　　</w:t>
      </w:r>
      <w:r>
        <w:rPr>
          <w:rFonts w:ascii="宋体" w:hAnsi="宋体" w:cs="宋体"/>
        </w:rPr>
        <w:cr/>
        <w:t xml:space="preserve">    </w:t>
      </w:r>
      <w:r>
        <w:rPr>
          <w:rFonts w:ascii="宋体" w:hAnsi="宋体" w:cs="宋体"/>
        </w:rPr>
        <w:t>转入份额</w:t>
      </w:r>
      <w:r>
        <w:rPr>
          <w:rFonts w:ascii="宋体" w:hAnsi="宋体" w:cs="宋体"/>
        </w:rPr>
        <w:t>=(</w:t>
      </w:r>
      <w:r>
        <w:rPr>
          <w:rFonts w:ascii="宋体" w:hAnsi="宋体" w:cs="宋体"/>
        </w:rPr>
        <w:t>转出份额</w:t>
      </w:r>
      <w:r>
        <w:rPr>
          <w:rFonts w:ascii="宋体" w:hAnsi="宋体" w:cs="宋体"/>
        </w:rPr>
        <w:t>×</w:t>
      </w:r>
      <w:r>
        <w:rPr>
          <w:rFonts w:ascii="宋体" w:hAnsi="宋体" w:cs="宋体"/>
        </w:rPr>
        <w:t>转出基金当日基金份额净值</w:t>
      </w:r>
      <w:r>
        <w:rPr>
          <w:rFonts w:ascii="宋体" w:hAnsi="宋体" w:cs="宋体"/>
        </w:rPr>
        <w:t>-</w:t>
      </w:r>
      <w:r>
        <w:rPr>
          <w:rFonts w:ascii="宋体" w:hAnsi="宋体" w:cs="宋体"/>
        </w:rPr>
        <w:t>转换费用</w:t>
      </w:r>
      <w:r>
        <w:rPr>
          <w:rFonts w:ascii="宋体" w:hAnsi="宋体" w:cs="宋体"/>
        </w:rPr>
        <w:t>)÷</w:t>
      </w:r>
      <w:r>
        <w:rPr>
          <w:rFonts w:ascii="宋体" w:hAnsi="宋体" w:cs="宋体"/>
        </w:rPr>
        <w:t xml:space="preserve">转入基金当日基金份额净值　　　　　　　　</w:t>
      </w:r>
      <w:r>
        <w:rPr>
          <w:rFonts w:ascii="宋体" w:hAnsi="宋体" w:cs="宋体"/>
        </w:rPr>
        <w:cr/>
        <w:t xml:space="preserve">    </w:t>
      </w:r>
      <w:r>
        <w:rPr>
          <w:rFonts w:ascii="宋体" w:hAnsi="宋体" w:cs="宋体"/>
        </w:rPr>
        <w:t xml:space="preserve">赎回费按照转出基金的基金合同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　　　　　　　　</w:t>
      </w:r>
      <w:r>
        <w:rPr>
          <w:rFonts w:ascii="宋体" w:hAnsi="宋体" w:cs="宋体"/>
        </w:rPr>
        <w:cr/>
        <w:t xml:space="preserve">    </w:t>
      </w:r>
      <w:r>
        <w:rPr>
          <w:rFonts w:ascii="宋体" w:hAnsi="宋体" w:cs="宋体"/>
        </w:rPr>
        <w:t>基金管理人在不损害各基金份</w:t>
      </w:r>
      <w:r>
        <w:rPr>
          <w:rFonts w:ascii="宋体" w:hAnsi="宋体" w:cs="宋体"/>
        </w:rPr>
        <w:t>额持有人权益的情况下可更改上述公式并公告。</w:t>
      </w:r>
    </w:p>
    <w:p w:rsidR="007A1AB4" w:rsidRDefault="008A2742">
      <w:pPr>
        <w:pStyle w:val="2"/>
      </w:pPr>
      <w:r>
        <w:rPr>
          <w:rFonts w:ascii="宋体" w:hAnsi="宋体" w:cs="宋体"/>
        </w:rPr>
        <w:t xml:space="preserve">5.2 </w:t>
      </w:r>
      <w:r>
        <w:rPr>
          <w:rFonts w:ascii="宋体" w:hAnsi="宋体" w:cs="宋体"/>
        </w:rPr>
        <w:t>其他与转换相关的事项</w:t>
      </w:r>
    </w:p>
    <w:p w:rsidR="007A1AB4" w:rsidRDefault="008A2742">
      <w:pPr>
        <w:jc w:val="left"/>
      </w:pPr>
      <w:r>
        <w:rPr>
          <w:rFonts w:ascii="宋体" w:hAnsi="宋体" w:cs="宋体"/>
        </w:rPr>
        <w:t xml:space="preserve">    5.2.1 </w:t>
      </w:r>
      <w:r>
        <w:rPr>
          <w:rFonts w:ascii="宋体" w:hAnsi="宋体" w:cs="宋体"/>
        </w:rPr>
        <w:t xml:space="preserve">转换业务适用基金范围　　　　　　　　</w:t>
      </w:r>
      <w:r>
        <w:rPr>
          <w:rFonts w:ascii="宋体" w:hAnsi="宋体" w:cs="宋体"/>
        </w:rPr>
        <w:cr/>
        <w:t xml:space="preserve">    </w:t>
      </w:r>
      <w:r>
        <w:rPr>
          <w:rFonts w:ascii="宋体" w:hAnsi="宋体" w:cs="宋体"/>
        </w:rPr>
        <w:t xml:space="preserve">本次基金的转换业务，适用于本基金与本公司旗下管理并已开通转换业务的其他基金，同一基金的不同基金份额类别之间不能相互转换。投资者可以在基金的开放期内，申请办理本基金与其他已开通转换业务基金的转换业务。　　　　　　　</w:t>
      </w:r>
      <w:r>
        <w:rPr>
          <w:rFonts w:ascii="宋体" w:hAnsi="宋体" w:cs="宋体"/>
        </w:rPr>
        <w:cr/>
        <w:t xml:space="preserve">    5.2.2 </w:t>
      </w:r>
      <w:r>
        <w:rPr>
          <w:rFonts w:ascii="宋体" w:hAnsi="宋体" w:cs="宋体"/>
        </w:rPr>
        <w:t xml:space="preserve">基金转换业务规则　　　　　　　　</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 xml:space="preserve">）投资者可以通过基金管理人直销渠道及共同代销基金并开通转换业务的销售机构办理基金转换业务。　</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 xml:space="preserve">）投资者办理基金转换业务时，转出方的基金必须处于可赎回或可转出的状态，转入方的基金必须处于可申购或可转入的状态。基金投资者提出的基金转换申请，在当日交易时间结束前可以撤销，交易时间结束后即不得撤销。　　　　　　　　</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）基金注册登记机构以收到基金转换申请的当天作为基金转换申请日</w:t>
      </w:r>
      <w:r>
        <w:rPr>
          <w:rFonts w:ascii="宋体" w:hAnsi="宋体" w:cs="宋体"/>
        </w:rPr>
        <w:t>(T</w:t>
      </w:r>
      <w:r>
        <w:rPr>
          <w:rFonts w:ascii="宋体" w:hAnsi="宋体" w:cs="宋体"/>
        </w:rPr>
        <w:t>日</w:t>
      </w:r>
      <w:r>
        <w:rPr>
          <w:rFonts w:ascii="宋体" w:hAnsi="宋体" w:cs="宋体"/>
        </w:rPr>
        <w:t>)</w:t>
      </w:r>
      <w:r>
        <w:rPr>
          <w:rFonts w:ascii="宋体" w:hAnsi="宋体" w:cs="宋体"/>
        </w:rPr>
        <w:t>，并在</w:t>
      </w:r>
      <w:r>
        <w:rPr>
          <w:rFonts w:ascii="宋体" w:hAnsi="宋体" w:cs="宋体"/>
        </w:rPr>
        <w:t xml:space="preserve"> T+1 </w:t>
      </w:r>
      <w:r>
        <w:rPr>
          <w:rFonts w:ascii="宋体" w:hAnsi="宋体" w:cs="宋体"/>
        </w:rPr>
        <w:t>日对该交易的有效性进行确认。投资者可在</w:t>
      </w:r>
      <w:r>
        <w:rPr>
          <w:rFonts w:ascii="宋体" w:hAnsi="宋体" w:cs="宋体"/>
        </w:rPr>
        <w:t xml:space="preserve"> T+2 </w:t>
      </w:r>
      <w:r>
        <w:rPr>
          <w:rFonts w:ascii="宋体" w:hAnsi="宋体" w:cs="宋体"/>
        </w:rPr>
        <w:t>日及之后到其提出基金转换申请的销售机构查询转换的确认情况。转换业务遵循</w:t>
      </w:r>
      <w:r>
        <w:rPr>
          <w:rFonts w:ascii="宋体" w:hAnsi="宋体" w:cs="宋体"/>
        </w:rPr>
        <w:t>“</w:t>
      </w:r>
      <w:r>
        <w:rPr>
          <w:rFonts w:ascii="宋体" w:hAnsi="宋体" w:cs="宋体"/>
        </w:rPr>
        <w:t>先进先出</w:t>
      </w:r>
      <w:r>
        <w:rPr>
          <w:rFonts w:ascii="宋体" w:hAnsi="宋体" w:cs="宋体"/>
        </w:rPr>
        <w:t>”</w:t>
      </w:r>
      <w:r>
        <w:rPr>
          <w:rFonts w:ascii="宋体" w:hAnsi="宋体" w:cs="宋体"/>
        </w:rPr>
        <w:t>的业务规则，即首先转换持有时间最长的基金份额。</w:t>
      </w:r>
      <w:r>
        <w:rPr>
          <w:rFonts w:ascii="宋体" w:hAnsi="宋体" w:cs="宋体"/>
        </w:rPr>
        <w:t xml:space="preserve">转换后，转入基金份额的持有时间将重新计算，即转入基金份额的持有期将自转入基金份额被确认日起重新开始计算。　　　　　　　　</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）基金遵循</w:t>
      </w:r>
      <w:r>
        <w:rPr>
          <w:rFonts w:ascii="宋体" w:hAnsi="宋体" w:cs="宋体"/>
        </w:rPr>
        <w:t>“</w:t>
      </w:r>
      <w:r>
        <w:rPr>
          <w:rFonts w:ascii="宋体" w:hAnsi="宋体" w:cs="宋体"/>
        </w:rPr>
        <w:t>份额转换</w:t>
      </w:r>
      <w:r>
        <w:rPr>
          <w:rFonts w:ascii="宋体" w:hAnsi="宋体" w:cs="宋体"/>
        </w:rPr>
        <w:t>”</w:t>
      </w:r>
      <w:r>
        <w:rPr>
          <w:rFonts w:ascii="宋体" w:hAnsi="宋体" w:cs="宋体"/>
        </w:rPr>
        <w:t>的原则，单笔转换份额不得低于</w:t>
      </w:r>
      <w:r>
        <w:rPr>
          <w:rFonts w:ascii="宋体" w:hAnsi="宋体" w:cs="宋体"/>
        </w:rPr>
        <w:t>100</w:t>
      </w:r>
      <w:r>
        <w:rPr>
          <w:rFonts w:ascii="宋体" w:hAnsi="宋体" w:cs="宋体"/>
        </w:rPr>
        <w:t>份。基金份额持有人可将其全部或部分基金份额转换成其它基金份额，留存份额不足</w:t>
      </w:r>
      <w:r>
        <w:rPr>
          <w:rFonts w:ascii="宋体" w:hAnsi="宋体" w:cs="宋体"/>
        </w:rPr>
        <w:t>1</w:t>
      </w:r>
      <w:r>
        <w:rPr>
          <w:rFonts w:ascii="宋体" w:hAnsi="宋体" w:cs="宋体"/>
        </w:rPr>
        <w:t>份的，只能一次性转换全部剩余份额。各基金销售机构可在此基础上另设规定，具体以各基金销售机构的规定为准。各基金的基金合同或招募说明书以及相关公告中关于最低转换份额另有规定的，从其规定。</w:t>
      </w:r>
    </w:p>
    <w:p w:rsidR="007A1AB4" w:rsidRDefault="008A2742">
      <w:pPr>
        <w:pStyle w:val="1"/>
      </w:pPr>
      <w:r>
        <w:rPr>
          <w:rFonts w:ascii="宋体" w:hAnsi="宋体" w:cs="宋体"/>
        </w:rPr>
        <w:t xml:space="preserve">6 </w:t>
      </w:r>
      <w:r>
        <w:rPr>
          <w:rFonts w:ascii="宋体" w:hAnsi="宋体" w:cs="宋体"/>
        </w:rPr>
        <w:t>定期定额投资业务</w:t>
      </w:r>
    </w:p>
    <w:p w:rsidR="007A1AB4" w:rsidRDefault="008A2742">
      <w:pPr>
        <w:jc w:val="left"/>
      </w:pPr>
      <w:r>
        <w:rPr>
          <w:rFonts w:ascii="宋体" w:hAnsi="宋体" w:cs="宋体"/>
        </w:rPr>
        <w:t xml:space="preserve">    </w:t>
      </w:r>
      <w:r>
        <w:rPr>
          <w:rFonts w:ascii="宋体" w:hAnsi="宋体" w:cs="宋体"/>
        </w:rPr>
        <w:t>定期定额投资业务是指投资者通过有</w:t>
      </w:r>
      <w:r>
        <w:rPr>
          <w:rFonts w:ascii="宋体" w:hAnsi="宋体" w:cs="宋体"/>
        </w:rPr>
        <w:t>关销售机构提出申请，约定每期扣款日、扣款金额及扣款方式，由销售机构于每期约定扣款日在投资者指定银行账户内自动完成扣款及基金申购申请的一种投资方式。</w:t>
      </w:r>
      <w:r>
        <w:rPr>
          <w:rFonts w:ascii="宋体" w:hAnsi="宋体" w:cs="宋体"/>
        </w:rPr>
        <w:t xml:space="preserve"> </w:t>
      </w:r>
      <w:r>
        <w:rPr>
          <w:rFonts w:ascii="宋体" w:hAnsi="宋体" w:cs="宋体"/>
        </w:rPr>
        <w:t xml:space="preserve">　　　　　　</w:t>
      </w:r>
      <w:r>
        <w:rPr>
          <w:rFonts w:ascii="宋体" w:hAnsi="宋体" w:cs="宋体"/>
        </w:rPr>
        <w:cr/>
        <w:t xml:space="preserve">    </w:t>
      </w:r>
      <w:r>
        <w:rPr>
          <w:rFonts w:ascii="宋体" w:hAnsi="宋体" w:cs="宋体"/>
        </w:rPr>
        <w:t>本基金在代销机构开通定期定额投资业务，并参加代销机构各种电子渠道基金定期定额投资申购费率优惠活动，具体以代销机构安排为准。</w:t>
      </w:r>
    </w:p>
    <w:p w:rsidR="007A1AB4" w:rsidRDefault="008A2742">
      <w:pPr>
        <w:pStyle w:val="1"/>
      </w:pPr>
      <w:r>
        <w:rPr>
          <w:rFonts w:ascii="宋体" w:hAnsi="宋体" w:cs="宋体"/>
        </w:rPr>
        <w:t xml:space="preserve">7 </w:t>
      </w:r>
      <w:r>
        <w:rPr>
          <w:rFonts w:ascii="宋体" w:hAnsi="宋体" w:cs="宋体"/>
        </w:rPr>
        <w:t>基金销售机构</w:t>
      </w:r>
    </w:p>
    <w:p w:rsidR="007A1AB4" w:rsidRDefault="008A2742">
      <w:pPr>
        <w:pStyle w:val="2"/>
      </w:pPr>
      <w:r>
        <w:rPr>
          <w:rFonts w:ascii="宋体" w:hAnsi="宋体" w:cs="宋体"/>
        </w:rPr>
        <w:t xml:space="preserve">7.1 </w:t>
      </w:r>
      <w:r>
        <w:rPr>
          <w:rFonts w:ascii="宋体" w:hAnsi="宋体" w:cs="宋体"/>
        </w:rPr>
        <w:t>场外销售机构</w:t>
      </w:r>
    </w:p>
    <w:p w:rsidR="007A1AB4" w:rsidRDefault="008A2742">
      <w:pPr>
        <w:pStyle w:val="zhangjiep2"/>
      </w:pPr>
      <w:r>
        <w:rPr>
          <w:rFonts w:ascii="宋体" w:hAnsi="宋体" w:cs="宋体"/>
          <w:b/>
        </w:rPr>
        <w:t xml:space="preserve">7.1.1 </w:t>
      </w:r>
      <w:r>
        <w:rPr>
          <w:rFonts w:ascii="宋体" w:hAnsi="宋体" w:cs="宋体"/>
          <w:b/>
        </w:rPr>
        <w:t>直销机构</w:t>
      </w:r>
    </w:p>
    <w:p w:rsidR="007A1AB4" w:rsidRDefault="008A2742">
      <w:pPr>
        <w:jc w:val="left"/>
      </w:pPr>
      <w:r>
        <w:rPr>
          <w:rFonts w:ascii="宋体" w:hAnsi="宋体" w:cs="宋体"/>
        </w:rPr>
        <w:t xml:space="preserve">    </w:t>
      </w:r>
      <w:r>
        <w:rPr>
          <w:rFonts w:ascii="宋体" w:hAnsi="宋体" w:cs="宋体"/>
        </w:rPr>
        <w:t xml:space="preserve">东海基金管理有限责任公司直销中心　　　　　　　　　　</w:t>
      </w:r>
      <w:r>
        <w:rPr>
          <w:rFonts w:ascii="宋体" w:hAnsi="宋体" w:cs="宋体"/>
        </w:rPr>
        <w:cr/>
        <w:t xml:space="preserve">    </w:t>
      </w:r>
      <w:r>
        <w:rPr>
          <w:rFonts w:ascii="宋体" w:hAnsi="宋体" w:cs="宋体"/>
        </w:rPr>
        <w:t>住所：上海市虹口区丰镇路</w:t>
      </w:r>
      <w:r>
        <w:rPr>
          <w:rFonts w:ascii="宋体" w:hAnsi="宋体" w:cs="宋体"/>
        </w:rPr>
        <w:t>806</w:t>
      </w:r>
      <w:r>
        <w:rPr>
          <w:rFonts w:ascii="宋体" w:hAnsi="宋体" w:cs="宋体"/>
        </w:rPr>
        <w:t>号</w:t>
      </w:r>
      <w:r>
        <w:rPr>
          <w:rFonts w:ascii="宋体" w:hAnsi="宋体" w:cs="宋体"/>
        </w:rPr>
        <w:t>3</w:t>
      </w:r>
      <w:r>
        <w:rPr>
          <w:rFonts w:ascii="宋体" w:hAnsi="宋体" w:cs="宋体"/>
        </w:rPr>
        <w:t>幢</w:t>
      </w:r>
      <w:r>
        <w:rPr>
          <w:rFonts w:ascii="宋体" w:hAnsi="宋体" w:cs="宋体"/>
        </w:rPr>
        <w:t>360</w:t>
      </w:r>
      <w:r>
        <w:rPr>
          <w:rFonts w:ascii="宋体" w:hAnsi="宋体" w:cs="宋体"/>
        </w:rPr>
        <w:t xml:space="preserve">室　　　　　　　　　　</w:t>
      </w:r>
      <w:r>
        <w:rPr>
          <w:rFonts w:ascii="宋体" w:hAnsi="宋体" w:cs="宋体"/>
        </w:rPr>
        <w:cr/>
        <w:t xml:space="preserve">    </w:t>
      </w:r>
      <w:r>
        <w:rPr>
          <w:rFonts w:ascii="宋体" w:hAnsi="宋体" w:cs="宋体"/>
        </w:rPr>
        <w:t>办公地址：上</w:t>
      </w:r>
      <w:r>
        <w:rPr>
          <w:rFonts w:ascii="宋体" w:hAnsi="宋体" w:cs="宋体"/>
        </w:rPr>
        <w:t>海市浦东新区世纪大道</w:t>
      </w:r>
      <w:r>
        <w:rPr>
          <w:rFonts w:ascii="宋体" w:hAnsi="宋体" w:cs="宋体"/>
        </w:rPr>
        <w:t>1528</w:t>
      </w:r>
      <w:r>
        <w:rPr>
          <w:rFonts w:ascii="宋体" w:hAnsi="宋体" w:cs="宋体"/>
        </w:rPr>
        <w:t>号陆家嘴基金大厦</w:t>
      </w:r>
      <w:r>
        <w:rPr>
          <w:rFonts w:ascii="宋体" w:hAnsi="宋体" w:cs="宋体"/>
        </w:rPr>
        <w:t>15</w:t>
      </w:r>
      <w:r>
        <w:rPr>
          <w:rFonts w:ascii="宋体" w:hAnsi="宋体" w:cs="宋体"/>
        </w:rPr>
        <w:t xml:space="preserve">楼　　　　　　　　　　</w:t>
      </w:r>
      <w:r>
        <w:rPr>
          <w:rFonts w:ascii="宋体" w:hAnsi="宋体" w:cs="宋体"/>
        </w:rPr>
        <w:cr/>
        <w:t xml:space="preserve">    </w:t>
      </w:r>
      <w:r>
        <w:rPr>
          <w:rFonts w:ascii="宋体" w:hAnsi="宋体" w:cs="宋体"/>
        </w:rPr>
        <w:t xml:space="preserve">法定代表人：严晓珺　　　　　　　　　　</w:t>
      </w:r>
      <w:r>
        <w:rPr>
          <w:rFonts w:ascii="宋体" w:hAnsi="宋体" w:cs="宋体"/>
        </w:rPr>
        <w:cr/>
        <w:t xml:space="preserve">    </w:t>
      </w:r>
      <w:r>
        <w:rPr>
          <w:rFonts w:ascii="宋体" w:hAnsi="宋体" w:cs="宋体"/>
        </w:rPr>
        <w:t>联系人：</w:t>
      </w:r>
      <w:r>
        <w:rPr>
          <w:rFonts w:ascii="宋体" w:hAnsi="宋体" w:cs="宋体"/>
        </w:rPr>
        <w:t xml:space="preserve"> </w:t>
      </w:r>
      <w:r>
        <w:rPr>
          <w:rFonts w:ascii="宋体" w:hAnsi="宋体" w:cs="宋体"/>
        </w:rPr>
        <w:t xml:space="preserve">郭大海　　　　　　　　　</w:t>
      </w:r>
      <w:r>
        <w:rPr>
          <w:rFonts w:ascii="宋体" w:hAnsi="宋体" w:cs="宋体"/>
        </w:rPr>
        <w:cr/>
        <w:t xml:space="preserve">    </w:t>
      </w:r>
      <w:r>
        <w:rPr>
          <w:rFonts w:ascii="宋体" w:hAnsi="宋体" w:cs="宋体"/>
        </w:rPr>
        <w:t>电话：</w:t>
      </w:r>
      <w:r>
        <w:rPr>
          <w:rFonts w:ascii="宋体" w:hAnsi="宋体" w:cs="宋体"/>
        </w:rPr>
        <w:t xml:space="preserve"> 021-69586900</w:t>
      </w:r>
      <w:r>
        <w:rPr>
          <w:rFonts w:ascii="宋体" w:hAnsi="宋体" w:cs="宋体"/>
        </w:rPr>
        <w:t xml:space="preserve">　　　　　　　　　　</w:t>
      </w:r>
      <w:r>
        <w:rPr>
          <w:rFonts w:ascii="宋体" w:hAnsi="宋体" w:cs="宋体"/>
        </w:rPr>
        <w:cr/>
        <w:t xml:space="preserve">    </w:t>
      </w:r>
      <w:r>
        <w:rPr>
          <w:rFonts w:ascii="宋体" w:hAnsi="宋体" w:cs="宋体"/>
        </w:rPr>
        <w:t>传真：</w:t>
      </w:r>
      <w:r>
        <w:rPr>
          <w:rFonts w:ascii="宋体" w:hAnsi="宋体" w:cs="宋体"/>
        </w:rPr>
        <w:t>021-60586906</w:t>
      </w:r>
      <w:r>
        <w:rPr>
          <w:rFonts w:ascii="宋体" w:hAnsi="宋体" w:cs="宋体"/>
        </w:rPr>
        <w:t xml:space="preserve">　　　　　　　　　　</w:t>
      </w:r>
      <w:r>
        <w:rPr>
          <w:rFonts w:ascii="宋体" w:hAnsi="宋体" w:cs="宋体"/>
        </w:rPr>
        <w:cr/>
        <w:t xml:space="preserve">    </w:t>
      </w:r>
      <w:r>
        <w:rPr>
          <w:rFonts w:ascii="宋体" w:hAnsi="宋体" w:cs="宋体"/>
        </w:rPr>
        <w:t>客户服务电话：</w:t>
      </w:r>
      <w:r>
        <w:rPr>
          <w:rFonts w:ascii="宋体" w:hAnsi="宋体" w:cs="宋体"/>
        </w:rPr>
        <w:t>400-9595531</w:t>
      </w:r>
      <w:r>
        <w:rPr>
          <w:rFonts w:ascii="宋体" w:hAnsi="宋体" w:cs="宋体"/>
        </w:rPr>
        <w:t>（免长途话费）</w:t>
      </w:r>
      <w:r>
        <w:rPr>
          <w:rFonts w:ascii="宋体" w:hAnsi="宋体" w:cs="宋体"/>
        </w:rPr>
        <w:t xml:space="preserve"> </w:t>
      </w:r>
      <w:r>
        <w:rPr>
          <w:rFonts w:ascii="宋体" w:hAnsi="宋体" w:cs="宋体"/>
        </w:rPr>
        <w:t xml:space="preserve">　　　　　　　　　　</w:t>
      </w:r>
      <w:r>
        <w:rPr>
          <w:rFonts w:ascii="宋体" w:hAnsi="宋体" w:cs="宋体"/>
        </w:rPr>
        <w:cr/>
        <w:t xml:space="preserve">    </w:t>
      </w:r>
      <w:r>
        <w:rPr>
          <w:rFonts w:ascii="宋体" w:hAnsi="宋体" w:cs="宋体"/>
        </w:rPr>
        <w:t>网址：</w:t>
      </w:r>
      <w:r>
        <w:rPr>
          <w:rFonts w:ascii="宋体" w:hAnsi="宋体" w:cs="宋体"/>
        </w:rPr>
        <w:t>https://www.donghaifunds.com</w:t>
      </w:r>
    </w:p>
    <w:p w:rsidR="007A1AB4" w:rsidRDefault="008A2742">
      <w:pPr>
        <w:pStyle w:val="zhangjiep2"/>
      </w:pPr>
      <w:r>
        <w:rPr>
          <w:rFonts w:ascii="宋体" w:hAnsi="宋体" w:cs="宋体"/>
          <w:b/>
        </w:rPr>
        <w:t xml:space="preserve">7.1.2 </w:t>
      </w:r>
      <w:r>
        <w:rPr>
          <w:rFonts w:ascii="宋体" w:hAnsi="宋体" w:cs="宋体"/>
          <w:b/>
        </w:rPr>
        <w:t>场外非直销机构</w:t>
      </w:r>
    </w:p>
    <w:p w:rsidR="007A1AB4" w:rsidRDefault="008A2742">
      <w:pPr>
        <w:jc w:val="left"/>
      </w:pPr>
      <w:r>
        <w:rPr>
          <w:rFonts w:ascii="宋体" w:hAnsi="宋体" w:cs="宋体"/>
        </w:rPr>
        <w:t xml:space="preserve">    </w:t>
      </w:r>
      <w:r>
        <w:rPr>
          <w:rFonts w:ascii="宋体" w:hAnsi="宋体" w:cs="宋体"/>
        </w:rPr>
        <w:t>东海证券股份有限公司、中国银河证券股</w:t>
      </w:r>
      <w:r>
        <w:rPr>
          <w:rFonts w:ascii="宋体" w:hAnsi="宋体" w:cs="宋体"/>
        </w:rPr>
        <w:t>份有限公司、和耕传承基金销售有限公司、珠海盈米基金销售有限公司、浙江同花顺基金销售有限公司、上海天天基金销售有限公司</w:t>
      </w:r>
      <w:r>
        <w:rPr>
          <w:rFonts w:ascii="宋体" w:hAnsi="宋体" w:cs="宋体"/>
        </w:rPr>
        <w:t xml:space="preserve"> </w:t>
      </w:r>
      <w:r>
        <w:rPr>
          <w:rFonts w:ascii="宋体" w:hAnsi="宋体" w:cs="宋体"/>
        </w:rPr>
        <w:t>、京东肯特瑞基金销售有限公司、蚂蚁（杭州）基金销售有限公司、德邦证券股份有限公司、湘财证券股份有限公司、宜信普泽（北京）基金销售有限公司、上海好买基金销售有限公司</w:t>
      </w:r>
      <w:r>
        <w:rPr>
          <w:rFonts w:ascii="宋体" w:hAnsi="宋体" w:cs="宋体"/>
        </w:rPr>
        <w:t xml:space="preserve"> </w:t>
      </w:r>
      <w:r>
        <w:rPr>
          <w:rFonts w:ascii="宋体" w:hAnsi="宋体" w:cs="宋体"/>
        </w:rPr>
        <w:t>、深圳市前海排排网基金销售有限责任公司、北京雪球基金销售有限公司、上海利得基金销售有限公司、上海陆金所基金销售有限公司、博时财富基金销售有限公司。</w:t>
      </w:r>
      <w:r>
        <w:rPr>
          <w:rFonts w:ascii="宋体" w:hAnsi="宋体" w:cs="宋体"/>
        </w:rPr>
        <w:cr/>
        <w:t xml:space="preserve">    </w:t>
      </w:r>
      <w:r>
        <w:rPr>
          <w:rFonts w:ascii="宋体" w:hAnsi="宋体" w:cs="宋体"/>
        </w:rPr>
        <w:t>基金管理人可根据有关法律法规的要求选择其他机构代理销售基金，并及时公告</w:t>
      </w:r>
    </w:p>
    <w:p w:rsidR="007A1AB4" w:rsidRDefault="008A2742">
      <w:pPr>
        <w:pStyle w:val="2"/>
      </w:pPr>
      <w:r>
        <w:rPr>
          <w:rFonts w:ascii="宋体" w:hAnsi="宋体" w:cs="宋体"/>
        </w:rPr>
        <w:t>7</w:t>
      </w:r>
      <w:r>
        <w:rPr>
          <w:rFonts w:ascii="宋体" w:hAnsi="宋体" w:cs="宋体"/>
        </w:rPr>
        <w:t xml:space="preserve">.2 </w:t>
      </w:r>
      <w:r>
        <w:rPr>
          <w:rFonts w:ascii="宋体" w:hAnsi="宋体" w:cs="宋体"/>
        </w:rPr>
        <w:t>场内销售机构</w:t>
      </w:r>
    </w:p>
    <w:p w:rsidR="007A1AB4" w:rsidRDefault="008A2742">
      <w:pPr>
        <w:jc w:val="left"/>
      </w:pPr>
      <w:r>
        <w:rPr>
          <w:rFonts w:ascii="宋体" w:hAnsi="宋体" w:cs="宋体"/>
        </w:rPr>
        <w:t xml:space="preserve">    </w:t>
      </w:r>
      <w:r>
        <w:rPr>
          <w:rFonts w:ascii="宋体" w:hAnsi="宋体" w:cs="宋体"/>
        </w:rPr>
        <w:t>本基金无场内销售机构。</w:t>
      </w:r>
    </w:p>
    <w:p w:rsidR="007A1AB4" w:rsidRDefault="008A2742">
      <w:pPr>
        <w:pStyle w:val="1"/>
      </w:pPr>
      <w:r>
        <w:rPr>
          <w:rFonts w:ascii="宋体" w:hAnsi="宋体" w:cs="宋体"/>
        </w:rPr>
        <w:t xml:space="preserve">8 </w:t>
      </w:r>
      <w:r>
        <w:rPr>
          <w:rFonts w:ascii="宋体" w:hAnsi="宋体" w:cs="宋体"/>
        </w:rPr>
        <w:t>基金份额净值公告</w:t>
      </w:r>
      <w:r>
        <w:rPr>
          <w:rFonts w:ascii="宋体" w:hAnsi="宋体" w:cs="宋体"/>
        </w:rPr>
        <w:t>/</w:t>
      </w:r>
      <w:r>
        <w:rPr>
          <w:rFonts w:ascii="宋体" w:hAnsi="宋体" w:cs="宋体"/>
        </w:rPr>
        <w:t>基金收益公告的披露安排</w:t>
      </w:r>
    </w:p>
    <w:p w:rsidR="007A1AB4" w:rsidRDefault="008A2742">
      <w:pPr>
        <w:jc w:val="left"/>
      </w:pPr>
      <w:r>
        <w:rPr>
          <w:rFonts w:ascii="宋体" w:hAnsi="宋体" w:cs="宋体"/>
        </w:rPr>
        <w:t xml:space="preserve">    </w:t>
      </w:r>
      <w:r>
        <w:rPr>
          <w:rFonts w:ascii="宋体" w:hAnsi="宋体" w:cs="宋体"/>
        </w:rPr>
        <w:t xml:space="preserve">在开始办理基金份额申购或者赎回后，基金管理人应当在不晚于每个开放日的次日，通过规定网站、基金销售机构网站或者营业网点披露开放日的各类基金份额净值和各类基金份额累计净值。　　</w:t>
      </w:r>
      <w:r>
        <w:rPr>
          <w:rFonts w:ascii="宋体" w:hAnsi="宋体" w:cs="宋体"/>
        </w:rPr>
        <w:cr/>
        <w:t xml:space="preserve">    </w:t>
      </w:r>
      <w:r>
        <w:rPr>
          <w:rFonts w:ascii="宋体" w:hAnsi="宋体" w:cs="宋体"/>
        </w:rPr>
        <w:t>基金管理人应当在不晚于半年度和年度最后一日的次日，在规定网站披露半年度和年度最后一日的各类基金份额净值和各类基金份额累计净值。</w:t>
      </w:r>
    </w:p>
    <w:p w:rsidR="007A1AB4" w:rsidRDefault="008A2742">
      <w:pPr>
        <w:pStyle w:val="1"/>
      </w:pPr>
      <w:r>
        <w:rPr>
          <w:rFonts w:ascii="宋体" w:hAnsi="宋体" w:cs="宋体"/>
        </w:rPr>
        <w:t xml:space="preserve">9 </w:t>
      </w:r>
      <w:r>
        <w:rPr>
          <w:rFonts w:ascii="宋体" w:hAnsi="宋体" w:cs="宋体"/>
        </w:rPr>
        <w:t>其他需要提示的事项</w:t>
      </w:r>
    </w:p>
    <w:p w:rsidR="007A1AB4" w:rsidRDefault="008A274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）本公告仅对本基金办理本次开放期开放申购、赎回、转换及定期定</w:t>
      </w:r>
      <w:r>
        <w:rPr>
          <w:rFonts w:ascii="宋体" w:hAnsi="宋体" w:cs="宋体"/>
        </w:rPr>
        <w:t xml:space="preserve">额投资业务等相关事项予以说明。投资者欲了解本基金的详细情况，请认真阅读本基金《基金合同》和《招募说明书》等法律文件。　　　　　　　　　　</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 xml:space="preserve">）投资者可通过以下途径咨询：　　　　　　　　　　　　　</w:t>
      </w:r>
      <w:r>
        <w:rPr>
          <w:rFonts w:ascii="宋体" w:hAnsi="宋体" w:cs="宋体"/>
        </w:rPr>
        <w:cr/>
        <w:t xml:space="preserve">    </w:t>
      </w:r>
      <w:r>
        <w:rPr>
          <w:rFonts w:ascii="宋体" w:hAnsi="宋体" w:cs="宋体"/>
        </w:rPr>
        <w:t>网站：</w:t>
      </w:r>
      <w:r>
        <w:rPr>
          <w:rFonts w:ascii="宋体" w:hAnsi="宋体" w:cs="宋体"/>
        </w:rPr>
        <w:t>https://www.donghaifunds.com</w:t>
      </w:r>
      <w:r>
        <w:rPr>
          <w:rFonts w:ascii="宋体" w:hAnsi="宋体" w:cs="宋体"/>
        </w:rPr>
        <w:t xml:space="preserve">　　　　　　　　　　</w:t>
      </w:r>
      <w:r>
        <w:rPr>
          <w:rFonts w:ascii="宋体" w:hAnsi="宋体" w:cs="宋体"/>
        </w:rPr>
        <w:cr/>
        <w:t xml:space="preserve">    </w:t>
      </w:r>
      <w:r>
        <w:rPr>
          <w:rFonts w:ascii="宋体" w:hAnsi="宋体" w:cs="宋体"/>
        </w:rPr>
        <w:t>客服电话：</w:t>
      </w:r>
      <w:r>
        <w:rPr>
          <w:rFonts w:ascii="宋体" w:hAnsi="宋体" w:cs="宋体"/>
        </w:rPr>
        <w:t>400-9595531</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）基金管理人可在法律法规允许的情况下，调整上述规定申购金额和赎回份额的数量限制。基金管理人必须在实施前依照《公开募集证券投资基金信息披露管理</w:t>
      </w:r>
      <w:r>
        <w:rPr>
          <w:rFonts w:ascii="宋体" w:hAnsi="宋体" w:cs="宋体"/>
        </w:rPr>
        <w:t xml:space="preserve">办法》的有关规定在规定媒介上公告。　　　　　　　　　　</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 xml:space="preserve">）投资者在基金销售机构办理基金申购、赎回、转换及定期定额投资等业务的，具体规定请以各销售机构的有关规定为准。　　</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 xml:space="preserve">）风险提示：基金管理人承诺以诚实信用、勤勉尽责的原则管理和运用基金财产，但不保证基金一定盈利，也不保证最低收益。基金的过往业绩不代表其未来表现，基金管理人管理的其他基金的业绩不构成对本基金业绩表现的保证。投资者投资本基金时应认真阅读本基金的基金合同、招募说明书。敬请投资者注意投资风险。　　　　　　　　　　</w:t>
      </w:r>
      <w:r>
        <w:rPr>
          <w:rFonts w:ascii="宋体" w:hAnsi="宋体" w:cs="宋体"/>
        </w:rPr>
        <w:cr/>
        <w:t xml:space="preserve">    </w:t>
      </w:r>
      <w:r>
        <w:rPr>
          <w:rFonts w:ascii="宋体" w:hAnsi="宋体" w:cs="宋体"/>
        </w:rPr>
        <w:t>特</w:t>
      </w:r>
      <w:r>
        <w:rPr>
          <w:rFonts w:ascii="宋体" w:hAnsi="宋体" w:cs="宋体"/>
        </w:rPr>
        <w:t>此公告。</w:t>
      </w:r>
    </w:p>
    <w:p w:rsidR="007A1AB4" w:rsidRDefault="007A1AB4"/>
    <w:p w:rsidR="007A1AB4" w:rsidRDefault="008A2742">
      <w:pPr>
        <w:jc w:val="right"/>
      </w:pPr>
      <w:r>
        <w:rPr>
          <w:rFonts w:ascii="宋体" w:hAnsi="宋体" w:cs="宋体"/>
        </w:rPr>
        <w:t>东海基金管理有限责任公司</w:t>
      </w:r>
    </w:p>
    <w:p w:rsidR="007A1AB4" w:rsidRDefault="008A2742">
      <w:pPr>
        <w:jc w:val="righ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24</w:t>
      </w:r>
      <w:r>
        <w:rPr>
          <w:rFonts w:ascii="宋体" w:hAnsi="宋体" w:cs="宋体"/>
        </w:rPr>
        <w:t>日</w:t>
      </w:r>
    </w:p>
    <w:sectPr w:rsidR="007A1AB4" w:rsidSect="007A1AB4">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8A2742">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7A1AB4" w:rsidRPr="007A1AB4">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7A1AB4" w:rsidRPr="007A1AB4">
      <w:rPr>
        <w:rFonts w:ascii="宋体" w:hAnsi="宋体" w:cs="Times New Roman" w:hint="eastAsia"/>
        <w:sz w:val="20"/>
        <w:szCs w:val="20"/>
        <w:lang/>
      </w:rPr>
      <w:fldChar w:fldCharType="separate"/>
    </w:r>
    <w:r w:rsidR="008A2742">
      <w:rPr>
        <w:rFonts w:ascii="宋体" w:hAnsi="宋体" w:cs="宋体"/>
        <w:noProof/>
        <w:sz w:val="20"/>
        <w:szCs w:val="20"/>
        <w:lang/>
      </w:rPr>
      <w:t>1</w:t>
    </w:r>
    <w:r w:rsidR="007A1AB4"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8A2742">
        <w:rPr>
          <w:rFonts w:ascii="宋体" w:hAnsi="宋体" w:cs="宋体"/>
          <w:noProof/>
          <w:sz w:val="20"/>
          <w:szCs w:val="20"/>
          <w:lang/>
        </w:rPr>
        <w:t>3</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8A2742">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东海增裕债券型发起式证券投资基金开放日常申购、赎回、转换及定期定额投资业务的公告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A1AB4"/>
    <w:rsid w:val="007D6500"/>
    <w:rsid w:val="007F2E5E"/>
    <w:rsid w:val="00832DA1"/>
    <w:rsid w:val="00842B26"/>
    <w:rsid w:val="00850BF6"/>
    <w:rsid w:val="00857D40"/>
    <w:rsid w:val="008A2742"/>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 w:type="paragraph" w:customStyle="1" w:styleId="zhangjiep2">
    <w:name w:val="zhangjie_p2"/>
    <w:basedOn w:val="a"/>
    <w:next w:val="a"/>
    <w:autoRedefine/>
    <w:qFormat/>
    <w:rsid w:val="002A41FA"/>
    <w:pPr>
      <w:spacing w:line="240" w:lineRule="auto"/>
      <w:jc w:val="left"/>
    </w:pPr>
    <w:rPr>
      <w:bCs/>
      <w:iCs/>
      <w:cap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4751</Characters>
  <Application>Microsoft Office Word</Application>
  <DocSecurity>4</DocSecurity>
  <Lines>39</Lines>
  <Paragraphs>11</Paragraphs>
  <ScaleCrop>false</ScaleCrop>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2026-01-23T16:00:00Z</dcterms:created>
  <dcterms:modified xsi:type="dcterms:W3CDTF">2026-01-23T16:00:00Z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