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93" w:rsidRDefault="00C352A2" w:rsidP="005F518D">
      <w:pPr>
        <w:jc w:val="center"/>
        <w:rPr>
          <w:rFonts w:ascii="Verdana" w:hAnsi="Verdana"/>
          <w:b/>
          <w:bCs/>
          <w:sz w:val="28"/>
          <w:szCs w:val="28"/>
        </w:rPr>
      </w:pPr>
      <w:bookmarkStart w:id="0" w:name="_GoBack"/>
      <w:bookmarkEnd w:id="0"/>
      <w:r>
        <w:rPr>
          <w:rFonts w:ascii="Verdana" w:hAnsi="Verdana" w:hint="eastAsia"/>
          <w:b/>
          <w:bCs/>
          <w:sz w:val="28"/>
          <w:szCs w:val="28"/>
        </w:rPr>
        <w:t>农银汇理基金管理有限公司旗下部分</w:t>
      </w:r>
      <w:r w:rsidRPr="001E2592">
        <w:rPr>
          <w:rFonts w:ascii="Verdana" w:hAnsi="Verdana" w:hint="eastAsia"/>
          <w:b/>
          <w:bCs/>
          <w:sz w:val="28"/>
          <w:szCs w:val="28"/>
        </w:rPr>
        <w:t>基金</w:t>
      </w:r>
      <w:r w:rsidR="001E2592" w:rsidRPr="001E2592">
        <w:rPr>
          <w:rFonts w:ascii="Verdana" w:hAnsi="Verdana" w:hint="eastAsia"/>
          <w:b/>
          <w:bCs/>
          <w:sz w:val="28"/>
          <w:szCs w:val="28"/>
        </w:rPr>
        <w:t>关于</w:t>
      </w:r>
      <w:r w:rsidR="00346115">
        <w:rPr>
          <w:rFonts w:ascii="Verdana" w:hAnsi="Verdana" w:hint="eastAsia"/>
          <w:b/>
          <w:bCs/>
          <w:sz w:val="28"/>
          <w:szCs w:val="28"/>
        </w:rPr>
        <w:t>新增</w:t>
      </w:r>
    </w:p>
    <w:p w:rsidR="00A422D8" w:rsidRDefault="00EB7578" w:rsidP="005F518D">
      <w:pPr>
        <w:jc w:val="center"/>
        <w:rPr>
          <w:rFonts w:ascii="Verdana" w:hAnsi="Verdana"/>
          <w:b/>
          <w:bCs/>
          <w:sz w:val="28"/>
          <w:szCs w:val="28"/>
        </w:rPr>
      </w:pPr>
      <w:r>
        <w:rPr>
          <w:rFonts w:ascii="Verdana" w:hAnsi="Verdana" w:hint="eastAsia"/>
          <w:b/>
          <w:bCs/>
          <w:sz w:val="28"/>
          <w:szCs w:val="28"/>
        </w:rPr>
        <w:t>易方达财富管理基金销售（广州）有限公司</w:t>
      </w:r>
      <w:r w:rsidR="00C352A2">
        <w:rPr>
          <w:rFonts w:ascii="Verdana" w:hAnsi="Verdana" w:hint="eastAsia"/>
          <w:b/>
          <w:bCs/>
          <w:sz w:val="28"/>
          <w:szCs w:val="28"/>
        </w:rPr>
        <w:t>为</w:t>
      </w:r>
      <w:r w:rsidR="00784A66" w:rsidRPr="001E2592">
        <w:rPr>
          <w:rFonts w:ascii="Verdana" w:hAnsi="Verdana" w:hint="eastAsia"/>
          <w:b/>
          <w:bCs/>
          <w:sz w:val="28"/>
          <w:szCs w:val="28"/>
        </w:rPr>
        <w:t>代销</w:t>
      </w:r>
      <w:r w:rsidR="00C352A2">
        <w:rPr>
          <w:rFonts w:ascii="Verdana" w:hAnsi="Verdana" w:hint="eastAsia"/>
          <w:b/>
          <w:bCs/>
          <w:sz w:val="28"/>
          <w:szCs w:val="28"/>
        </w:rPr>
        <w:t>机构</w:t>
      </w:r>
      <w:r w:rsidR="001E2592" w:rsidRPr="001E2592">
        <w:rPr>
          <w:rFonts w:ascii="Verdana" w:hAnsi="Verdana" w:hint="eastAsia"/>
          <w:b/>
          <w:bCs/>
          <w:sz w:val="28"/>
          <w:szCs w:val="28"/>
        </w:rPr>
        <w:t>的公告</w:t>
      </w:r>
    </w:p>
    <w:p w:rsidR="00DA468F" w:rsidRDefault="00DA468F" w:rsidP="004A5C2B">
      <w:pPr>
        <w:spacing w:line="360" w:lineRule="auto"/>
        <w:ind w:firstLineChars="200" w:firstLine="422"/>
        <w:jc w:val="left"/>
        <w:rPr>
          <w:rFonts w:ascii="宋体" w:hAnsi="宋体"/>
          <w:b/>
          <w:szCs w:val="21"/>
        </w:rPr>
      </w:pPr>
    </w:p>
    <w:p w:rsidR="00A422D8" w:rsidRPr="004A5C2B" w:rsidRDefault="00757DED" w:rsidP="004A5C2B">
      <w:pPr>
        <w:spacing w:line="360" w:lineRule="auto"/>
        <w:ind w:firstLineChars="200" w:firstLine="420"/>
        <w:jc w:val="left"/>
        <w:rPr>
          <w:rFonts w:ascii="宋体" w:hAnsi="宋体"/>
          <w:b/>
          <w:szCs w:val="21"/>
        </w:rPr>
      </w:pPr>
      <w:r>
        <w:rPr>
          <w:rFonts w:ascii="宋体" w:hAnsi="宋体" w:hint="eastAsia"/>
          <w:szCs w:val="21"/>
        </w:rPr>
        <w:t>经</w:t>
      </w:r>
      <w:r w:rsidR="00B54596" w:rsidRPr="002602ED">
        <w:rPr>
          <w:rFonts w:ascii="宋体" w:hAnsi="宋体" w:hint="eastAsia"/>
          <w:szCs w:val="21"/>
        </w:rPr>
        <w:t>农银汇理基金管理有限公司（以下简称“本公司”）与</w:t>
      </w:r>
      <w:r w:rsidR="00EB7578" w:rsidRPr="00EB7578">
        <w:rPr>
          <w:rFonts w:ascii="宋体" w:hAnsi="宋体" w:hint="eastAsia"/>
          <w:szCs w:val="21"/>
        </w:rPr>
        <w:t>易方达财富管理基金销售（广州）有限公司</w:t>
      </w:r>
      <w:r w:rsidR="00B54596" w:rsidRPr="002602ED">
        <w:rPr>
          <w:rFonts w:ascii="宋体" w:hAnsi="宋体" w:hint="eastAsia"/>
          <w:szCs w:val="21"/>
        </w:rPr>
        <w:t>（以下简称“</w:t>
      </w:r>
      <w:r w:rsidR="00EB7578" w:rsidRPr="00EB7578">
        <w:rPr>
          <w:rFonts w:ascii="宋体" w:hAnsi="宋体" w:hint="eastAsia"/>
          <w:szCs w:val="21"/>
        </w:rPr>
        <w:t>易方达财富</w:t>
      </w:r>
      <w:r w:rsidR="00B54596" w:rsidRPr="002602ED">
        <w:rPr>
          <w:rFonts w:ascii="宋体" w:hAnsi="宋体" w:hint="eastAsia"/>
          <w:szCs w:val="21"/>
        </w:rPr>
        <w:t>”）</w:t>
      </w:r>
      <w:r>
        <w:rPr>
          <w:rFonts w:ascii="宋体" w:hAnsi="宋体" w:hint="eastAsia"/>
          <w:szCs w:val="21"/>
        </w:rPr>
        <w:t>协商一致</w:t>
      </w:r>
      <w:r w:rsidR="00B54596" w:rsidRPr="002602ED">
        <w:rPr>
          <w:rFonts w:ascii="宋体" w:hAnsi="宋体" w:hint="eastAsia"/>
          <w:szCs w:val="21"/>
        </w:rPr>
        <w:t>，</w:t>
      </w:r>
      <w:r w:rsidR="00B54596" w:rsidRPr="000225E4">
        <w:rPr>
          <w:rFonts w:ascii="宋体" w:hAnsi="宋体" w:hint="eastAsia"/>
          <w:szCs w:val="21"/>
        </w:rPr>
        <w:t>自</w:t>
      </w:r>
      <w:r w:rsidR="003E5522" w:rsidRPr="00EB7578">
        <w:rPr>
          <w:rFonts w:ascii="宋体" w:hAnsi="宋体" w:hint="eastAsia"/>
          <w:szCs w:val="21"/>
        </w:rPr>
        <w:t>202</w:t>
      </w:r>
      <w:r w:rsidR="003C16ED">
        <w:rPr>
          <w:rFonts w:ascii="宋体" w:hAnsi="宋体"/>
          <w:szCs w:val="21"/>
        </w:rPr>
        <w:t>6</w:t>
      </w:r>
      <w:r w:rsidR="00B54596" w:rsidRPr="000225E4">
        <w:rPr>
          <w:rFonts w:ascii="宋体" w:hAnsi="宋体" w:hint="eastAsia"/>
          <w:szCs w:val="21"/>
        </w:rPr>
        <w:t>年</w:t>
      </w:r>
      <w:r w:rsidR="003C16ED">
        <w:rPr>
          <w:rFonts w:ascii="宋体" w:hAnsi="宋体"/>
          <w:szCs w:val="21"/>
        </w:rPr>
        <w:t>1</w:t>
      </w:r>
      <w:r w:rsidR="00B54596" w:rsidRPr="000225E4">
        <w:rPr>
          <w:rFonts w:ascii="宋体" w:hAnsi="宋体" w:hint="eastAsia"/>
          <w:szCs w:val="21"/>
        </w:rPr>
        <w:t>月</w:t>
      </w:r>
      <w:r w:rsidR="003C16ED">
        <w:rPr>
          <w:rFonts w:ascii="宋体" w:hAnsi="宋体" w:hint="eastAsia"/>
          <w:szCs w:val="21"/>
        </w:rPr>
        <w:t>2</w:t>
      </w:r>
      <w:r w:rsidR="003C16ED">
        <w:rPr>
          <w:rFonts w:ascii="宋体" w:hAnsi="宋体"/>
          <w:szCs w:val="21"/>
        </w:rPr>
        <w:t>3</w:t>
      </w:r>
      <w:r w:rsidR="00B54596" w:rsidRPr="000225E4">
        <w:rPr>
          <w:rFonts w:ascii="宋体" w:hAnsi="宋体" w:hint="eastAsia"/>
          <w:szCs w:val="21"/>
        </w:rPr>
        <w:t>日起，</w:t>
      </w:r>
      <w:r w:rsidR="00A261EB" w:rsidRPr="000225E4">
        <w:rPr>
          <w:rFonts w:ascii="宋体" w:hAnsi="宋体" w:hint="eastAsia"/>
          <w:szCs w:val="21"/>
        </w:rPr>
        <w:t>新</w:t>
      </w:r>
      <w:r w:rsidR="00A261EB">
        <w:rPr>
          <w:rFonts w:ascii="宋体" w:hAnsi="宋体" w:hint="eastAsia"/>
          <w:szCs w:val="21"/>
        </w:rPr>
        <w:t>增旗下部分基金</w:t>
      </w:r>
      <w:r w:rsidR="000B592F">
        <w:rPr>
          <w:rFonts w:ascii="宋体" w:hAnsi="宋体" w:hint="eastAsia"/>
          <w:szCs w:val="21"/>
        </w:rPr>
        <w:t>的</w:t>
      </w:r>
      <w:r w:rsidR="00A261EB">
        <w:rPr>
          <w:rFonts w:ascii="宋体" w:hAnsi="宋体" w:hint="eastAsia"/>
          <w:szCs w:val="21"/>
        </w:rPr>
        <w:t>代</w:t>
      </w:r>
      <w:r w:rsidR="000B592F">
        <w:rPr>
          <w:rFonts w:ascii="宋体" w:hAnsi="宋体" w:hint="eastAsia"/>
          <w:szCs w:val="21"/>
        </w:rPr>
        <w:t>销业务</w:t>
      </w:r>
      <w:r w:rsidR="006776E4" w:rsidRPr="00DF35A0">
        <w:rPr>
          <w:color w:val="000000"/>
          <w:szCs w:val="21"/>
        </w:rPr>
        <w:t>。</w:t>
      </w:r>
      <w:r w:rsidR="006776E4" w:rsidRPr="00DF35A0">
        <w:rPr>
          <w:rFonts w:hint="eastAsia"/>
          <w:color w:val="000000"/>
          <w:szCs w:val="21"/>
        </w:rPr>
        <w:t>投资者可通过</w:t>
      </w:r>
      <w:r w:rsidR="00EB7578" w:rsidRPr="00EB7578">
        <w:rPr>
          <w:rFonts w:ascii="宋体" w:hAnsi="宋体" w:hint="eastAsia"/>
          <w:szCs w:val="21"/>
        </w:rPr>
        <w:t>易方达财富</w:t>
      </w:r>
      <w:r w:rsidR="006776E4" w:rsidRPr="00DF35A0">
        <w:rPr>
          <w:rFonts w:hint="eastAsia"/>
          <w:color w:val="000000"/>
          <w:szCs w:val="21"/>
        </w:rPr>
        <w:t>平台办理基金的申购、</w:t>
      </w:r>
      <w:r w:rsidR="006776E4">
        <w:rPr>
          <w:rFonts w:hint="eastAsia"/>
          <w:color w:val="000000"/>
          <w:szCs w:val="21"/>
        </w:rPr>
        <w:t>赎回</w:t>
      </w:r>
      <w:r w:rsidR="006776E4" w:rsidRPr="00DF35A0">
        <w:rPr>
          <w:rFonts w:hint="eastAsia"/>
          <w:color w:val="000000"/>
          <w:szCs w:val="21"/>
        </w:rPr>
        <w:t>等相关业务。</w:t>
      </w:r>
      <w:r w:rsidR="000B592F" w:rsidRPr="00854104">
        <w:rPr>
          <w:rFonts w:asciiTheme="minorEastAsia" w:eastAsiaTheme="minorEastAsia" w:hAnsiTheme="minorEastAsia" w:hint="eastAsia"/>
          <w:color w:val="000000"/>
          <w:szCs w:val="21"/>
        </w:rPr>
        <w:t>现将有关事项公告如下：</w:t>
      </w:r>
      <w:r w:rsidR="00A261EB">
        <w:rPr>
          <w:rFonts w:ascii="宋体" w:hAnsi="宋体"/>
          <w:szCs w:val="21"/>
        </w:rPr>
        <w:t xml:space="preserve"> </w:t>
      </w:r>
    </w:p>
    <w:p w:rsidR="00D811E8" w:rsidRDefault="00D811E8" w:rsidP="00D811E8">
      <w:pPr>
        <w:spacing w:line="360" w:lineRule="auto"/>
        <w:ind w:firstLineChars="200" w:firstLine="480"/>
        <w:rPr>
          <w:sz w:val="24"/>
        </w:rPr>
      </w:pPr>
    </w:p>
    <w:p w:rsidR="00A422D8" w:rsidRPr="00166D75" w:rsidRDefault="00D44000">
      <w:pPr>
        <w:spacing w:line="360" w:lineRule="auto"/>
        <w:rPr>
          <w:b/>
          <w:szCs w:val="21"/>
        </w:rPr>
      </w:pPr>
      <w:r w:rsidRPr="00166D75">
        <w:rPr>
          <w:rFonts w:hint="eastAsia"/>
          <w:b/>
          <w:szCs w:val="21"/>
        </w:rPr>
        <w:t>一</w:t>
      </w:r>
      <w:r w:rsidRPr="00166D75">
        <w:rPr>
          <w:b/>
          <w:szCs w:val="21"/>
        </w:rPr>
        <w:t>、</w:t>
      </w:r>
      <w:r w:rsidR="00256C18">
        <w:rPr>
          <w:rFonts w:hint="eastAsia"/>
          <w:b/>
          <w:szCs w:val="21"/>
        </w:rPr>
        <w:t>适用的基金列表</w:t>
      </w:r>
      <w:r w:rsidR="00B66D1A">
        <w:rPr>
          <w:rFonts w:asciiTheme="minorEastAsia" w:eastAsiaTheme="minorEastAsia" w:hAnsiTheme="minorEastAsia" w:hint="eastAsia"/>
          <w:b/>
          <w:color w:val="000000"/>
          <w:szCs w:val="21"/>
        </w:rPr>
        <w:t>：</w:t>
      </w:r>
    </w:p>
    <w:tbl>
      <w:tblPr>
        <w:tblW w:w="7655" w:type="dxa"/>
        <w:jc w:val="center"/>
        <w:tblLook w:val="04A0"/>
      </w:tblPr>
      <w:tblGrid>
        <w:gridCol w:w="5098"/>
        <w:gridCol w:w="2557"/>
      </w:tblGrid>
      <w:tr w:rsidR="000B206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063" w:rsidRPr="005F518D" w:rsidRDefault="000B2063" w:rsidP="005F518D">
            <w:pPr>
              <w:widowControl/>
              <w:jc w:val="center"/>
              <w:rPr>
                <w:rFonts w:ascii="宋体" w:hAnsi="宋体" w:cs="Arial"/>
                <w:b/>
                <w:bCs/>
                <w:color w:val="000000"/>
                <w:kern w:val="0"/>
                <w:sz w:val="20"/>
                <w:szCs w:val="20"/>
              </w:rPr>
            </w:pPr>
            <w:r w:rsidRPr="005F518D">
              <w:rPr>
                <w:rFonts w:ascii="宋体" w:hAnsi="宋体" w:cs="Arial" w:hint="eastAsia"/>
                <w:b/>
                <w:bCs/>
                <w:color w:val="000000"/>
                <w:kern w:val="0"/>
                <w:sz w:val="20"/>
                <w:szCs w:val="20"/>
              </w:rPr>
              <w:t>基金</w:t>
            </w:r>
            <w:r>
              <w:rPr>
                <w:rFonts w:ascii="宋体" w:hAnsi="宋体" w:cs="Arial" w:hint="eastAsia"/>
                <w:b/>
                <w:bCs/>
                <w:color w:val="000000"/>
                <w:kern w:val="0"/>
                <w:sz w:val="20"/>
                <w:szCs w:val="20"/>
              </w:rPr>
              <w:t>名称</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B2063" w:rsidRPr="005F518D" w:rsidRDefault="000B2063" w:rsidP="005F518D">
            <w:pPr>
              <w:widowControl/>
              <w:jc w:val="center"/>
              <w:rPr>
                <w:rFonts w:ascii="宋体" w:hAnsi="宋体" w:cs="Arial"/>
                <w:b/>
                <w:bCs/>
                <w:color w:val="000000"/>
                <w:kern w:val="0"/>
                <w:sz w:val="20"/>
                <w:szCs w:val="20"/>
              </w:rPr>
            </w:pPr>
            <w:r w:rsidRPr="005F518D">
              <w:rPr>
                <w:rFonts w:ascii="宋体" w:hAnsi="宋体" w:cs="Arial" w:hint="eastAsia"/>
                <w:b/>
                <w:bCs/>
                <w:color w:val="000000"/>
                <w:kern w:val="0"/>
                <w:sz w:val="20"/>
                <w:szCs w:val="20"/>
              </w:rPr>
              <w:t>基金代码</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AC20F5" w:rsidRDefault="00AC20F5" w:rsidP="00BB2C73">
            <w:pPr>
              <w:widowControl/>
              <w:jc w:val="left"/>
              <w:rPr>
                <w:sz w:val="18"/>
                <w:szCs w:val="18"/>
              </w:rPr>
            </w:pPr>
            <w:r w:rsidRPr="00AC20F5">
              <w:rPr>
                <w:sz w:val="18"/>
                <w:szCs w:val="18"/>
              </w:rPr>
              <w:t>农银汇理研究驱动灵活配置混合型证券投资基金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DE36C0">
            <w:pPr>
              <w:widowControl/>
              <w:jc w:val="center"/>
              <w:rPr>
                <w:sz w:val="18"/>
                <w:szCs w:val="18"/>
              </w:rPr>
            </w:pPr>
            <w:r w:rsidRPr="00DE36C0">
              <w:rPr>
                <w:sz w:val="18"/>
                <w:szCs w:val="18"/>
              </w:rPr>
              <w:t>005492</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农银汇理量化智慧动力混合型证券投资基金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DE36C0">
            <w:pPr>
              <w:widowControl/>
              <w:jc w:val="center"/>
              <w:rPr>
                <w:sz w:val="18"/>
                <w:szCs w:val="18"/>
              </w:rPr>
            </w:pPr>
            <w:r w:rsidRPr="00DE36C0">
              <w:rPr>
                <w:sz w:val="18"/>
                <w:szCs w:val="18"/>
              </w:rPr>
              <w:t>005638</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农银汇理睿选灵活配置混合型证券投资基金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DE36C0">
            <w:pPr>
              <w:widowControl/>
              <w:jc w:val="center"/>
              <w:rPr>
                <w:sz w:val="18"/>
                <w:szCs w:val="18"/>
              </w:rPr>
            </w:pPr>
            <w:r w:rsidRPr="00DE36C0">
              <w:rPr>
                <w:sz w:val="18"/>
                <w:szCs w:val="18"/>
              </w:rPr>
              <w:t>005815</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农银汇理创新医疗混合型证券投资基金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DE36C0">
            <w:pPr>
              <w:widowControl/>
              <w:jc w:val="center"/>
              <w:rPr>
                <w:sz w:val="18"/>
                <w:szCs w:val="18"/>
              </w:rPr>
            </w:pPr>
            <w:r w:rsidRPr="00DE36C0">
              <w:rPr>
                <w:sz w:val="18"/>
                <w:szCs w:val="18"/>
              </w:rPr>
              <w:t>008293</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农银汇理策略趋势混合型证券投资基金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DE36C0">
            <w:pPr>
              <w:widowControl/>
              <w:jc w:val="center"/>
              <w:rPr>
                <w:sz w:val="18"/>
                <w:szCs w:val="18"/>
              </w:rPr>
            </w:pPr>
            <w:r w:rsidRPr="00DE36C0">
              <w:rPr>
                <w:sz w:val="18"/>
                <w:szCs w:val="18"/>
              </w:rPr>
              <w:t>008819</w:t>
            </w:r>
          </w:p>
        </w:tc>
      </w:tr>
      <w:tr w:rsidR="005F08D4"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5F08D4" w:rsidRPr="00DE36C0" w:rsidRDefault="00AC20F5" w:rsidP="00BB2C73">
            <w:pPr>
              <w:widowControl/>
              <w:jc w:val="left"/>
              <w:rPr>
                <w:sz w:val="18"/>
                <w:szCs w:val="18"/>
              </w:rPr>
            </w:pPr>
            <w:r w:rsidRPr="00DE36C0">
              <w:rPr>
                <w:sz w:val="18"/>
                <w:szCs w:val="18"/>
              </w:rPr>
              <w:t>农银汇理策略收益一年持有期混合型证券投资基金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5F08D4" w:rsidRPr="00DE36C0" w:rsidRDefault="00AC20F5" w:rsidP="00DE36C0">
            <w:pPr>
              <w:widowControl/>
              <w:jc w:val="center"/>
              <w:rPr>
                <w:sz w:val="18"/>
                <w:szCs w:val="18"/>
              </w:rPr>
            </w:pPr>
            <w:r w:rsidRPr="00DE36C0">
              <w:rPr>
                <w:sz w:val="18"/>
                <w:szCs w:val="18"/>
              </w:rPr>
              <w:t>010347</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农银汇理新兴消费股票型证券投资基金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AC20F5">
            <w:pPr>
              <w:widowControl/>
              <w:jc w:val="center"/>
              <w:rPr>
                <w:sz w:val="18"/>
                <w:szCs w:val="18"/>
              </w:rPr>
            </w:pPr>
            <w:r w:rsidRPr="00DE36C0">
              <w:rPr>
                <w:sz w:val="18"/>
                <w:szCs w:val="18"/>
              </w:rPr>
              <w:t>010815</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农银汇理创新成长混合型证券投资基金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AC20F5">
            <w:pPr>
              <w:widowControl/>
              <w:jc w:val="center"/>
              <w:rPr>
                <w:sz w:val="18"/>
                <w:szCs w:val="18"/>
              </w:rPr>
            </w:pPr>
            <w:r w:rsidRPr="00DE36C0">
              <w:rPr>
                <w:sz w:val="18"/>
                <w:szCs w:val="18"/>
              </w:rPr>
              <w:t>011314</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B2C73" w:rsidRPr="00DE36C0" w:rsidRDefault="00AC20F5" w:rsidP="004612A8">
            <w:pPr>
              <w:widowControl/>
              <w:jc w:val="left"/>
              <w:rPr>
                <w:sz w:val="18"/>
                <w:szCs w:val="18"/>
              </w:rPr>
            </w:pPr>
            <w:r w:rsidRPr="00DE36C0">
              <w:rPr>
                <w:sz w:val="18"/>
                <w:szCs w:val="18"/>
              </w:rPr>
              <w:t>农银汇理均衡收益混合型证券投资基金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DE36C0">
            <w:pPr>
              <w:widowControl/>
              <w:jc w:val="center"/>
              <w:rPr>
                <w:sz w:val="18"/>
                <w:szCs w:val="18"/>
              </w:rPr>
            </w:pPr>
            <w:r w:rsidRPr="00DE36C0">
              <w:rPr>
                <w:sz w:val="18"/>
                <w:szCs w:val="18"/>
              </w:rPr>
              <w:t>014241</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农银汇理绿色能源精选混合型证券投资基金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DE36C0">
            <w:pPr>
              <w:widowControl/>
              <w:jc w:val="center"/>
              <w:rPr>
                <w:sz w:val="18"/>
                <w:szCs w:val="18"/>
              </w:rPr>
            </w:pPr>
            <w:r w:rsidRPr="00DE36C0">
              <w:rPr>
                <w:sz w:val="18"/>
                <w:szCs w:val="18"/>
              </w:rPr>
              <w:t>015696</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农银汇理行业轮动混合型证券投资基金</w:t>
            </w:r>
            <w:r w:rsidRPr="00DE36C0">
              <w:rPr>
                <w:rFonts w:hint="eastAsia"/>
                <w:sz w:val="18"/>
                <w:szCs w:val="18"/>
              </w:rPr>
              <w:t>A</w:t>
            </w:r>
            <w:r w:rsidRPr="00DE36C0">
              <w:rPr>
                <w:sz w:val="18"/>
                <w:szCs w:val="18"/>
              </w:rPr>
              <w:t>/C</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AC20F5">
            <w:pPr>
              <w:widowControl/>
              <w:jc w:val="center"/>
              <w:rPr>
                <w:sz w:val="18"/>
                <w:szCs w:val="18"/>
              </w:rPr>
            </w:pPr>
            <w:r w:rsidRPr="00DE36C0">
              <w:rPr>
                <w:sz w:val="18"/>
                <w:szCs w:val="18"/>
              </w:rPr>
              <w:t>660015</w:t>
            </w:r>
            <w:r w:rsidRPr="00DE36C0">
              <w:rPr>
                <w:rFonts w:hint="eastAsia"/>
                <w:sz w:val="18"/>
                <w:szCs w:val="18"/>
              </w:rPr>
              <w:t>/</w:t>
            </w:r>
            <w:r w:rsidRPr="00DE36C0">
              <w:rPr>
                <w:sz w:val="18"/>
                <w:szCs w:val="18"/>
              </w:rPr>
              <w:t>015850</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农银汇理专精特新混合型证券投资基金</w:t>
            </w:r>
            <w:r w:rsidRPr="00DE36C0">
              <w:rPr>
                <w:sz w:val="18"/>
                <w:szCs w:val="18"/>
              </w:rPr>
              <w:t>A</w:t>
            </w:r>
            <w:r w:rsidRPr="00DE36C0">
              <w:rPr>
                <w:rFonts w:hint="eastAsia"/>
                <w:sz w:val="18"/>
                <w:szCs w:val="18"/>
              </w:rPr>
              <w:t>/</w:t>
            </w:r>
            <w:r w:rsidRPr="00DE36C0">
              <w:rPr>
                <w:sz w:val="18"/>
                <w:szCs w:val="18"/>
              </w:rPr>
              <w:t>C</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AC20F5">
            <w:pPr>
              <w:widowControl/>
              <w:jc w:val="center"/>
              <w:rPr>
                <w:sz w:val="18"/>
                <w:szCs w:val="18"/>
              </w:rPr>
            </w:pPr>
            <w:r w:rsidRPr="00DE36C0">
              <w:rPr>
                <w:sz w:val="18"/>
                <w:szCs w:val="18"/>
              </w:rPr>
              <w:t>016305</w:t>
            </w:r>
            <w:r w:rsidRPr="00DE36C0">
              <w:rPr>
                <w:rFonts w:hint="eastAsia"/>
                <w:sz w:val="18"/>
                <w:szCs w:val="18"/>
              </w:rPr>
              <w:t>/</w:t>
            </w:r>
            <w:r w:rsidRPr="00DE36C0">
              <w:rPr>
                <w:sz w:val="18"/>
                <w:szCs w:val="18"/>
              </w:rPr>
              <w:t>016306</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农银汇理景气优选混合型证券投资基金</w:t>
            </w:r>
            <w:r w:rsidRPr="00DE36C0">
              <w:rPr>
                <w:sz w:val="18"/>
                <w:szCs w:val="18"/>
              </w:rPr>
              <w:t>A</w:t>
            </w:r>
            <w:r w:rsidRPr="00DE36C0">
              <w:rPr>
                <w:rFonts w:hint="eastAsia"/>
                <w:sz w:val="18"/>
                <w:szCs w:val="18"/>
              </w:rPr>
              <w:t>/</w:t>
            </w:r>
            <w:r w:rsidRPr="00DE36C0">
              <w:rPr>
                <w:sz w:val="18"/>
                <w:szCs w:val="18"/>
              </w:rPr>
              <w:t>C</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AC20F5">
            <w:pPr>
              <w:widowControl/>
              <w:jc w:val="center"/>
              <w:rPr>
                <w:sz w:val="18"/>
                <w:szCs w:val="18"/>
              </w:rPr>
            </w:pPr>
            <w:r w:rsidRPr="00DE36C0">
              <w:rPr>
                <w:sz w:val="18"/>
                <w:szCs w:val="18"/>
              </w:rPr>
              <w:t>017842</w:t>
            </w:r>
            <w:r w:rsidRPr="00DE36C0">
              <w:rPr>
                <w:rFonts w:hint="eastAsia"/>
                <w:sz w:val="18"/>
                <w:szCs w:val="18"/>
              </w:rPr>
              <w:t>/</w:t>
            </w:r>
            <w:r w:rsidRPr="00DE36C0">
              <w:rPr>
                <w:sz w:val="18"/>
                <w:szCs w:val="18"/>
              </w:rPr>
              <w:t>017843</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农银汇理先进制造混合型证券投资基金</w:t>
            </w:r>
            <w:r w:rsidRPr="00DE36C0">
              <w:rPr>
                <w:sz w:val="18"/>
                <w:szCs w:val="18"/>
              </w:rPr>
              <w:t>A/C</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AC20F5">
            <w:pPr>
              <w:widowControl/>
              <w:jc w:val="center"/>
              <w:rPr>
                <w:sz w:val="18"/>
                <w:szCs w:val="18"/>
              </w:rPr>
            </w:pPr>
            <w:r w:rsidRPr="00DE36C0">
              <w:rPr>
                <w:sz w:val="18"/>
                <w:szCs w:val="18"/>
              </w:rPr>
              <w:t>020416</w:t>
            </w:r>
            <w:r w:rsidRPr="00DE36C0">
              <w:rPr>
                <w:rFonts w:hint="eastAsia"/>
                <w:sz w:val="18"/>
                <w:szCs w:val="18"/>
              </w:rPr>
              <w:t>/</w:t>
            </w:r>
            <w:r w:rsidRPr="00DE36C0">
              <w:rPr>
                <w:sz w:val="18"/>
                <w:szCs w:val="18"/>
              </w:rPr>
              <w:t>020417</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农银汇理红利甄选混合型证券投资基金</w:t>
            </w:r>
            <w:r w:rsidRPr="00DE36C0">
              <w:rPr>
                <w:sz w:val="18"/>
                <w:szCs w:val="18"/>
              </w:rPr>
              <w:t>A/C</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AC20F5">
            <w:pPr>
              <w:widowControl/>
              <w:jc w:val="center"/>
              <w:rPr>
                <w:sz w:val="18"/>
                <w:szCs w:val="18"/>
              </w:rPr>
            </w:pPr>
            <w:r w:rsidRPr="00DE36C0">
              <w:rPr>
                <w:sz w:val="18"/>
                <w:szCs w:val="18"/>
              </w:rPr>
              <w:t>021455/021456</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农银汇理创新驱动混合型证券投资基金</w:t>
            </w:r>
            <w:r w:rsidRPr="00DE36C0">
              <w:rPr>
                <w:sz w:val="18"/>
                <w:szCs w:val="18"/>
              </w:rPr>
              <w:t>A</w:t>
            </w:r>
            <w:r w:rsidRPr="00DE36C0">
              <w:rPr>
                <w:rFonts w:hint="eastAsia"/>
                <w:sz w:val="18"/>
                <w:szCs w:val="18"/>
              </w:rPr>
              <w:t>/</w:t>
            </w:r>
            <w:r w:rsidRPr="00DE36C0">
              <w:rPr>
                <w:sz w:val="18"/>
                <w:szCs w:val="18"/>
              </w:rPr>
              <w:t>C</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AC20F5">
            <w:pPr>
              <w:widowControl/>
              <w:jc w:val="center"/>
              <w:rPr>
                <w:sz w:val="18"/>
                <w:szCs w:val="18"/>
              </w:rPr>
            </w:pPr>
            <w:r w:rsidRPr="00DE36C0">
              <w:rPr>
                <w:sz w:val="18"/>
                <w:szCs w:val="18"/>
              </w:rPr>
              <w:t>023135</w:t>
            </w:r>
            <w:r w:rsidRPr="00DE36C0">
              <w:rPr>
                <w:rFonts w:hint="eastAsia"/>
                <w:sz w:val="18"/>
                <w:szCs w:val="18"/>
              </w:rPr>
              <w:t>/</w:t>
            </w:r>
            <w:r w:rsidRPr="00DE36C0">
              <w:rPr>
                <w:sz w:val="18"/>
                <w:szCs w:val="18"/>
              </w:rPr>
              <w:t>023136</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AC20F5" w:rsidP="00BB2C73">
            <w:pPr>
              <w:widowControl/>
              <w:jc w:val="left"/>
              <w:rPr>
                <w:sz w:val="18"/>
                <w:szCs w:val="18"/>
              </w:rPr>
            </w:pPr>
            <w:r w:rsidRPr="00DE36C0">
              <w:rPr>
                <w:sz w:val="18"/>
                <w:szCs w:val="18"/>
              </w:rPr>
              <w:t>农银汇理行业成长混合型证券投资基金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AC20F5" w:rsidP="00AC20F5">
            <w:pPr>
              <w:widowControl/>
              <w:jc w:val="center"/>
              <w:rPr>
                <w:sz w:val="18"/>
                <w:szCs w:val="18"/>
              </w:rPr>
            </w:pPr>
            <w:r w:rsidRPr="00DE36C0">
              <w:rPr>
                <w:sz w:val="18"/>
                <w:szCs w:val="18"/>
              </w:rPr>
              <w:t>660001</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DE36C0" w:rsidP="00BB2C73">
            <w:pPr>
              <w:widowControl/>
              <w:jc w:val="left"/>
              <w:rPr>
                <w:sz w:val="18"/>
                <w:szCs w:val="18"/>
              </w:rPr>
            </w:pPr>
            <w:r w:rsidRPr="00DE36C0">
              <w:rPr>
                <w:sz w:val="18"/>
                <w:szCs w:val="18"/>
              </w:rPr>
              <w:t>农银汇理平衡双利混合型证券投资基金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DE36C0" w:rsidP="00DE36C0">
            <w:pPr>
              <w:widowControl/>
              <w:jc w:val="center"/>
              <w:rPr>
                <w:sz w:val="18"/>
                <w:szCs w:val="18"/>
              </w:rPr>
            </w:pPr>
            <w:r w:rsidRPr="00DE36C0">
              <w:rPr>
                <w:sz w:val="18"/>
                <w:szCs w:val="18"/>
              </w:rPr>
              <w:t>660003</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DE36C0" w:rsidP="00BB2C73">
            <w:pPr>
              <w:widowControl/>
              <w:jc w:val="left"/>
              <w:rPr>
                <w:sz w:val="18"/>
                <w:szCs w:val="18"/>
              </w:rPr>
            </w:pPr>
            <w:r w:rsidRPr="00DE36C0">
              <w:rPr>
                <w:sz w:val="18"/>
                <w:szCs w:val="18"/>
              </w:rPr>
              <w:t>农银汇理策略价值混合型证券投资基金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DE36C0" w:rsidP="00DE36C0">
            <w:pPr>
              <w:widowControl/>
              <w:jc w:val="center"/>
              <w:rPr>
                <w:sz w:val="18"/>
                <w:szCs w:val="18"/>
              </w:rPr>
            </w:pPr>
            <w:r w:rsidRPr="00DE36C0">
              <w:rPr>
                <w:sz w:val="18"/>
                <w:szCs w:val="18"/>
              </w:rPr>
              <w:t>660004</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DE36C0" w:rsidP="00BB2C73">
            <w:pPr>
              <w:widowControl/>
              <w:jc w:val="left"/>
              <w:rPr>
                <w:sz w:val="18"/>
                <w:szCs w:val="18"/>
              </w:rPr>
            </w:pPr>
            <w:r w:rsidRPr="00DE36C0">
              <w:rPr>
                <w:sz w:val="18"/>
                <w:szCs w:val="18"/>
              </w:rPr>
              <w:t>农银汇理中小盘混合型证券投资基金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DE36C0" w:rsidP="00DE36C0">
            <w:pPr>
              <w:widowControl/>
              <w:jc w:val="center"/>
              <w:rPr>
                <w:sz w:val="18"/>
                <w:szCs w:val="18"/>
              </w:rPr>
            </w:pPr>
            <w:r w:rsidRPr="00DE36C0">
              <w:rPr>
                <w:sz w:val="18"/>
                <w:szCs w:val="18"/>
              </w:rPr>
              <w:t>660005</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DE36C0" w:rsidP="00BB2C73">
            <w:pPr>
              <w:widowControl/>
              <w:jc w:val="left"/>
              <w:rPr>
                <w:sz w:val="18"/>
                <w:szCs w:val="18"/>
              </w:rPr>
            </w:pPr>
            <w:r w:rsidRPr="00DE36C0">
              <w:rPr>
                <w:sz w:val="18"/>
                <w:szCs w:val="18"/>
              </w:rPr>
              <w:t>农银汇理大盘蓝筹混合型证券投资基金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DE36C0" w:rsidP="00DE36C0">
            <w:pPr>
              <w:widowControl/>
              <w:jc w:val="center"/>
              <w:rPr>
                <w:sz w:val="18"/>
                <w:szCs w:val="18"/>
              </w:rPr>
            </w:pPr>
            <w:r w:rsidRPr="00DE36C0">
              <w:rPr>
                <w:sz w:val="18"/>
                <w:szCs w:val="18"/>
              </w:rPr>
              <w:t>660006</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DE36C0" w:rsidP="00BB2C73">
            <w:pPr>
              <w:widowControl/>
              <w:jc w:val="left"/>
              <w:rPr>
                <w:sz w:val="18"/>
                <w:szCs w:val="18"/>
              </w:rPr>
            </w:pPr>
            <w:r w:rsidRPr="00DE36C0">
              <w:rPr>
                <w:sz w:val="18"/>
                <w:szCs w:val="18"/>
              </w:rPr>
              <w:t>农银汇理策略精选混合型证券投资基金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DE36C0" w:rsidP="00DE36C0">
            <w:pPr>
              <w:widowControl/>
              <w:jc w:val="center"/>
              <w:rPr>
                <w:sz w:val="18"/>
                <w:szCs w:val="18"/>
              </w:rPr>
            </w:pPr>
            <w:r w:rsidRPr="00DE36C0">
              <w:rPr>
                <w:sz w:val="18"/>
                <w:szCs w:val="18"/>
              </w:rPr>
              <w:t>660010</w:t>
            </w:r>
          </w:p>
        </w:tc>
      </w:tr>
      <w:tr w:rsidR="00BB2C73" w:rsidRPr="005F518D" w:rsidTr="00AC20F5">
        <w:trPr>
          <w:trHeight w:val="26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BB2C73" w:rsidRPr="00DE36C0" w:rsidRDefault="00DE36C0" w:rsidP="005115CE">
            <w:pPr>
              <w:widowControl/>
              <w:jc w:val="left"/>
              <w:rPr>
                <w:sz w:val="18"/>
                <w:szCs w:val="18"/>
              </w:rPr>
            </w:pPr>
            <w:r w:rsidRPr="00DE36C0">
              <w:rPr>
                <w:sz w:val="18"/>
                <w:szCs w:val="18"/>
              </w:rPr>
              <w:t>农银汇理消费主题混合型证券投资基金</w:t>
            </w:r>
          </w:p>
        </w:tc>
        <w:tc>
          <w:tcPr>
            <w:tcW w:w="2557" w:type="dxa"/>
            <w:tcBorders>
              <w:top w:val="single" w:sz="4" w:space="0" w:color="auto"/>
              <w:left w:val="nil"/>
              <w:bottom w:val="single" w:sz="4" w:space="0" w:color="auto"/>
              <w:right w:val="single" w:sz="4" w:space="0" w:color="auto"/>
            </w:tcBorders>
            <w:shd w:val="clear" w:color="auto" w:fill="auto"/>
            <w:vAlign w:val="bottom"/>
          </w:tcPr>
          <w:p w:rsidR="00BB2C73" w:rsidRPr="00DE36C0" w:rsidRDefault="00DE36C0" w:rsidP="00DE36C0">
            <w:pPr>
              <w:widowControl/>
              <w:jc w:val="center"/>
              <w:rPr>
                <w:sz w:val="18"/>
                <w:szCs w:val="18"/>
              </w:rPr>
            </w:pPr>
            <w:r w:rsidRPr="00DE36C0">
              <w:rPr>
                <w:sz w:val="18"/>
                <w:szCs w:val="18"/>
              </w:rPr>
              <w:t>660012</w:t>
            </w:r>
          </w:p>
        </w:tc>
      </w:tr>
    </w:tbl>
    <w:p w:rsidR="00E01CE9" w:rsidRDefault="00E01CE9" w:rsidP="00E01CE9">
      <w:pPr>
        <w:spacing w:line="360" w:lineRule="auto"/>
        <w:rPr>
          <w:rFonts w:ascii="宋体" w:hAnsi="宋体"/>
          <w:b/>
          <w:color w:val="000000"/>
          <w:szCs w:val="21"/>
        </w:rPr>
      </w:pPr>
    </w:p>
    <w:p w:rsidR="00E01CE9" w:rsidRPr="00171B94" w:rsidRDefault="00E01CE9" w:rsidP="00E01CE9">
      <w:pPr>
        <w:spacing w:line="360" w:lineRule="auto"/>
        <w:rPr>
          <w:rFonts w:ascii="宋体" w:hAnsi="宋体"/>
          <w:b/>
          <w:color w:val="000000"/>
          <w:szCs w:val="21"/>
        </w:rPr>
      </w:pPr>
      <w:r>
        <w:rPr>
          <w:rFonts w:ascii="宋体" w:hAnsi="宋体" w:hint="eastAsia"/>
          <w:b/>
          <w:color w:val="000000"/>
          <w:szCs w:val="21"/>
        </w:rPr>
        <w:t>二、</w:t>
      </w:r>
      <w:r w:rsidRPr="00171B94">
        <w:rPr>
          <w:rFonts w:ascii="宋体" w:hAnsi="宋体" w:hint="eastAsia"/>
          <w:b/>
          <w:color w:val="000000"/>
          <w:szCs w:val="21"/>
        </w:rPr>
        <w:t>费率优惠</w:t>
      </w:r>
    </w:p>
    <w:p w:rsidR="00E01CE9" w:rsidRPr="00171B94" w:rsidRDefault="00E01CE9" w:rsidP="00E01CE9">
      <w:pPr>
        <w:spacing w:line="360" w:lineRule="auto"/>
        <w:ind w:firstLineChars="200" w:firstLine="420"/>
        <w:rPr>
          <w:rFonts w:ascii="宋体" w:hAnsi="宋体"/>
          <w:color w:val="000000"/>
          <w:szCs w:val="21"/>
        </w:rPr>
      </w:pPr>
      <w:r w:rsidRPr="007C2893">
        <w:rPr>
          <w:rFonts w:ascii="宋体" w:hAnsi="宋体" w:hint="eastAsia"/>
          <w:color w:val="000000"/>
          <w:szCs w:val="21"/>
        </w:rPr>
        <w:t>投资者通过</w:t>
      </w:r>
      <w:r w:rsidR="005F08D4" w:rsidRPr="00EB7578">
        <w:rPr>
          <w:rFonts w:ascii="宋体" w:hAnsi="宋体" w:hint="eastAsia"/>
          <w:szCs w:val="21"/>
        </w:rPr>
        <w:t>易方达财富</w:t>
      </w:r>
      <w:r w:rsidRPr="007C2893">
        <w:rPr>
          <w:rFonts w:ascii="宋体" w:hAnsi="宋体" w:hint="eastAsia"/>
          <w:color w:val="000000"/>
          <w:szCs w:val="21"/>
        </w:rPr>
        <w:t>申购享受费率优惠，优惠活动解释权归</w:t>
      </w:r>
      <w:r w:rsidR="00EB7578" w:rsidRPr="00EB7578">
        <w:rPr>
          <w:rFonts w:ascii="宋体" w:hAnsi="宋体" w:hint="eastAsia"/>
          <w:szCs w:val="21"/>
        </w:rPr>
        <w:t>易方达财富</w:t>
      </w:r>
      <w:r w:rsidRPr="007C2893">
        <w:rPr>
          <w:rFonts w:ascii="宋体" w:hAnsi="宋体" w:hint="eastAsia"/>
          <w:color w:val="000000"/>
          <w:szCs w:val="21"/>
        </w:rPr>
        <w:t>所有，请投资</w:t>
      </w:r>
      <w:r w:rsidRPr="007C2893">
        <w:rPr>
          <w:rFonts w:ascii="宋体" w:hAnsi="宋体" w:hint="eastAsia"/>
          <w:color w:val="000000"/>
          <w:szCs w:val="21"/>
        </w:rPr>
        <w:lastRenderedPageBreak/>
        <w:t>者咨询</w:t>
      </w:r>
      <w:r w:rsidR="00EB7578" w:rsidRPr="00EB7578">
        <w:rPr>
          <w:rFonts w:ascii="宋体" w:hAnsi="宋体" w:hint="eastAsia"/>
          <w:szCs w:val="21"/>
        </w:rPr>
        <w:t>易方达财富</w:t>
      </w:r>
      <w:r w:rsidRPr="007C2893">
        <w:rPr>
          <w:rFonts w:ascii="宋体" w:hAnsi="宋体" w:hint="eastAsia"/>
          <w:color w:val="000000"/>
          <w:szCs w:val="21"/>
        </w:rPr>
        <w:t>。优惠活动的费率折扣由</w:t>
      </w:r>
      <w:r w:rsidR="00EB7578" w:rsidRPr="00EB7578">
        <w:rPr>
          <w:rFonts w:ascii="宋体" w:hAnsi="宋体" w:hint="eastAsia"/>
          <w:szCs w:val="21"/>
        </w:rPr>
        <w:t>易方达财富</w:t>
      </w:r>
      <w:r w:rsidRPr="007C2893">
        <w:rPr>
          <w:rFonts w:ascii="宋体" w:hAnsi="宋体" w:hint="eastAsia"/>
          <w:color w:val="000000"/>
          <w:szCs w:val="21"/>
        </w:rPr>
        <w:t>决定和执行，若</w:t>
      </w:r>
      <w:r w:rsidR="00EB7578" w:rsidRPr="00EB7578">
        <w:rPr>
          <w:rFonts w:ascii="宋体" w:hAnsi="宋体" w:hint="eastAsia"/>
          <w:szCs w:val="21"/>
        </w:rPr>
        <w:t>易方达财富</w:t>
      </w:r>
      <w:r w:rsidRPr="007C2893">
        <w:rPr>
          <w:rFonts w:ascii="宋体" w:hAnsi="宋体" w:hint="eastAsia"/>
          <w:color w:val="000000"/>
          <w:szCs w:val="21"/>
        </w:rPr>
        <w:t>费率优惠活动内容变更，以</w:t>
      </w:r>
      <w:r w:rsidR="00EB7578" w:rsidRPr="00EB7578">
        <w:rPr>
          <w:rFonts w:ascii="宋体" w:hAnsi="宋体" w:hint="eastAsia"/>
          <w:szCs w:val="21"/>
        </w:rPr>
        <w:t>易方达财富</w:t>
      </w:r>
      <w:r w:rsidRPr="007C2893">
        <w:rPr>
          <w:rFonts w:ascii="宋体" w:hAnsi="宋体" w:hint="eastAsia"/>
          <w:color w:val="000000"/>
          <w:szCs w:val="21"/>
        </w:rPr>
        <w:t>的活动公告为准，本公司不再另行公告。</w:t>
      </w:r>
    </w:p>
    <w:p w:rsidR="002D45BC" w:rsidRPr="00E01CE9" w:rsidRDefault="002D45BC" w:rsidP="002D45BC">
      <w:pPr>
        <w:spacing w:line="360" w:lineRule="auto"/>
        <w:ind w:firstLine="420"/>
        <w:rPr>
          <w:rFonts w:ascii="宋体" w:hAnsi="宋体"/>
          <w:szCs w:val="21"/>
        </w:rPr>
      </w:pPr>
    </w:p>
    <w:p w:rsidR="00436B26" w:rsidRPr="00DF35A0" w:rsidRDefault="00E01CE9" w:rsidP="00876FE3">
      <w:pPr>
        <w:spacing w:line="360" w:lineRule="auto"/>
        <w:rPr>
          <w:rFonts w:ascii="宋体" w:hAnsi="宋体"/>
          <w:b/>
          <w:color w:val="000000"/>
          <w:szCs w:val="21"/>
        </w:rPr>
      </w:pPr>
      <w:r>
        <w:rPr>
          <w:rFonts w:ascii="宋体" w:hAnsi="宋体" w:hint="eastAsia"/>
          <w:b/>
          <w:color w:val="000000"/>
          <w:szCs w:val="21"/>
        </w:rPr>
        <w:t>三</w:t>
      </w:r>
      <w:r w:rsidR="00436B26">
        <w:rPr>
          <w:rFonts w:ascii="宋体" w:hAnsi="宋体" w:hint="eastAsia"/>
          <w:b/>
          <w:color w:val="000000"/>
          <w:szCs w:val="21"/>
        </w:rPr>
        <w:t>、</w:t>
      </w:r>
      <w:r w:rsidR="00436B26" w:rsidRPr="00DF35A0">
        <w:rPr>
          <w:rFonts w:ascii="宋体" w:hAnsi="宋体" w:hint="eastAsia"/>
          <w:b/>
          <w:color w:val="000000"/>
          <w:szCs w:val="21"/>
        </w:rPr>
        <w:t>投资者可通过以下途径咨询有关详情</w:t>
      </w:r>
    </w:p>
    <w:p w:rsidR="00436B26" w:rsidRPr="00556F18" w:rsidRDefault="00436B26" w:rsidP="00876FE3">
      <w:pPr>
        <w:spacing w:line="360" w:lineRule="auto"/>
        <w:ind w:firstLineChars="200" w:firstLine="420"/>
        <w:rPr>
          <w:rFonts w:ascii="宋体" w:hAnsi="宋体"/>
          <w:color w:val="000000"/>
          <w:szCs w:val="21"/>
        </w:rPr>
      </w:pPr>
      <w:r w:rsidRPr="00DF35A0">
        <w:rPr>
          <w:rFonts w:ascii="宋体" w:hAnsi="宋体" w:hint="eastAsia"/>
          <w:color w:val="000000"/>
          <w:szCs w:val="21"/>
        </w:rPr>
        <w:t>1、</w:t>
      </w:r>
      <w:r w:rsidR="00EB7578" w:rsidRPr="00EB7578">
        <w:rPr>
          <w:rFonts w:ascii="宋体" w:hAnsi="宋体" w:hint="eastAsia"/>
          <w:color w:val="000000"/>
          <w:szCs w:val="21"/>
        </w:rPr>
        <w:t>易方达财富管理基金销售（广州）有限公司</w:t>
      </w:r>
    </w:p>
    <w:p w:rsidR="00163245" w:rsidRPr="00DF35A0" w:rsidRDefault="00556F18" w:rsidP="00163245">
      <w:pPr>
        <w:spacing w:line="360" w:lineRule="auto"/>
        <w:ind w:firstLineChars="200" w:firstLine="420"/>
        <w:rPr>
          <w:rFonts w:ascii="宋体" w:hAnsi="宋体"/>
          <w:color w:val="000000"/>
          <w:szCs w:val="21"/>
        </w:rPr>
      </w:pPr>
      <w:r>
        <w:rPr>
          <w:rFonts w:ascii="宋体" w:hAnsi="宋体" w:hint="eastAsia"/>
        </w:rPr>
        <w:t>客服电话</w:t>
      </w:r>
      <w:r w:rsidR="00436B26" w:rsidRPr="00DF35A0">
        <w:rPr>
          <w:rFonts w:ascii="宋体" w:hAnsi="宋体" w:hint="eastAsia"/>
          <w:color w:val="000000"/>
          <w:szCs w:val="21"/>
        </w:rPr>
        <w:t>：</w:t>
      </w:r>
      <w:r w:rsidR="00866AF7">
        <w:rPr>
          <w:rFonts w:ascii="宋体" w:hAnsi="宋体"/>
          <w:color w:val="000000"/>
          <w:szCs w:val="21"/>
        </w:rPr>
        <w:t>400</w:t>
      </w:r>
      <w:r w:rsidR="00163245">
        <w:rPr>
          <w:rFonts w:ascii="宋体" w:hAnsi="宋体" w:hint="eastAsia"/>
          <w:color w:val="000000"/>
          <w:szCs w:val="21"/>
        </w:rPr>
        <w:t>-</w:t>
      </w:r>
      <w:r w:rsidR="00866AF7">
        <w:rPr>
          <w:rFonts w:ascii="宋体" w:hAnsi="宋体"/>
          <w:color w:val="000000"/>
          <w:szCs w:val="21"/>
        </w:rPr>
        <w:t>160</w:t>
      </w:r>
      <w:r w:rsidR="00163245">
        <w:rPr>
          <w:rFonts w:ascii="宋体" w:hAnsi="宋体" w:hint="eastAsia"/>
          <w:color w:val="000000"/>
          <w:szCs w:val="21"/>
        </w:rPr>
        <w:t>-</w:t>
      </w:r>
      <w:r w:rsidR="00866AF7">
        <w:rPr>
          <w:rFonts w:ascii="宋体" w:hAnsi="宋体"/>
          <w:color w:val="000000"/>
          <w:szCs w:val="21"/>
        </w:rPr>
        <w:t>8888</w:t>
      </w:r>
    </w:p>
    <w:p w:rsidR="00436B26" w:rsidRPr="00DF35A0" w:rsidRDefault="00436B26" w:rsidP="00436B26">
      <w:pPr>
        <w:spacing w:line="360" w:lineRule="auto"/>
        <w:ind w:firstLineChars="200" w:firstLine="420"/>
        <w:rPr>
          <w:rFonts w:ascii="宋体" w:hAnsi="宋体"/>
          <w:color w:val="000000"/>
          <w:szCs w:val="21"/>
        </w:rPr>
      </w:pPr>
      <w:r w:rsidRPr="00DF35A0">
        <w:rPr>
          <w:rFonts w:ascii="宋体" w:hAnsi="宋体" w:hint="eastAsia"/>
          <w:color w:val="000000"/>
          <w:szCs w:val="21"/>
        </w:rPr>
        <w:t>网址：</w:t>
      </w:r>
      <w:r w:rsidR="0088471C" w:rsidRPr="00787322">
        <w:rPr>
          <w:rFonts w:ascii="宋体" w:hAnsi="宋体"/>
          <w:color w:val="000000"/>
          <w:szCs w:val="21"/>
        </w:rPr>
        <w:t>www.</w:t>
      </w:r>
      <w:r w:rsidR="00EB7578">
        <w:rPr>
          <w:rFonts w:ascii="宋体" w:hAnsi="宋体" w:hint="eastAsia"/>
          <w:color w:val="000000"/>
          <w:szCs w:val="21"/>
        </w:rPr>
        <w:t>efundcf</w:t>
      </w:r>
      <w:r w:rsidR="0088471C" w:rsidRPr="00787322">
        <w:rPr>
          <w:rFonts w:ascii="宋体" w:hAnsi="宋体"/>
          <w:color w:val="000000"/>
          <w:szCs w:val="21"/>
        </w:rPr>
        <w:t>.com</w:t>
      </w:r>
      <w:r w:rsidR="00EB7578">
        <w:rPr>
          <w:rFonts w:ascii="宋体" w:hAnsi="宋体"/>
          <w:color w:val="000000"/>
          <w:szCs w:val="21"/>
        </w:rPr>
        <w:t>.cn</w:t>
      </w:r>
    </w:p>
    <w:p w:rsidR="00436B26" w:rsidRPr="00DF35A0" w:rsidRDefault="00436B26" w:rsidP="00436B26">
      <w:pPr>
        <w:spacing w:line="360" w:lineRule="auto"/>
        <w:ind w:firstLineChars="200" w:firstLine="420"/>
        <w:rPr>
          <w:rFonts w:ascii="宋体" w:hAnsi="宋体"/>
          <w:color w:val="000000"/>
          <w:szCs w:val="21"/>
        </w:rPr>
      </w:pPr>
      <w:r w:rsidRPr="00DF35A0">
        <w:rPr>
          <w:rFonts w:ascii="宋体" w:hAnsi="宋体" w:hint="eastAsia"/>
          <w:color w:val="000000"/>
          <w:szCs w:val="21"/>
        </w:rPr>
        <w:t>2、农银汇理基金管理有限公司</w:t>
      </w:r>
    </w:p>
    <w:p w:rsidR="00436B26" w:rsidRPr="00DF35A0" w:rsidRDefault="00556F18" w:rsidP="00436B26">
      <w:pPr>
        <w:spacing w:line="360" w:lineRule="auto"/>
        <w:ind w:firstLineChars="200" w:firstLine="420"/>
        <w:rPr>
          <w:rFonts w:ascii="宋体" w:hAnsi="宋体"/>
          <w:color w:val="000000"/>
          <w:szCs w:val="21"/>
        </w:rPr>
      </w:pPr>
      <w:r>
        <w:rPr>
          <w:rFonts w:ascii="宋体" w:hAnsi="宋体" w:hint="eastAsia"/>
        </w:rPr>
        <w:t>客服电话</w:t>
      </w:r>
      <w:r w:rsidR="00436B26" w:rsidRPr="00DF35A0">
        <w:rPr>
          <w:rFonts w:ascii="宋体" w:hAnsi="宋体" w:hint="eastAsia"/>
          <w:color w:val="000000"/>
          <w:szCs w:val="21"/>
        </w:rPr>
        <w:t>：40068</w:t>
      </w:r>
      <w:r w:rsidR="00CE6AB4">
        <w:rPr>
          <w:rFonts w:ascii="宋体" w:hAnsi="宋体" w:hint="eastAsia"/>
          <w:color w:val="000000"/>
          <w:szCs w:val="21"/>
        </w:rPr>
        <w:t>-</w:t>
      </w:r>
      <w:r w:rsidR="00436B26" w:rsidRPr="00DF35A0">
        <w:rPr>
          <w:rFonts w:ascii="宋体" w:hAnsi="宋体" w:hint="eastAsia"/>
          <w:color w:val="000000"/>
          <w:szCs w:val="21"/>
        </w:rPr>
        <w:t>95599</w:t>
      </w:r>
    </w:p>
    <w:p w:rsidR="00436B26" w:rsidRPr="00DF35A0" w:rsidRDefault="00436B26" w:rsidP="00436B26">
      <w:pPr>
        <w:spacing w:line="360" w:lineRule="auto"/>
        <w:ind w:firstLineChars="200" w:firstLine="420"/>
        <w:rPr>
          <w:rFonts w:ascii="宋体" w:hAnsi="宋体"/>
          <w:color w:val="000000"/>
          <w:szCs w:val="21"/>
        </w:rPr>
      </w:pPr>
      <w:r w:rsidRPr="00DF35A0">
        <w:rPr>
          <w:rFonts w:ascii="宋体" w:hAnsi="宋体" w:hint="eastAsia"/>
          <w:color w:val="000000"/>
          <w:szCs w:val="21"/>
        </w:rPr>
        <w:t>网址：www.abc</w:t>
      </w:r>
      <w:r>
        <w:rPr>
          <w:rFonts w:ascii="宋体" w:hAnsi="宋体" w:hint="eastAsia"/>
          <w:color w:val="000000"/>
          <w:szCs w:val="21"/>
        </w:rPr>
        <w:t>-</w:t>
      </w:r>
      <w:r w:rsidRPr="00DF35A0">
        <w:rPr>
          <w:rFonts w:ascii="宋体" w:hAnsi="宋体" w:hint="eastAsia"/>
          <w:color w:val="000000"/>
          <w:szCs w:val="21"/>
        </w:rPr>
        <w:t>ca.com</w:t>
      </w:r>
    </w:p>
    <w:p w:rsidR="00A422D8" w:rsidRPr="00E01CE9" w:rsidRDefault="00A422D8">
      <w:pPr>
        <w:spacing w:line="360" w:lineRule="auto"/>
        <w:rPr>
          <w:sz w:val="24"/>
        </w:rPr>
      </w:pPr>
    </w:p>
    <w:p w:rsidR="00797756" w:rsidRDefault="00D44000" w:rsidP="0048038C">
      <w:pPr>
        <w:spacing w:line="360" w:lineRule="auto"/>
        <w:ind w:firstLineChars="236" w:firstLine="496"/>
        <w:rPr>
          <w:rFonts w:ascii="宋体" w:hAnsi="宋体"/>
          <w:szCs w:val="21"/>
        </w:rPr>
      </w:pPr>
      <w:r>
        <w:rPr>
          <w:rFonts w:ascii="宋体" w:hAnsi="宋体" w:hint="eastAsia"/>
          <w:szCs w:val="21"/>
        </w:rPr>
        <w:t>风险提示：</w:t>
      </w:r>
      <w:r w:rsidR="00D8601E">
        <w:rPr>
          <w:rFonts w:ascii="宋体" w:hAnsi="宋体" w:hint="eastAsia"/>
          <w:szCs w:val="21"/>
        </w:rPr>
        <w:t>基金有风险，投资需谨慎。</w:t>
      </w:r>
      <w:r w:rsidR="00757DED">
        <w:rPr>
          <w:rFonts w:ascii="宋体" w:hAnsi="宋体" w:hint="eastAsia"/>
          <w:szCs w:val="21"/>
        </w:rPr>
        <w:t>本公司承诺以诚实信用、勤勉尽责的原则管理和运用基金资产，但不保证基金一定盈利，也不保证最低收益。敬请投资人注意投资风险。投资者投资于上述基金前应认真阅读基金的《基金合同》、《招募说明书》、《基金产品资料概要》</w:t>
      </w:r>
      <w:r w:rsidR="00EB422D">
        <w:rPr>
          <w:rFonts w:ascii="宋体" w:hAnsi="宋体" w:hint="eastAsia"/>
          <w:szCs w:val="21"/>
        </w:rPr>
        <w:t>等</w:t>
      </w:r>
      <w:r w:rsidR="00757DED">
        <w:rPr>
          <w:rFonts w:ascii="宋体" w:hAnsi="宋体" w:hint="eastAsia"/>
          <w:szCs w:val="21"/>
        </w:rPr>
        <w:t>相关法律文件。</w:t>
      </w:r>
      <w:r w:rsidRPr="003B4CE9">
        <w:rPr>
          <w:rFonts w:ascii="宋体" w:hAnsi="宋体"/>
          <w:szCs w:val="21"/>
        </w:rPr>
        <w:t xml:space="preserve">特此公告。 </w:t>
      </w:r>
    </w:p>
    <w:p w:rsidR="0048038C" w:rsidRDefault="0048038C" w:rsidP="0048038C">
      <w:pPr>
        <w:spacing w:line="360" w:lineRule="auto"/>
        <w:ind w:firstLineChars="236" w:firstLine="496"/>
        <w:rPr>
          <w:rFonts w:ascii="宋体" w:hAnsi="宋体"/>
          <w:szCs w:val="21"/>
        </w:rPr>
      </w:pPr>
    </w:p>
    <w:p w:rsidR="0048038C" w:rsidRPr="002D45BC" w:rsidRDefault="0048038C" w:rsidP="0048038C">
      <w:pPr>
        <w:spacing w:line="360" w:lineRule="auto"/>
        <w:ind w:firstLineChars="236" w:firstLine="496"/>
        <w:rPr>
          <w:rFonts w:ascii="宋体" w:hAnsi="宋体"/>
          <w:szCs w:val="21"/>
        </w:rPr>
      </w:pPr>
    </w:p>
    <w:p w:rsidR="00A422D8" w:rsidRPr="002D45BC" w:rsidRDefault="00D44000">
      <w:pPr>
        <w:spacing w:line="360" w:lineRule="auto"/>
        <w:ind w:firstLine="420"/>
        <w:jc w:val="right"/>
        <w:rPr>
          <w:szCs w:val="21"/>
        </w:rPr>
      </w:pPr>
      <w:r>
        <w:rPr>
          <w:rFonts w:hint="eastAsia"/>
        </w:rPr>
        <w:t xml:space="preserve">                                              </w:t>
      </w:r>
      <w:r w:rsidR="00A74964" w:rsidRPr="002D45BC">
        <w:rPr>
          <w:rFonts w:hint="eastAsia"/>
          <w:szCs w:val="21"/>
        </w:rPr>
        <w:t>农银汇理基金管理有限公司</w:t>
      </w:r>
    </w:p>
    <w:p w:rsidR="00D44000" w:rsidRDefault="003E5522">
      <w:pPr>
        <w:wordWrap w:val="0"/>
        <w:spacing w:line="360" w:lineRule="auto"/>
        <w:ind w:right="120" w:firstLine="420"/>
        <w:jc w:val="right"/>
      </w:pPr>
      <w:r w:rsidRPr="000225E4">
        <w:rPr>
          <w:rFonts w:hint="eastAsia"/>
          <w:szCs w:val="21"/>
        </w:rPr>
        <w:t>202</w:t>
      </w:r>
      <w:r w:rsidR="00BB2C73">
        <w:rPr>
          <w:szCs w:val="21"/>
        </w:rPr>
        <w:t>6</w:t>
      </w:r>
      <w:r w:rsidR="00D44000" w:rsidRPr="000225E4">
        <w:rPr>
          <w:rFonts w:hint="eastAsia"/>
          <w:szCs w:val="21"/>
        </w:rPr>
        <w:t>年</w:t>
      </w:r>
      <w:r w:rsidR="00DE36C0">
        <w:rPr>
          <w:szCs w:val="21"/>
        </w:rPr>
        <w:t>1</w:t>
      </w:r>
      <w:r w:rsidR="00D44000" w:rsidRPr="000225E4">
        <w:rPr>
          <w:rFonts w:hint="eastAsia"/>
          <w:szCs w:val="21"/>
        </w:rPr>
        <w:t>月</w:t>
      </w:r>
      <w:r w:rsidR="00BB2C73">
        <w:rPr>
          <w:szCs w:val="21"/>
        </w:rPr>
        <w:t>23</w:t>
      </w:r>
      <w:r w:rsidR="00D44000" w:rsidRPr="000225E4">
        <w:rPr>
          <w:rFonts w:hint="eastAsia"/>
          <w:szCs w:val="21"/>
        </w:rPr>
        <w:t>日</w:t>
      </w:r>
    </w:p>
    <w:sectPr w:rsidR="00D44000" w:rsidSect="00A422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34E" w:rsidRDefault="0043634E"/>
  </w:endnote>
  <w:endnote w:type="continuationSeparator" w:id="0">
    <w:p w:rsidR="0043634E" w:rsidRDefault="0043634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34E" w:rsidRDefault="0043634E"/>
  </w:footnote>
  <w:footnote w:type="continuationSeparator" w:id="0">
    <w:p w:rsidR="0043634E" w:rsidRDefault="0043634E"/>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372"/>
    <w:rsid w:val="000027FF"/>
    <w:rsid w:val="00003480"/>
    <w:rsid w:val="0000785F"/>
    <w:rsid w:val="00010DCB"/>
    <w:rsid w:val="000225E4"/>
    <w:rsid w:val="000256CF"/>
    <w:rsid w:val="0003433D"/>
    <w:rsid w:val="0003522C"/>
    <w:rsid w:val="00037996"/>
    <w:rsid w:val="0005692D"/>
    <w:rsid w:val="00074F80"/>
    <w:rsid w:val="000830C8"/>
    <w:rsid w:val="00096B16"/>
    <w:rsid w:val="000A3517"/>
    <w:rsid w:val="000A6C16"/>
    <w:rsid w:val="000B2063"/>
    <w:rsid w:val="000B592F"/>
    <w:rsid w:val="000B6FEB"/>
    <w:rsid w:val="000C7FCE"/>
    <w:rsid w:val="000E28B4"/>
    <w:rsid w:val="001013F2"/>
    <w:rsid w:val="00115CF9"/>
    <w:rsid w:val="00116DA6"/>
    <w:rsid w:val="0012020B"/>
    <w:rsid w:val="001268B2"/>
    <w:rsid w:val="00145C1B"/>
    <w:rsid w:val="001545BF"/>
    <w:rsid w:val="00157214"/>
    <w:rsid w:val="00163245"/>
    <w:rsid w:val="00166D75"/>
    <w:rsid w:val="001705D1"/>
    <w:rsid w:val="001746B4"/>
    <w:rsid w:val="00175748"/>
    <w:rsid w:val="00181AA1"/>
    <w:rsid w:val="00194EE1"/>
    <w:rsid w:val="0019563C"/>
    <w:rsid w:val="00195B6F"/>
    <w:rsid w:val="001A3F22"/>
    <w:rsid w:val="001A6513"/>
    <w:rsid w:val="001B0357"/>
    <w:rsid w:val="001B10D2"/>
    <w:rsid w:val="001C11EA"/>
    <w:rsid w:val="001D58FC"/>
    <w:rsid w:val="001E2592"/>
    <w:rsid w:val="001E43D0"/>
    <w:rsid w:val="001E4542"/>
    <w:rsid w:val="00203BAF"/>
    <w:rsid w:val="00207C55"/>
    <w:rsid w:val="00215560"/>
    <w:rsid w:val="00216D17"/>
    <w:rsid w:val="002214EE"/>
    <w:rsid w:val="00241E2F"/>
    <w:rsid w:val="00253CB7"/>
    <w:rsid w:val="00254D1D"/>
    <w:rsid w:val="00256C18"/>
    <w:rsid w:val="002602ED"/>
    <w:rsid w:val="0026434E"/>
    <w:rsid w:val="00275870"/>
    <w:rsid w:val="00281E4B"/>
    <w:rsid w:val="0029605D"/>
    <w:rsid w:val="00297AE5"/>
    <w:rsid w:val="002B1CD0"/>
    <w:rsid w:val="002B2FCC"/>
    <w:rsid w:val="002B6F53"/>
    <w:rsid w:val="002C01B4"/>
    <w:rsid w:val="002C5531"/>
    <w:rsid w:val="002D45BC"/>
    <w:rsid w:val="002D4FA2"/>
    <w:rsid w:val="002D50B5"/>
    <w:rsid w:val="00303ACB"/>
    <w:rsid w:val="003116BD"/>
    <w:rsid w:val="003149DE"/>
    <w:rsid w:val="00322C5F"/>
    <w:rsid w:val="00331C68"/>
    <w:rsid w:val="00341C00"/>
    <w:rsid w:val="00346115"/>
    <w:rsid w:val="00363147"/>
    <w:rsid w:val="0036780A"/>
    <w:rsid w:val="00372C37"/>
    <w:rsid w:val="00376454"/>
    <w:rsid w:val="00385F0C"/>
    <w:rsid w:val="0039003D"/>
    <w:rsid w:val="00396330"/>
    <w:rsid w:val="003A54EA"/>
    <w:rsid w:val="003A581B"/>
    <w:rsid w:val="003B4CE9"/>
    <w:rsid w:val="003B5C24"/>
    <w:rsid w:val="003C16ED"/>
    <w:rsid w:val="003C23BA"/>
    <w:rsid w:val="003C6021"/>
    <w:rsid w:val="003C60A6"/>
    <w:rsid w:val="003D23C5"/>
    <w:rsid w:val="003D3642"/>
    <w:rsid w:val="003E0390"/>
    <w:rsid w:val="003E5522"/>
    <w:rsid w:val="004125AA"/>
    <w:rsid w:val="00421AE5"/>
    <w:rsid w:val="0042208A"/>
    <w:rsid w:val="0043634E"/>
    <w:rsid w:val="00436B26"/>
    <w:rsid w:val="00441F56"/>
    <w:rsid w:val="004444F7"/>
    <w:rsid w:val="00461249"/>
    <w:rsid w:val="004612A8"/>
    <w:rsid w:val="0046363A"/>
    <w:rsid w:val="00464253"/>
    <w:rsid w:val="0048038C"/>
    <w:rsid w:val="00484FC5"/>
    <w:rsid w:val="00493343"/>
    <w:rsid w:val="004968A3"/>
    <w:rsid w:val="004A220A"/>
    <w:rsid w:val="004A5C2B"/>
    <w:rsid w:val="004D4767"/>
    <w:rsid w:val="004E2249"/>
    <w:rsid w:val="004F5A28"/>
    <w:rsid w:val="00500723"/>
    <w:rsid w:val="00502937"/>
    <w:rsid w:val="00510EB7"/>
    <w:rsid w:val="005114C5"/>
    <w:rsid w:val="005115CE"/>
    <w:rsid w:val="0051436A"/>
    <w:rsid w:val="00517EB9"/>
    <w:rsid w:val="00522B39"/>
    <w:rsid w:val="005232DD"/>
    <w:rsid w:val="005247E0"/>
    <w:rsid w:val="00547DD1"/>
    <w:rsid w:val="0055277F"/>
    <w:rsid w:val="00556F18"/>
    <w:rsid w:val="00561C92"/>
    <w:rsid w:val="005748C8"/>
    <w:rsid w:val="00580E6F"/>
    <w:rsid w:val="00590F70"/>
    <w:rsid w:val="00591424"/>
    <w:rsid w:val="00593DA5"/>
    <w:rsid w:val="005B14B9"/>
    <w:rsid w:val="005D52E3"/>
    <w:rsid w:val="005F08D4"/>
    <w:rsid w:val="005F0997"/>
    <w:rsid w:val="005F518D"/>
    <w:rsid w:val="006000F1"/>
    <w:rsid w:val="006038EC"/>
    <w:rsid w:val="00604C20"/>
    <w:rsid w:val="006131B0"/>
    <w:rsid w:val="006131D3"/>
    <w:rsid w:val="00621093"/>
    <w:rsid w:val="006220DA"/>
    <w:rsid w:val="00626277"/>
    <w:rsid w:val="006321A7"/>
    <w:rsid w:val="00635960"/>
    <w:rsid w:val="00637A9D"/>
    <w:rsid w:val="00645A9D"/>
    <w:rsid w:val="006566DF"/>
    <w:rsid w:val="006569CE"/>
    <w:rsid w:val="0066517B"/>
    <w:rsid w:val="006776E4"/>
    <w:rsid w:val="00681691"/>
    <w:rsid w:val="006A7626"/>
    <w:rsid w:val="006B39D9"/>
    <w:rsid w:val="006C19CB"/>
    <w:rsid w:val="006E03DB"/>
    <w:rsid w:val="006E41FA"/>
    <w:rsid w:val="006F1111"/>
    <w:rsid w:val="00724711"/>
    <w:rsid w:val="0072562E"/>
    <w:rsid w:val="007311E9"/>
    <w:rsid w:val="00751BBA"/>
    <w:rsid w:val="0075200B"/>
    <w:rsid w:val="00757DED"/>
    <w:rsid w:val="0076564A"/>
    <w:rsid w:val="007657D2"/>
    <w:rsid w:val="007657D4"/>
    <w:rsid w:val="0076604E"/>
    <w:rsid w:val="00776891"/>
    <w:rsid w:val="00784A66"/>
    <w:rsid w:val="00784F58"/>
    <w:rsid w:val="00786A79"/>
    <w:rsid w:val="007955B1"/>
    <w:rsid w:val="00797756"/>
    <w:rsid w:val="007A5B9D"/>
    <w:rsid w:val="007B7835"/>
    <w:rsid w:val="007C0884"/>
    <w:rsid w:val="007C1BA6"/>
    <w:rsid w:val="007C2A25"/>
    <w:rsid w:val="007D4F28"/>
    <w:rsid w:val="007F185C"/>
    <w:rsid w:val="00804B55"/>
    <w:rsid w:val="0080645A"/>
    <w:rsid w:val="008201DE"/>
    <w:rsid w:val="008268F5"/>
    <w:rsid w:val="0083560B"/>
    <w:rsid w:val="008372F6"/>
    <w:rsid w:val="00864FFD"/>
    <w:rsid w:val="00866583"/>
    <w:rsid w:val="00866AF7"/>
    <w:rsid w:val="00866BCE"/>
    <w:rsid w:val="0087569C"/>
    <w:rsid w:val="00875EFA"/>
    <w:rsid w:val="00876FE3"/>
    <w:rsid w:val="0088471C"/>
    <w:rsid w:val="00896A78"/>
    <w:rsid w:val="008A4BE3"/>
    <w:rsid w:val="008A66D2"/>
    <w:rsid w:val="008B01CC"/>
    <w:rsid w:val="008F087C"/>
    <w:rsid w:val="008F0E98"/>
    <w:rsid w:val="008F37B0"/>
    <w:rsid w:val="008F3A6F"/>
    <w:rsid w:val="008F456D"/>
    <w:rsid w:val="009044CE"/>
    <w:rsid w:val="009106A3"/>
    <w:rsid w:val="009238EA"/>
    <w:rsid w:val="009352B1"/>
    <w:rsid w:val="00962C6B"/>
    <w:rsid w:val="0096660D"/>
    <w:rsid w:val="00972699"/>
    <w:rsid w:val="0097764B"/>
    <w:rsid w:val="00982DDC"/>
    <w:rsid w:val="0099752E"/>
    <w:rsid w:val="009A79B5"/>
    <w:rsid w:val="009B6CA5"/>
    <w:rsid w:val="009D6991"/>
    <w:rsid w:val="009E1F32"/>
    <w:rsid w:val="009E40FA"/>
    <w:rsid w:val="009F0C41"/>
    <w:rsid w:val="00A261EB"/>
    <w:rsid w:val="00A301D7"/>
    <w:rsid w:val="00A359ED"/>
    <w:rsid w:val="00A3684D"/>
    <w:rsid w:val="00A400D5"/>
    <w:rsid w:val="00A41F41"/>
    <w:rsid w:val="00A422D8"/>
    <w:rsid w:val="00A65153"/>
    <w:rsid w:val="00A66F03"/>
    <w:rsid w:val="00A72D7A"/>
    <w:rsid w:val="00A74760"/>
    <w:rsid w:val="00A74964"/>
    <w:rsid w:val="00A765A0"/>
    <w:rsid w:val="00A83C59"/>
    <w:rsid w:val="00A83E58"/>
    <w:rsid w:val="00A97DC7"/>
    <w:rsid w:val="00AA09E7"/>
    <w:rsid w:val="00AA690E"/>
    <w:rsid w:val="00AB042C"/>
    <w:rsid w:val="00AB3093"/>
    <w:rsid w:val="00AC20AC"/>
    <w:rsid w:val="00AC20F5"/>
    <w:rsid w:val="00AC3568"/>
    <w:rsid w:val="00AC55BA"/>
    <w:rsid w:val="00AD17E7"/>
    <w:rsid w:val="00AD34DE"/>
    <w:rsid w:val="00AF0615"/>
    <w:rsid w:val="00AF1715"/>
    <w:rsid w:val="00AF31EF"/>
    <w:rsid w:val="00B06F64"/>
    <w:rsid w:val="00B13AB1"/>
    <w:rsid w:val="00B14DE6"/>
    <w:rsid w:val="00B42160"/>
    <w:rsid w:val="00B422AA"/>
    <w:rsid w:val="00B440B7"/>
    <w:rsid w:val="00B53044"/>
    <w:rsid w:val="00B54551"/>
    <w:rsid w:val="00B54596"/>
    <w:rsid w:val="00B63206"/>
    <w:rsid w:val="00B654E2"/>
    <w:rsid w:val="00B66D1A"/>
    <w:rsid w:val="00B73AA9"/>
    <w:rsid w:val="00B7746F"/>
    <w:rsid w:val="00B85FA9"/>
    <w:rsid w:val="00B97B5C"/>
    <w:rsid w:val="00B97DA3"/>
    <w:rsid w:val="00BA2F85"/>
    <w:rsid w:val="00BB2C73"/>
    <w:rsid w:val="00BB5E03"/>
    <w:rsid w:val="00BD639E"/>
    <w:rsid w:val="00BE7D54"/>
    <w:rsid w:val="00BF149D"/>
    <w:rsid w:val="00C20593"/>
    <w:rsid w:val="00C21878"/>
    <w:rsid w:val="00C25697"/>
    <w:rsid w:val="00C27CFF"/>
    <w:rsid w:val="00C311B4"/>
    <w:rsid w:val="00C352A2"/>
    <w:rsid w:val="00C36B0F"/>
    <w:rsid w:val="00C36F6B"/>
    <w:rsid w:val="00C40E26"/>
    <w:rsid w:val="00C47DAA"/>
    <w:rsid w:val="00C53F1D"/>
    <w:rsid w:val="00C54D8A"/>
    <w:rsid w:val="00C625A0"/>
    <w:rsid w:val="00C724C8"/>
    <w:rsid w:val="00C73DAA"/>
    <w:rsid w:val="00C80260"/>
    <w:rsid w:val="00C8172D"/>
    <w:rsid w:val="00CA1E98"/>
    <w:rsid w:val="00CA381C"/>
    <w:rsid w:val="00CA7766"/>
    <w:rsid w:val="00CB04C6"/>
    <w:rsid w:val="00CD2BD5"/>
    <w:rsid w:val="00CE5424"/>
    <w:rsid w:val="00CE6AB4"/>
    <w:rsid w:val="00CF71CA"/>
    <w:rsid w:val="00D00098"/>
    <w:rsid w:val="00D064A8"/>
    <w:rsid w:val="00D12552"/>
    <w:rsid w:val="00D15A06"/>
    <w:rsid w:val="00D26078"/>
    <w:rsid w:val="00D37984"/>
    <w:rsid w:val="00D44000"/>
    <w:rsid w:val="00D50E88"/>
    <w:rsid w:val="00D5119C"/>
    <w:rsid w:val="00D5456F"/>
    <w:rsid w:val="00D75A33"/>
    <w:rsid w:val="00D811E8"/>
    <w:rsid w:val="00D8601E"/>
    <w:rsid w:val="00D9106C"/>
    <w:rsid w:val="00DA34AD"/>
    <w:rsid w:val="00DA468F"/>
    <w:rsid w:val="00DB0E82"/>
    <w:rsid w:val="00DB7390"/>
    <w:rsid w:val="00DC7292"/>
    <w:rsid w:val="00DD4E71"/>
    <w:rsid w:val="00DE36C0"/>
    <w:rsid w:val="00DE5A20"/>
    <w:rsid w:val="00DE72A7"/>
    <w:rsid w:val="00DF1DBF"/>
    <w:rsid w:val="00DF4B9C"/>
    <w:rsid w:val="00E01CE9"/>
    <w:rsid w:val="00E13FC4"/>
    <w:rsid w:val="00E16A3B"/>
    <w:rsid w:val="00E3255D"/>
    <w:rsid w:val="00E465F8"/>
    <w:rsid w:val="00E5265E"/>
    <w:rsid w:val="00E570D3"/>
    <w:rsid w:val="00E579E5"/>
    <w:rsid w:val="00E57B07"/>
    <w:rsid w:val="00E65489"/>
    <w:rsid w:val="00E75B0C"/>
    <w:rsid w:val="00E83FB6"/>
    <w:rsid w:val="00E87677"/>
    <w:rsid w:val="00E93D64"/>
    <w:rsid w:val="00E961BE"/>
    <w:rsid w:val="00EA7236"/>
    <w:rsid w:val="00EB422D"/>
    <w:rsid w:val="00EB6D49"/>
    <w:rsid w:val="00EB7578"/>
    <w:rsid w:val="00EC1E19"/>
    <w:rsid w:val="00ED39AE"/>
    <w:rsid w:val="00ED6175"/>
    <w:rsid w:val="00ED7809"/>
    <w:rsid w:val="00EE5514"/>
    <w:rsid w:val="00EE6EA9"/>
    <w:rsid w:val="00EF3162"/>
    <w:rsid w:val="00F1502B"/>
    <w:rsid w:val="00F15372"/>
    <w:rsid w:val="00F15CD9"/>
    <w:rsid w:val="00F26037"/>
    <w:rsid w:val="00F31A41"/>
    <w:rsid w:val="00F31D67"/>
    <w:rsid w:val="00F31E85"/>
    <w:rsid w:val="00F473C7"/>
    <w:rsid w:val="00F514A0"/>
    <w:rsid w:val="00F76123"/>
    <w:rsid w:val="00F76AA0"/>
    <w:rsid w:val="00F81098"/>
    <w:rsid w:val="00F9306B"/>
    <w:rsid w:val="00F94397"/>
    <w:rsid w:val="00FB13C4"/>
    <w:rsid w:val="00FB1FA2"/>
    <w:rsid w:val="00FB27E2"/>
    <w:rsid w:val="00FC2CD9"/>
    <w:rsid w:val="00FE4E47"/>
    <w:rsid w:val="00FE6FC0"/>
    <w:rsid w:val="00FF441E"/>
    <w:rsid w:val="03114FC3"/>
    <w:rsid w:val="0BBD1B53"/>
    <w:rsid w:val="11EE62D6"/>
    <w:rsid w:val="13584DCD"/>
    <w:rsid w:val="221B6805"/>
    <w:rsid w:val="23B76226"/>
    <w:rsid w:val="261A1293"/>
    <w:rsid w:val="2676612A"/>
    <w:rsid w:val="29496ECC"/>
    <w:rsid w:val="2AD82E5B"/>
    <w:rsid w:val="314224E0"/>
    <w:rsid w:val="3ED34AA0"/>
    <w:rsid w:val="45FC6AE1"/>
    <w:rsid w:val="55F0410E"/>
    <w:rsid w:val="5F1F779F"/>
    <w:rsid w:val="64496497"/>
    <w:rsid w:val="690E546B"/>
    <w:rsid w:val="789F07F6"/>
    <w:rsid w:val="7FD375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9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2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22D8"/>
    <w:rPr>
      <w:color w:val="0000FF"/>
      <w:u w:val="single"/>
    </w:rPr>
  </w:style>
  <w:style w:type="character" w:customStyle="1" w:styleId="Char">
    <w:name w:val="页眉 Char"/>
    <w:link w:val="a4"/>
    <w:rsid w:val="00A422D8"/>
    <w:rPr>
      <w:kern w:val="2"/>
      <w:sz w:val="18"/>
      <w:szCs w:val="18"/>
    </w:rPr>
  </w:style>
  <w:style w:type="character" w:customStyle="1" w:styleId="Char0">
    <w:name w:val="页脚 Char"/>
    <w:link w:val="a5"/>
    <w:rsid w:val="00A422D8"/>
    <w:rPr>
      <w:kern w:val="2"/>
      <w:sz w:val="18"/>
      <w:szCs w:val="18"/>
    </w:rPr>
  </w:style>
  <w:style w:type="character" w:customStyle="1" w:styleId="hui14-x1">
    <w:name w:val="hui14-x1"/>
    <w:rsid w:val="00A422D8"/>
    <w:rPr>
      <w:rFonts w:ascii="ˎ̥" w:hAnsi="ˎ̥" w:hint="default"/>
      <w:strike w:val="0"/>
      <w:dstrike w:val="0"/>
      <w:color w:val="333333"/>
      <w:sz w:val="21"/>
      <w:szCs w:val="21"/>
      <w:u w:val="none"/>
    </w:rPr>
  </w:style>
  <w:style w:type="character" w:customStyle="1" w:styleId="Char1">
    <w:name w:val="批注框文本 Char"/>
    <w:link w:val="a6"/>
    <w:rsid w:val="00A422D8"/>
    <w:rPr>
      <w:kern w:val="2"/>
      <w:sz w:val="18"/>
      <w:szCs w:val="18"/>
    </w:rPr>
  </w:style>
  <w:style w:type="paragraph" w:styleId="a5">
    <w:name w:val="footer"/>
    <w:basedOn w:val="a"/>
    <w:link w:val="Char0"/>
    <w:rsid w:val="00A422D8"/>
    <w:pPr>
      <w:tabs>
        <w:tab w:val="center" w:pos="4153"/>
        <w:tab w:val="right" w:pos="8306"/>
      </w:tabs>
      <w:snapToGrid w:val="0"/>
      <w:jc w:val="left"/>
    </w:pPr>
    <w:rPr>
      <w:sz w:val="18"/>
      <w:szCs w:val="18"/>
    </w:rPr>
  </w:style>
  <w:style w:type="paragraph" w:styleId="a4">
    <w:name w:val="header"/>
    <w:basedOn w:val="a"/>
    <w:link w:val="Char"/>
    <w:rsid w:val="00A422D8"/>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1"/>
    <w:rsid w:val="00A422D8"/>
    <w:rPr>
      <w:sz w:val="18"/>
      <w:szCs w:val="18"/>
    </w:rPr>
  </w:style>
  <w:style w:type="table" w:styleId="a7">
    <w:name w:val="Table Grid"/>
    <w:basedOn w:val="a1"/>
    <w:uiPriority w:val="99"/>
    <w:unhideWhenUsed/>
    <w:rsid w:val="000B5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unhideWhenUsed/>
    <w:rsid w:val="00461249"/>
    <w:rPr>
      <w:kern w:val="2"/>
      <w:sz w:val="21"/>
      <w:szCs w:val="24"/>
    </w:rPr>
  </w:style>
  <w:style w:type="character" w:styleId="a9">
    <w:name w:val="annotation reference"/>
    <w:basedOn w:val="a0"/>
    <w:semiHidden/>
    <w:unhideWhenUsed/>
    <w:rsid w:val="00D75A33"/>
    <w:rPr>
      <w:sz w:val="21"/>
      <w:szCs w:val="21"/>
    </w:rPr>
  </w:style>
  <w:style w:type="paragraph" w:styleId="aa">
    <w:name w:val="annotation text"/>
    <w:basedOn w:val="a"/>
    <w:link w:val="Char2"/>
    <w:semiHidden/>
    <w:unhideWhenUsed/>
    <w:rsid w:val="00D75A33"/>
    <w:pPr>
      <w:jc w:val="left"/>
    </w:pPr>
  </w:style>
  <w:style w:type="character" w:customStyle="1" w:styleId="Char2">
    <w:name w:val="批注文字 Char"/>
    <w:basedOn w:val="a0"/>
    <w:link w:val="aa"/>
    <w:semiHidden/>
    <w:rsid w:val="00D75A33"/>
    <w:rPr>
      <w:kern w:val="2"/>
      <w:sz w:val="21"/>
      <w:szCs w:val="24"/>
    </w:rPr>
  </w:style>
  <w:style w:type="paragraph" w:styleId="ab">
    <w:name w:val="annotation subject"/>
    <w:basedOn w:val="aa"/>
    <w:next w:val="aa"/>
    <w:link w:val="Char3"/>
    <w:semiHidden/>
    <w:unhideWhenUsed/>
    <w:rsid w:val="00D75A33"/>
    <w:rPr>
      <w:b/>
      <w:bCs/>
    </w:rPr>
  </w:style>
  <w:style w:type="character" w:customStyle="1" w:styleId="Char3">
    <w:name w:val="批注主题 Char"/>
    <w:basedOn w:val="Char2"/>
    <w:link w:val="ab"/>
    <w:semiHidden/>
    <w:rsid w:val="00D75A33"/>
    <w:rPr>
      <w:b/>
      <w:bCs/>
      <w:kern w:val="2"/>
      <w:sz w:val="21"/>
      <w:szCs w:val="24"/>
    </w:rPr>
  </w:style>
  <w:style w:type="character" w:customStyle="1" w:styleId="UnresolvedMention">
    <w:name w:val="Unresolved Mention"/>
    <w:basedOn w:val="a0"/>
    <w:uiPriority w:val="99"/>
    <w:semiHidden/>
    <w:unhideWhenUsed/>
    <w:rsid w:val="00E01CE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672242">
      <w:bodyDiv w:val="1"/>
      <w:marLeft w:val="0"/>
      <w:marRight w:val="0"/>
      <w:marTop w:val="0"/>
      <w:marBottom w:val="0"/>
      <w:divBdr>
        <w:top w:val="none" w:sz="0" w:space="0" w:color="auto"/>
        <w:left w:val="none" w:sz="0" w:space="0" w:color="auto"/>
        <w:bottom w:val="none" w:sz="0" w:space="0" w:color="auto"/>
        <w:right w:val="none" w:sz="0" w:space="0" w:color="auto"/>
      </w:divBdr>
    </w:div>
    <w:div w:id="35129128">
      <w:bodyDiv w:val="1"/>
      <w:marLeft w:val="0"/>
      <w:marRight w:val="0"/>
      <w:marTop w:val="0"/>
      <w:marBottom w:val="0"/>
      <w:divBdr>
        <w:top w:val="none" w:sz="0" w:space="0" w:color="auto"/>
        <w:left w:val="none" w:sz="0" w:space="0" w:color="auto"/>
        <w:bottom w:val="none" w:sz="0" w:space="0" w:color="auto"/>
        <w:right w:val="none" w:sz="0" w:space="0" w:color="auto"/>
      </w:divBdr>
    </w:div>
    <w:div w:id="52194699">
      <w:bodyDiv w:val="1"/>
      <w:marLeft w:val="0"/>
      <w:marRight w:val="0"/>
      <w:marTop w:val="0"/>
      <w:marBottom w:val="0"/>
      <w:divBdr>
        <w:top w:val="none" w:sz="0" w:space="0" w:color="auto"/>
        <w:left w:val="none" w:sz="0" w:space="0" w:color="auto"/>
        <w:bottom w:val="none" w:sz="0" w:space="0" w:color="auto"/>
        <w:right w:val="none" w:sz="0" w:space="0" w:color="auto"/>
      </w:divBdr>
    </w:div>
    <w:div w:id="56587017">
      <w:bodyDiv w:val="1"/>
      <w:marLeft w:val="0"/>
      <w:marRight w:val="0"/>
      <w:marTop w:val="0"/>
      <w:marBottom w:val="0"/>
      <w:divBdr>
        <w:top w:val="none" w:sz="0" w:space="0" w:color="auto"/>
        <w:left w:val="none" w:sz="0" w:space="0" w:color="auto"/>
        <w:bottom w:val="none" w:sz="0" w:space="0" w:color="auto"/>
        <w:right w:val="none" w:sz="0" w:space="0" w:color="auto"/>
      </w:divBdr>
    </w:div>
    <w:div w:id="77100362">
      <w:bodyDiv w:val="1"/>
      <w:marLeft w:val="0"/>
      <w:marRight w:val="0"/>
      <w:marTop w:val="0"/>
      <w:marBottom w:val="0"/>
      <w:divBdr>
        <w:top w:val="none" w:sz="0" w:space="0" w:color="auto"/>
        <w:left w:val="none" w:sz="0" w:space="0" w:color="auto"/>
        <w:bottom w:val="none" w:sz="0" w:space="0" w:color="auto"/>
        <w:right w:val="none" w:sz="0" w:space="0" w:color="auto"/>
      </w:divBdr>
    </w:div>
    <w:div w:id="80297195">
      <w:bodyDiv w:val="1"/>
      <w:marLeft w:val="0"/>
      <w:marRight w:val="0"/>
      <w:marTop w:val="0"/>
      <w:marBottom w:val="0"/>
      <w:divBdr>
        <w:top w:val="none" w:sz="0" w:space="0" w:color="auto"/>
        <w:left w:val="none" w:sz="0" w:space="0" w:color="auto"/>
        <w:bottom w:val="none" w:sz="0" w:space="0" w:color="auto"/>
        <w:right w:val="none" w:sz="0" w:space="0" w:color="auto"/>
      </w:divBdr>
    </w:div>
    <w:div w:id="93792512">
      <w:bodyDiv w:val="1"/>
      <w:marLeft w:val="0"/>
      <w:marRight w:val="0"/>
      <w:marTop w:val="0"/>
      <w:marBottom w:val="0"/>
      <w:divBdr>
        <w:top w:val="none" w:sz="0" w:space="0" w:color="auto"/>
        <w:left w:val="none" w:sz="0" w:space="0" w:color="auto"/>
        <w:bottom w:val="none" w:sz="0" w:space="0" w:color="auto"/>
        <w:right w:val="none" w:sz="0" w:space="0" w:color="auto"/>
      </w:divBdr>
    </w:div>
    <w:div w:id="100149023">
      <w:bodyDiv w:val="1"/>
      <w:marLeft w:val="0"/>
      <w:marRight w:val="0"/>
      <w:marTop w:val="0"/>
      <w:marBottom w:val="0"/>
      <w:divBdr>
        <w:top w:val="none" w:sz="0" w:space="0" w:color="auto"/>
        <w:left w:val="none" w:sz="0" w:space="0" w:color="auto"/>
        <w:bottom w:val="none" w:sz="0" w:space="0" w:color="auto"/>
        <w:right w:val="none" w:sz="0" w:space="0" w:color="auto"/>
      </w:divBdr>
    </w:div>
    <w:div w:id="112480116">
      <w:bodyDiv w:val="1"/>
      <w:marLeft w:val="0"/>
      <w:marRight w:val="0"/>
      <w:marTop w:val="0"/>
      <w:marBottom w:val="0"/>
      <w:divBdr>
        <w:top w:val="none" w:sz="0" w:space="0" w:color="auto"/>
        <w:left w:val="none" w:sz="0" w:space="0" w:color="auto"/>
        <w:bottom w:val="none" w:sz="0" w:space="0" w:color="auto"/>
        <w:right w:val="none" w:sz="0" w:space="0" w:color="auto"/>
      </w:divBdr>
    </w:div>
    <w:div w:id="112797396">
      <w:bodyDiv w:val="1"/>
      <w:marLeft w:val="0"/>
      <w:marRight w:val="0"/>
      <w:marTop w:val="0"/>
      <w:marBottom w:val="0"/>
      <w:divBdr>
        <w:top w:val="none" w:sz="0" w:space="0" w:color="auto"/>
        <w:left w:val="none" w:sz="0" w:space="0" w:color="auto"/>
        <w:bottom w:val="none" w:sz="0" w:space="0" w:color="auto"/>
        <w:right w:val="none" w:sz="0" w:space="0" w:color="auto"/>
      </w:divBdr>
    </w:div>
    <w:div w:id="116222973">
      <w:bodyDiv w:val="1"/>
      <w:marLeft w:val="0"/>
      <w:marRight w:val="0"/>
      <w:marTop w:val="0"/>
      <w:marBottom w:val="0"/>
      <w:divBdr>
        <w:top w:val="none" w:sz="0" w:space="0" w:color="auto"/>
        <w:left w:val="none" w:sz="0" w:space="0" w:color="auto"/>
        <w:bottom w:val="none" w:sz="0" w:space="0" w:color="auto"/>
        <w:right w:val="none" w:sz="0" w:space="0" w:color="auto"/>
      </w:divBdr>
    </w:div>
    <w:div w:id="145245706">
      <w:bodyDiv w:val="1"/>
      <w:marLeft w:val="0"/>
      <w:marRight w:val="0"/>
      <w:marTop w:val="0"/>
      <w:marBottom w:val="0"/>
      <w:divBdr>
        <w:top w:val="none" w:sz="0" w:space="0" w:color="auto"/>
        <w:left w:val="none" w:sz="0" w:space="0" w:color="auto"/>
        <w:bottom w:val="none" w:sz="0" w:space="0" w:color="auto"/>
        <w:right w:val="none" w:sz="0" w:space="0" w:color="auto"/>
      </w:divBdr>
    </w:div>
    <w:div w:id="167866462">
      <w:bodyDiv w:val="1"/>
      <w:marLeft w:val="0"/>
      <w:marRight w:val="0"/>
      <w:marTop w:val="0"/>
      <w:marBottom w:val="0"/>
      <w:divBdr>
        <w:top w:val="none" w:sz="0" w:space="0" w:color="auto"/>
        <w:left w:val="none" w:sz="0" w:space="0" w:color="auto"/>
        <w:bottom w:val="none" w:sz="0" w:space="0" w:color="auto"/>
        <w:right w:val="none" w:sz="0" w:space="0" w:color="auto"/>
      </w:divBdr>
    </w:div>
    <w:div w:id="203493549">
      <w:bodyDiv w:val="1"/>
      <w:marLeft w:val="0"/>
      <w:marRight w:val="0"/>
      <w:marTop w:val="0"/>
      <w:marBottom w:val="0"/>
      <w:divBdr>
        <w:top w:val="none" w:sz="0" w:space="0" w:color="auto"/>
        <w:left w:val="none" w:sz="0" w:space="0" w:color="auto"/>
        <w:bottom w:val="none" w:sz="0" w:space="0" w:color="auto"/>
        <w:right w:val="none" w:sz="0" w:space="0" w:color="auto"/>
      </w:divBdr>
    </w:div>
    <w:div w:id="243998259">
      <w:bodyDiv w:val="1"/>
      <w:marLeft w:val="0"/>
      <w:marRight w:val="0"/>
      <w:marTop w:val="0"/>
      <w:marBottom w:val="0"/>
      <w:divBdr>
        <w:top w:val="none" w:sz="0" w:space="0" w:color="auto"/>
        <w:left w:val="none" w:sz="0" w:space="0" w:color="auto"/>
        <w:bottom w:val="none" w:sz="0" w:space="0" w:color="auto"/>
        <w:right w:val="none" w:sz="0" w:space="0" w:color="auto"/>
      </w:divBdr>
    </w:div>
    <w:div w:id="256183668">
      <w:bodyDiv w:val="1"/>
      <w:marLeft w:val="0"/>
      <w:marRight w:val="0"/>
      <w:marTop w:val="0"/>
      <w:marBottom w:val="0"/>
      <w:divBdr>
        <w:top w:val="none" w:sz="0" w:space="0" w:color="auto"/>
        <w:left w:val="none" w:sz="0" w:space="0" w:color="auto"/>
        <w:bottom w:val="none" w:sz="0" w:space="0" w:color="auto"/>
        <w:right w:val="none" w:sz="0" w:space="0" w:color="auto"/>
      </w:divBdr>
    </w:div>
    <w:div w:id="278535317">
      <w:bodyDiv w:val="1"/>
      <w:marLeft w:val="0"/>
      <w:marRight w:val="0"/>
      <w:marTop w:val="0"/>
      <w:marBottom w:val="0"/>
      <w:divBdr>
        <w:top w:val="none" w:sz="0" w:space="0" w:color="auto"/>
        <w:left w:val="none" w:sz="0" w:space="0" w:color="auto"/>
        <w:bottom w:val="none" w:sz="0" w:space="0" w:color="auto"/>
        <w:right w:val="none" w:sz="0" w:space="0" w:color="auto"/>
      </w:divBdr>
    </w:div>
    <w:div w:id="292566259">
      <w:bodyDiv w:val="1"/>
      <w:marLeft w:val="0"/>
      <w:marRight w:val="0"/>
      <w:marTop w:val="0"/>
      <w:marBottom w:val="0"/>
      <w:divBdr>
        <w:top w:val="none" w:sz="0" w:space="0" w:color="auto"/>
        <w:left w:val="none" w:sz="0" w:space="0" w:color="auto"/>
        <w:bottom w:val="none" w:sz="0" w:space="0" w:color="auto"/>
        <w:right w:val="none" w:sz="0" w:space="0" w:color="auto"/>
      </w:divBdr>
    </w:div>
    <w:div w:id="314994393">
      <w:bodyDiv w:val="1"/>
      <w:marLeft w:val="0"/>
      <w:marRight w:val="0"/>
      <w:marTop w:val="0"/>
      <w:marBottom w:val="0"/>
      <w:divBdr>
        <w:top w:val="none" w:sz="0" w:space="0" w:color="auto"/>
        <w:left w:val="none" w:sz="0" w:space="0" w:color="auto"/>
        <w:bottom w:val="none" w:sz="0" w:space="0" w:color="auto"/>
        <w:right w:val="none" w:sz="0" w:space="0" w:color="auto"/>
      </w:divBdr>
    </w:div>
    <w:div w:id="367031788">
      <w:bodyDiv w:val="1"/>
      <w:marLeft w:val="0"/>
      <w:marRight w:val="0"/>
      <w:marTop w:val="0"/>
      <w:marBottom w:val="0"/>
      <w:divBdr>
        <w:top w:val="none" w:sz="0" w:space="0" w:color="auto"/>
        <w:left w:val="none" w:sz="0" w:space="0" w:color="auto"/>
        <w:bottom w:val="none" w:sz="0" w:space="0" w:color="auto"/>
        <w:right w:val="none" w:sz="0" w:space="0" w:color="auto"/>
      </w:divBdr>
    </w:div>
    <w:div w:id="387344727">
      <w:bodyDiv w:val="1"/>
      <w:marLeft w:val="0"/>
      <w:marRight w:val="0"/>
      <w:marTop w:val="0"/>
      <w:marBottom w:val="0"/>
      <w:divBdr>
        <w:top w:val="none" w:sz="0" w:space="0" w:color="auto"/>
        <w:left w:val="none" w:sz="0" w:space="0" w:color="auto"/>
        <w:bottom w:val="none" w:sz="0" w:space="0" w:color="auto"/>
        <w:right w:val="none" w:sz="0" w:space="0" w:color="auto"/>
      </w:divBdr>
    </w:div>
    <w:div w:id="436289101">
      <w:bodyDiv w:val="1"/>
      <w:marLeft w:val="0"/>
      <w:marRight w:val="0"/>
      <w:marTop w:val="0"/>
      <w:marBottom w:val="0"/>
      <w:divBdr>
        <w:top w:val="none" w:sz="0" w:space="0" w:color="auto"/>
        <w:left w:val="none" w:sz="0" w:space="0" w:color="auto"/>
        <w:bottom w:val="none" w:sz="0" w:space="0" w:color="auto"/>
        <w:right w:val="none" w:sz="0" w:space="0" w:color="auto"/>
      </w:divBdr>
    </w:div>
    <w:div w:id="487985682">
      <w:bodyDiv w:val="1"/>
      <w:marLeft w:val="0"/>
      <w:marRight w:val="0"/>
      <w:marTop w:val="0"/>
      <w:marBottom w:val="0"/>
      <w:divBdr>
        <w:top w:val="none" w:sz="0" w:space="0" w:color="auto"/>
        <w:left w:val="none" w:sz="0" w:space="0" w:color="auto"/>
        <w:bottom w:val="none" w:sz="0" w:space="0" w:color="auto"/>
        <w:right w:val="none" w:sz="0" w:space="0" w:color="auto"/>
      </w:divBdr>
    </w:div>
    <w:div w:id="522978682">
      <w:bodyDiv w:val="1"/>
      <w:marLeft w:val="0"/>
      <w:marRight w:val="0"/>
      <w:marTop w:val="0"/>
      <w:marBottom w:val="0"/>
      <w:divBdr>
        <w:top w:val="none" w:sz="0" w:space="0" w:color="auto"/>
        <w:left w:val="none" w:sz="0" w:space="0" w:color="auto"/>
        <w:bottom w:val="none" w:sz="0" w:space="0" w:color="auto"/>
        <w:right w:val="none" w:sz="0" w:space="0" w:color="auto"/>
      </w:divBdr>
    </w:div>
    <w:div w:id="526716284">
      <w:bodyDiv w:val="1"/>
      <w:marLeft w:val="0"/>
      <w:marRight w:val="0"/>
      <w:marTop w:val="0"/>
      <w:marBottom w:val="0"/>
      <w:divBdr>
        <w:top w:val="none" w:sz="0" w:space="0" w:color="auto"/>
        <w:left w:val="none" w:sz="0" w:space="0" w:color="auto"/>
        <w:bottom w:val="none" w:sz="0" w:space="0" w:color="auto"/>
        <w:right w:val="none" w:sz="0" w:space="0" w:color="auto"/>
      </w:divBdr>
    </w:div>
    <w:div w:id="531114476">
      <w:bodyDiv w:val="1"/>
      <w:marLeft w:val="0"/>
      <w:marRight w:val="0"/>
      <w:marTop w:val="0"/>
      <w:marBottom w:val="0"/>
      <w:divBdr>
        <w:top w:val="none" w:sz="0" w:space="0" w:color="auto"/>
        <w:left w:val="none" w:sz="0" w:space="0" w:color="auto"/>
        <w:bottom w:val="none" w:sz="0" w:space="0" w:color="auto"/>
        <w:right w:val="none" w:sz="0" w:space="0" w:color="auto"/>
      </w:divBdr>
    </w:div>
    <w:div w:id="552234706">
      <w:bodyDiv w:val="1"/>
      <w:marLeft w:val="0"/>
      <w:marRight w:val="0"/>
      <w:marTop w:val="0"/>
      <w:marBottom w:val="0"/>
      <w:divBdr>
        <w:top w:val="none" w:sz="0" w:space="0" w:color="auto"/>
        <w:left w:val="none" w:sz="0" w:space="0" w:color="auto"/>
        <w:bottom w:val="none" w:sz="0" w:space="0" w:color="auto"/>
        <w:right w:val="none" w:sz="0" w:space="0" w:color="auto"/>
      </w:divBdr>
    </w:div>
    <w:div w:id="575746406">
      <w:bodyDiv w:val="1"/>
      <w:marLeft w:val="0"/>
      <w:marRight w:val="0"/>
      <w:marTop w:val="0"/>
      <w:marBottom w:val="0"/>
      <w:divBdr>
        <w:top w:val="none" w:sz="0" w:space="0" w:color="auto"/>
        <w:left w:val="none" w:sz="0" w:space="0" w:color="auto"/>
        <w:bottom w:val="none" w:sz="0" w:space="0" w:color="auto"/>
        <w:right w:val="none" w:sz="0" w:space="0" w:color="auto"/>
      </w:divBdr>
    </w:div>
    <w:div w:id="587618124">
      <w:bodyDiv w:val="1"/>
      <w:marLeft w:val="0"/>
      <w:marRight w:val="0"/>
      <w:marTop w:val="0"/>
      <w:marBottom w:val="0"/>
      <w:divBdr>
        <w:top w:val="none" w:sz="0" w:space="0" w:color="auto"/>
        <w:left w:val="none" w:sz="0" w:space="0" w:color="auto"/>
        <w:bottom w:val="none" w:sz="0" w:space="0" w:color="auto"/>
        <w:right w:val="none" w:sz="0" w:space="0" w:color="auto"/>
      </w:divBdr>
    </w:div>
    <w:div w:id="634608676">
      <w:bodyDiv w:val="1"/>
      <w:marLeft w:val="0"/>
      <w:marRight w:val="0"/>
      <w:marTop w:val="0"/>
      <w:marBottom w:val="0"/>
      <w:divBdr>
        <w:top w:val="none" w:sz="0" w:space="0" w:color="auto"/>
        <w:left w:val="none" w:sz="0" w:space="0" w:color="auto"/>
        <w:bottom w:val="none" w:sz="0" w:space="0" w:color="auto"/>
        <w:right w:val="none" w:sz="0" w:space="0" w:color="auto"/>
      </w:divBdr>
    </w:div>
    <w:div w:id="653946953">
      <w:bodyDiv w:val="1"/>
      <w:marLeft w:val="0"/>
      <w:marRight w:val="0"/>
      <w:marTop w:val="0"/>
      <w:marBottom w:val="0"/>
      <w:divBdr>
        <w:top w:val="none" w:sz="0" w:space="0" w:color="auto"/>
        <w:left w:val="none" w:sz="0" w:space="0" w:color="auto"/>
        <w:bottom w:val="none" w:sz="0" w:space="0" w:color="auto"/>
        <w:right w:val="none" w:sz="0" w:space="0" w:color="auto"/>
      </w:divBdr>
    </w:div>
    <w:div w:id="654187106">
      <w:bodyDiv w:val="1"/>
      <w:marLeft w:val="0"/>
      <w:marRight w:val="0"/>
      <w:marTop w:val="0"/>
      <w:marBottom w:val="0"/>
      <w:divBdr>
        <w:top w:val="none" w:sz="0" w:space="0" w:color="auto"/>
        <w:left w:val="none" w:sz="0" w:space="0" w:color="auto"/>
        <w:bottom w:val="none" w:sz="0" w:space="0" w:color="auto"/>
        <w:right w:val="none" w:sz="0" w:space="0" w:color="auto"/>
      </w:divBdr>
    </w:div>
    <w:div w:id="663044865">
      <w:bodyDiv w:val="1"/>
      <w:marLeft w:val="0"/>
      <w:marRight w:val="0"/>
      <w:marTop w:val="0"/>
      <w:marBottom w:val="0"/>
      <w:divBdr>
        <w:top w:val="none" w:sz="0" w:space="0" w:color="auto"/>
        <w:left w:val="none" w:sz="0" w:space="0" w:color="auto"/>
        <w:bottom w:val="none" w:sz="0" w:space="0" w:color="auto"/>
        <w:right w:val="none" w:sz="0" w:space="0" w:color="auto"/>
      </w:divBdr>
    </w:div>
    <w:div w:id="664938654">
      <w:bodyDiv w:val="1"/>
      <w:marLeft w:val="0"/>
      <w:marRight w:val="0"/>
      <w:marTop w:val="0"/>
      <w:marBottom w:val="0"/>
      <w:divBdr>
        <w:top w:val="none" w:sz="0" w:space="0" w:color="auto"/>
        <w:left w:val="none" w:sz="0" w:space="0" w:color="auto"/>
        <w:bottom w:val="none" w:sz="0" w:space="0" w:color="auto"/>
        <w:right w:val="none" w:sz="0" w:space="0" w:color="auto"/>
      </w:divBdr>
    </w:div>
    <w:div w:id="676612697">
      <w:bodyDiv w:val="1"/>
      <w:marLeft w:val="0"/>
      <w:marRight w:val="0"/>
      <w:marTop w:val="0"/>
      <w:marBottom w:val="0"/>
      <w:divBdr>
        <w:top w:val="none" w:sz="0" w:space="0" w:color="auto"/>
        <w:left w:val="none" w:sz="0" w:space="0" w:color="auto"/>
        <w:bottom w:val="none" w:sz="0" w:space="0" w:color="auto"/>
        <w:right w:val="none" w:sz="0" w:space="0" w:color="auto"/>
      </w:divBdr>
    </w:div>
    <w:div w:id="684674733">
      <w:bodyDiv w:val="1"/>
      <w:marLeft w:val="0"/>
      <w:marRight w:val="0"/>
      <w:marTop w:val="0"/>
      <w:marBottom w:val="0"/>
      <w:divBdr>
        <w:top w:val="none" w:sz="0" w:space="0" w:color="auto"/>
        <w:left w:val="none" w:sz="0" w:space="0" w:color="auto"/>
        <w:bottom w:val="none" w:sz="0" w:space="0" w:color="auto"/>
        <w:right w:val="none" w:sz="0" w:space="0" w:color="auto"/>
      </w:divBdr>
    </w:div>
    <w:div w:id="691421363">
      <w:bodyDiv w:val="1"/>
      <w:marLeft w:val="0"/>
      <w:marRight w:val="0"/>
      <w:marTop w:val="0"/>
      <w:marBottom w:val="0"/>
      <w:divBdr>
        <w:top w:val="none" w:sz="0" w:space="0" w:color="auto"/>
        <w:left w:val="none" w:sz="0" w:space="0" w:color="auto"/>
        <w:bottom w:val="none" w:sz="0" w:space="0" w:color="auto"/>
        <w:right w:val="none" w:sz="0" w:space="0" w:color="auto"/>
      </w:divBdr>
    </w:div>
    <w:div w:id="733626671">
      <w:bodyDiv w:val="1"/>
      <w:marLeft w:val="0"/>
      <w:marRight w:val="0"/>
      <w:marTop w:val="0"/>
      <w:marBottom w:val="0"/>
      <w:divBdr>
        <w:top w:val="none" w:sz="0" w:space="0" w:color="auto"/>
        <w:left w:val="none" w:sz="0" w:space="0" w:color="auto"/>
        <w:bottom w:val="none" w:sz="0" w:space="0" w:color="auto"/>
        <w:right w:val="none" w:sz="0" w:space="0" w:color="auto"/>
      </w:divBdr>
    </w:div>
    <w:div w:id="764501165">
      <w:bodyDiv w:val="1"/>
      <w:marLeft w:val="0"/>
      <w:marRight w:val="0"/>
      <w:marTop w:val="0"/>
      <w:marBottom w:val="0"/>
      <w:divBdr>
        <w:top w:val="none" w:sz="0" w:space="0" w:color="auto"/>
        <w:left w:val="none" w:sz="0" w:space="0" w:color="auto"/>
        <w:bottom w:val="none" w:sz="0" w:space="0" w:color="auto"/>
        <w:right w:val="none" w:sz="0" w:space="0" w:color="auto"/>
      </w:divBdr>
    </w:div>
    <w:div w:id="791439809">
      <w:bodyDiv w:val="1"/>
      <w:marLeft w:val="0"/>
      <w:marRight w:val="0"/>
      <w:marTop w:val="0"/>
      <w:marBottom w:val="0"/>
      <w:divBdr>
        <w:top w:val="none" w:sz="0" w:space="0" w:color="auto"/>
        <w:left w:val="none" w:sz="0" w:space="0" w:color="auto"/>
        <w:bottom w:val="none" w:sz="0" w:space="0" w:color="auto"/>
        <w:right w:val="none" w:sz="0" w:space="0" w:color="auto"/>
      </w:divBdr>
    </w:div>
    <w:div w:id="877814649">
      <w:bodyDiv w:val="1"/>
      <w:marLeft w:val="0"/>
      <w:marRight w:val="0"/>
      <w:marTop w:val="0"/>
      <w:marBottom w:val="0"/>
      <w:divBdr>
        <w:top w:val="none" w:sz="0" w:space="0" w:color="auto"/>
        <w:left w:val="none" w:sz="0" w:space="0" w:color="auto"/>
        <w:bottom w:val="none" w:sz="0" w:space="0" w:color="auto"/>
        <w:right w:val="none" w:sz="0" w:space="0" w:color="auto"/>
      </w:divBdr>
    </w:div>
    <w:div w:id="878668595">
      <w:bodyDiv w:val="1"/>
      <w:marLeft w:val="0"/>
      <w:marRight w:val="0"/>
      <w:marTop w:val="0"/>
      <w:marBottom w:val="0"/>
      <w:divBdr>
        <w:top w:val="none" w:sz="0" w:space="0" w:color="auto"/>
        <w:left w:val="none" w:sz="0" w:space="0" w:color="auto"/>
        <w:bottom w:val="none" w:sz="0" w:space="0" w:color="auto"/>
        <w:right w:val="none" w:sz="0" w:space="0" w:color="auto"/>
      </w:divBdr>
    </w:div>
    <w:div w:id="916403228">
      <w:bodyDiv w:val="1"/>
      <w:marLeft w:val="0"/>
      <w:marRight w:val="0"/>
      <w:marTop w:val="0"/>
      <w:marBottom w:val="0"/>
      <w:divBdr>
        <w:top w:val="none" w:sz="0" w:space="0" w:color="auto"/>
        <w:left w:val="none" w:sz="0" w:space="0" w:color="auto"/>
        <w:bottom w:val="none" w:sz="0" w:space="0" w:color="auto"/>
        <w:right w:val="none" w:sz="0" w:space="0" w:color="auto"/>
      </w:divBdr>
    </w:div>
    <w:div w:id="953709540">
      <w:bodyDiv w:val="1"/>
      <w:marLeft w:val="0"/>
      <w:marRight w:val="0"/>
      <w:marTop w:val="0"/>
      <w:marBottom w:val="0"/>
      <w:divBdr>
        <w:top w:val="none" w:sz="0" w:space="0" w:color="auto"/>
        <w:left w:val="none" w:sz="0" w:space="0" w:color="auto"/>
        <w:bottom w:val="none" w:sz="0" w:space="0" w:color="auto"/>
        <w:right w:val="none" w:sz="0" w:space="0" w:color="auto"/>
      </w:divBdr>
    </w:div>
    <w:div w:id="988826455">
      <w:bodyDiv w:val="1"/>
      <w:marLeft w:val="0"/>
      <w:marRight w:val="0"/>
      <w:marTop w:val="0"/>
      <w:marBottom w:val="0"/>
      <w:divBdr>
        <w:top w:val="none" w:sz="0" w:space="0" w:color="auto"/>
        <w:left w:val="none" w:sz="0" w:space="0" w:color="auto"/>
        <w:bottom w:val="none" w:sz="0" w:space="0" w:color="auto"/>
        <w:right w:val="none" w:sz="0" w:space="0" w:color="auto"/>
      </w:divBdr>
    </w:div>
    <w:div w:id="992100861">
      <w:bodyDiv w:val="1"/>
      <w:marLeft w:val="0"/>
      <w:marRight w:val="0"/>
      <w:marTop w:val="0"/>
      <w:marBottom w:val="0"/>
      <w:divBdr>
        <w:top w:val="none" w:sz="0" w:space="0" w:color="auto"/>
        <w:left w:val="none" w:sz="0" w:space="0" w:color="auto"/>
        <w:bottom w:val="none" w:sz="0" w:space="0" w:color="auto"/>
        <w:right w:val="none" w:sz="0" w:space="0" w:color="auto"/>
      </w:divBdr>
    </w:div>
    <w:div w:id="1006590440">
      <w:bodyDiv w:val="1"/>
      <w:marLeft w:val="0"/>
      <w:marRight w:val="0"/>
      <w:marTop w:val="0"/>
      <w:marBottom w:val="0"/>
      <w:divBdr>
        <w:top w:val="none" w:sz="0" w:space="0" w:color="auto"/>
        <w:left w:val="none" w:sz="0" w:space="0" w:color="auto"/>
        <w:bottom w:val="none" w:sz="0" w:space="0" w:color="auto"/>
        <w:right w:val="none" w:sz="0" w:space="0" w:color="auto"/>
      </w:divBdr>
    </w:div>
    <w:div w:id="1025640892">
      <w:bodyDiv w:val="1"/>
      <w:marLeft w:val="0"/>
      <w:marRight w:val="0"/>
      <w:marTop w:val="0"/>
      <w:marBottom w:val="0"/>
      <w:divBdr>
        <w:top w:val="none" w:sz="0" w:space="0" w:color="auto"/>
        <w:left w:val="none" w:sz="0" w:space="0" w:color="auto"/>
        <w:bottom w:val="none" w:sz="0" w:space="0" w:color="auto"/>
        <w:right w:val="none" w:sz="0" w:space="0" w:color="auto"/>
      </w:divBdr>
    </w:div>
    <w:div w:id="1046491180">
      <w:bodyDiv w:val="1"/>
      <w:marLeft w:val="0"/>
      <w:marRight w:val="0"/>
      <w:marTop w:val="0"/>
      <w:marBottom w:val="0"/>
      <w:divBdr>
        <w:top w:val="none" w:sz="0" w:space="0" w:color="auto"/>
        <w:left w:val="none" w:sz="0" w:space="0" w:color="auto"/>
        <w:bottom w:val="none" w:sz="0" w:space="0" w:color="auto"/>
        <w:right w:val="none" w:sz="0" w:space="0" w:color="auto"/>
      </w:divBdr>
    </w:div>
    <w:div w:id="1056126293">
      <w:bodyDiv w:val="1"/>
      <w:marLeft w:val="0"/>
      <w:marRight w:val="0"/>
      <w:marTop w:val="0"/>
      <w:marBottom w:val="0"/>
      <w:divBdr>
        <w:top w:val="none" w:sz="0" w:space="0" w:color="auto"/>
        <w:left w:val="none" w:sz="0" w:space="0" w:color="auto"/>
        <w:bottom w:val="none" w:sz="0" w:space="0" w:color="auto"/>
        <w:right w:val="none" w:sz="0" w:space="0" w:color="auto"/>
      </w:divBdr>
    </w:div>
    <w:div w:id="1063605069">
      <w:bodyDiv w:val="1"/>
      <w:marLeft w:val="0"/>
      <w:marRight w:val="0"/>
      <w:marTop w:val="0"/>
      <w:marBottom w:val="0"/>
      <w:divBdr>
        <w:top w:val="none" w:sz="0" w:space="0" w:color="auto"/>
        <w:left w:val="none" w:sz="0" w:space="0" w:color="auto"/>
        <w:bottom w:val="none" w:sz="0" w:space="0" w:color="auto"/>
        <w:right w:val="none" w:sz="0" w:space="0" w:color="auto"/>
      </w:divBdr>
    </w:div>
    <w:div w:id="1067337697">
      <w:bodyDiv w:val="1"/>
      <w:marLeft w:val="0"/>
      <w:marRight w:val="0"/>
      <w:marTop w:val="0"/>
      <w:marBottom w:val="0"/>
      <w:divBdr>
        <w:top w:val="none" w:sz="0" w:space="0" w:color="auto"/>
        <w:left w:val="none" w:sz="0" w:space="0" w:color="auto"/>
        <w:bottom w:val="none" w:sz="0" w:space="0" w:color="auto"/>
        <w:right w:val="none" w:sz="0" w:space="0" w:color="auto"/>
      </w:divBdr>
    </w:div>
    <w:div w:id="1093014166">
      <w:bodyDiv w:val="1"/>
      <w:marLeft w:val="0"/>
      <w:marRight w:val="0"/>
      <w:marTop w:val="0"/>
      <w:marBottom w:val="0"/>
      <w:divBdr>
        <w:top w:val="none" w:sz="0" w:space="0" w:color="auto"/>
        <w:left w:val="none" w:sz="0" w:space="0" w:color="auto"/>
        <w:bottom w:val="none" w:sz="0" w:space="0" w:color="auto"/>
        <w:right w:val="none" w:sz="0" w:space="0" w:color="auto"/>
      </w:divBdr>
    </w:div>
    <w:div w:id="1128009218">
      <w:bodyDiv w:val="1"/>
      <w:marLeft w:val="0"/>
      <w:marRight w:val="0"/>
      <w:marTop w:val="0"/>
      <w:marBottom w:val="0"/>
      <w:divBdr>
        <w:top w:val="none" w:sz="0" w:space="0" w:color="auto"/>
        <w:left w:val="none" w:sz="0" w:space="0" w:color="auto"/>
        <w:bottom w:val="none" w:sz="0" w:space="0" w:color="auto"/>
        <w:right w:val="none" w:sz="0" w:space="0" w:color="auto"/>
      </w:divBdr>
    </w:div>
    <w:div w:id="1167206653">
      <w:bodyDiv w:val="1"/>
      <w:marLeft w:val="0"/>
      <w:marRight w:val="0"/>
      <w:marTop w:val="0"/>
      <w:marBottom w:val="0"/>
      <w:divBdr>
        <w:top w:val="none" w:sz="0" w:space="0" w:color="auto"/>
        <w:left w:val="none" w:sz="0" w:space="0" w:color="auto"/>
        <w:bottom w:val="none" w:sz="0" w:space="0" w:color="auto"/>
        <w:right w:val="none" w:sz="0" w:space="0" w:color="auto"/>
      </w:divBdr>
    </w:div>
    <w:div w:id="1202135694">
      <w:bodyDiv w:val="1"/>
      <w:marLeft w:val="0"/>
      <w:marRight w:val="0"/>
      <w:marTop w:val="0"/>
      <w:marBottom w:val="0"/>
      <w:divBdr>
        <w:top w:val="none" w:sz="0" w:space="0" w:color="auto"/>
        <w:left w:val="none" w:sz="0" w:space="0" w:color="auto"/>
        <w:bottom w:val="none" w:sz="0" w:space="0" w:color="auto"/>
        <w:right w:val="none" w:sz="0" w:space="0" w:color="auto"/>
      </w:divBdr>
    </w:div>
    <w:div w:id="1228690078">
      <w:bodyDiv w:val="1"/>
      <w:marLeft w:val="0"/>
      <w:marRight w:val="0"/>
      <w:marTop w:val="0"/>
      <w:marBottom w:val="0"/>
      <w:divBdr>
        <w:top w:val="none" w:sz="0" w:space="0" w:color="auto"/>
        <w:left w:val="none" w:sz="0" w:space="0" w:color="auto"/>
        <w:bottom w:val="none" w:sz="0" w:space="0" w:color="auto"/>
        <w:right w:val="none" w:sz="0" w:space="0" w:color="auto"/>
      </w:divBdr>
    </w:div>
    <w:div w:id="1231884053">
      <w:bodyDiv w:val="1"/>
      <w:marLeft w:val="0"/>
      <w:marRight w:val="0"/>
      <w:marTop w:val="0"/>
      <w:marBottom w:val="0"/>
      <w:divBdr>
        <w:top w:val="none" w:sz="0" w:space="0" w:color="auto"/>
        <w:left w:val="none" w:sz="0" w:space="0" w:color="auto"/>
        <w:bottom w:val="none" w:sz="0" w:space="0" w:color="auto"/>
        <w:right w:val="none" w:sz="0" w:space="0" w:color="auto"/>
      </w:divBdr>
    </w:div>
    <w:div w:id="1253464526">
      <w:bodyDiv w:val="1"/>
      <w:marLeft w:val="0"/>
      <w:marRight w:val="0"/>
      <w:marTop w:val="0"/>
      <w:marBottom w:val="0"/>
      <w:divBdr>
        <w:top w:val="none" w:sz="0" w:space="0" w:color="auto"/>
        <w:left w:val="none" w:sz="0" w:space="0" w:color="auto"/>
        <w:bottom w:val="none" w:sz="0" w:space="0" w:color="auto"/>
        <w:right w:val="none" w:sz="0" w:space="0" w:color="auto"/>
      </w:divBdr>
    </w:div>
    <w:div w:id="1276714495">
      <w:bodyDiv w:val="1"/>
      <w:marLeft w:val="0"/>
      <w:marRight w:val="0"/>
      <w:marTop w:val="0"/>
      <w:marBottom w:val="0"/>
      <w:divBdr>
        <w:top w:val="none" w:sz="0" w:space="0" w:color="auto"/>
        <w:left w:val="none" w:sz="0" w:space="0" w:color="auto"/>
        <w:bottom w:val="none" w:sz="0" w:space="0" w:color="auto"/>
        <w:right w:val="none" w:sz="0" w:space="0" w:color="auto"/>
      </w:divBdr>
    </w:div>
    <w:div w:id="1279139850">
      <w:bodyDiv w:val="1"/>
      <w:marLeft w:val="0"/>
      <w:marRight w:val="0"/>
      <w:marTop w:val="0"/>
      <w:marBottom w:val="0"/>
      <w:divBdr>
        <w:top w:val="none" w:sz="0" w:space="0" w:color="auto"/>
        <w:left w:val="none" w:sz="0" w:space="0" w:color="auto"/>
        <w:bottom w:val="none" w:sz="0" w:space="0" w:color="auto"/>
        <w:right w:val="none" w:sz="0" w:space="0" w:color="auto"/>
      </w:divBdr>
    </w:div>
    <w:div w:id="1332366697">
      <w:bodyDiv w:val="1"/>
      <w:marLeft w:val="0"/>
      <w:marRight w:val="0"/>
      <w:marTop w:val="0"/>
      <w:marBottom w:val="0"/>
      <w:divBdr>
        <w:top w:val="none" w:sz="0" w:space="0" w:color="auto"/>
        <w:left w:val="none" w:sz="0" w:space="0" w:color="auto"/>
        <w:bottom w:val="none" w:sz="0" w:space="0" w:color="auto"/>
        <w:right w:val="none" w:sz="0" w:space="0" w:color="auto"/>
      </w:divBdr>
    </w:div>
    <w:div w:id="1346249009">
      <w:bodyDiv w:val="1"/>
      <w:marLeft w:val="0"/>
      <w:marRight w:val="0"/>
      <w:marTop w:val="0"/>
      <w:marBottom w:val="0"/>
      <w:divBdr>
        <w:top w:val="none" w:sz="0" w:space="0" w:color="auto"/>
        <w:left w:val="none" w:sz="0" w:space="0" w:color="auto"/>
        <w:bottom w:val="none" w:sz="0" w:space="0" w:color="auto"/>
        <w:right w:val="none" w:sz="0" w:space="0" w:color="auto"/>
      </w:divBdr>
    </w:div>
    <w:div w:id="1352293053">
      <w:bodyDiv w:val="1"/>
      <w:marLeft w:val="0"/>
      <w:marRight w:val="0"/>
      <w:marTop w:val="0"/>
      <w:marBottom w:val="0"/>
      <w:divBdr>
        <w:top w:val="none" w:sz="0" w:space="0" w:color="auto"/>
        <w:left w:val="none" w:sz="0" w:space="0" w:color="auto"/>
        <w:bottom w:val="none" w:sz="0" w:space="0" w:color="auto"/>
        <w:right w:val="none" w:sz="0" w:space="0" w:color="auto"/>
      </w:divBdr>
    </w:div>
    <w:div w:id="1354262011">
      <w:bodyDiv w:val="1"/>
      <w:marLeft w:val="0"/>
      <w:marRight w:val="0"/>
      <w:marTop w:val="0"/>
      <w:marBottom w:val="0"/>
      <w:divBdr>
        <w:top w:val="none" w:sz="0" w:space="0" w:color="auto"/>
        <w:left w:val="none" w:sz="0" w:space="0" w:color="auto"/>
        <w:bottom w:val="none" w:sz="0" w:space="0" w:color="auto"/>
        <w:right w:val="none" w:sz="0" w:space="0" w:color="auto"/>
      </w:divBdr>
    </w:div>
    <w:div w:id="1356615537">
      <w:bodyDiv w:val="1"/>
      <w:marLeft w:val="0"/>
      <w:marRight w:val="0"/>
      <w:marTop w:val="0"/>
      <w:marBottom w:val="0"/>
      <w:divBdr>
        <w:top w:val="none" w:sz="0" w:space="0" w:color="auto"/>
        <w:left w:val="none" w:sz="0" w:space="0" w:color="auto"/>
        <w:bottom w:val="none" w:sz="0" w:space="0" w:color="auto"/>
        <w:right w:val="none" w:sz="0" w:space="0" w:color="auto"/>
      </w:divBdr>
    </w:div>
    <w:div w:id="1410232857">
      <w:bodyDiv w:val="1"/>
      <w:marLeft w:val="0"/>
      <w:marRight w:val="0"/>
      <w:marTop w:val="0"/>
      <w:marBottom w:val="0"/>
      <w:divBdr>
        <w:top w:val="none" w:sz="0" w:space="0" w:color="auto"/>
        <w:left w:val="none" w:sz="0" w:space="0" w:color="auto"/>
        <w:bottom w:val="none" w:sz="0" w:space="0" w:color="auto"/>
        <w:right w:val="none" w:sz="0" w:space="0" w:color="auto"/>
      </w:divBdr>
    </w:div>
    <w:div w:id="1440178325">
      <w:bodyDiv w:val="1"/>
      <w:marLeft w:val="0"/>
      <w:marRight w:val="0"/>
      <w:marTop w:val="0"/>
      <w:marBottom w:val="0"/>
      <w:divBdr>
        <w:top w:val="none" w:sz="0" w:space="0" w:color="auto"/>
        <w:left w:val="none" w:sz="0" w:space="0" w:color="auto"/>
        <w:bottom w:val="none" w:sz="0" w:space="0" w:color="auto"/>
        <w:right w:val="none" w:sz="0" w:space="0" w:color="auto"/>
      </w:divBdr>
    </w:div>
    <w:div w:id="1485393684">
      <w:bodyDiv w:val="1"/>
      <w:marLeft w:val="0"/>
      <w:marRight w:val="0"/>
      <w:marTop w:val="0"/>
      <w:marBottom w:val="0"/>
      <w:divBdr>
        <w:top w:val="none" w:sz="0" w:space="0" w:color="auto"/>
        <w:left w:val="none" w:sz="0" w:space="0" w:color="auto"/>
        <w:bottom w:val="none" w:sz="0" w:space="0" w:color="auto"/>
        <w:right w:val="none" w:sz="0" w:space="0" w:color="auto"/>
      </w:divBdr>
    </w:div>
    <w:div w:id="1492675913">
      <w:bodyDiv w:val="1"/>
      <w:marLeft w:val="0"/>
      <w:marRight w:val="0"/>
      <w:marTop w:val="0"/>
      <w:marBottom w:val="0"/>
      <w:divBdr>
        <w:top w:val="none" w:sz="0" w:space="0" w:color="auto"/>
        <w:left w:val="none" w:sz="0" w:space="0" w:color="auto"/>
        <w:bottom w:val="none" w:sz="0" w:space="0" w:color="auto"/>
        <w:right w:val="none" w:sz="0" w:space="0" w:color="auto"/>
      </w:divBdr>
    </w:div>
    <w:div w:id="1498034308">
      <w:bodyDiv w:val="1"/>
      <w:marLeft w:val="0"/>
      <w:marRight w:val="0"/>
      <w:marTop w:val="0"/>
      <w:marBottom w:val="0"/>
      <w:divBdr>
        <w:top w:val="none" w:sz="0" w:space="0" w:color="auto"/>
        <w:left w:val="none" w:sz="0" w:space="0" w:color="auto"/>
        <w:bottom w:val="none" w:sz="0" w:space="0" w:color="auto"/>
        <w:right w:val="none" w:sz="0" w:space="0" w:color="auto"/>
      </w:divBdr>
    </w:div>
    <w:div w:id="1528525707">
      <w:bodyDiv w:val="1"/>
      <w:marLeft w:val="0"/>
      <w:marRight w:val="0"/>
      <w:marTop w:val="0"/>
      <w:marBottom w:val="0"/>
      <w:divBdr>
        <w:top w:val="none" w:sz="0" w:space="0" w:color="auto"/>
        <w:left w:val="none" w:sz="0" w:space="0" w:color="auto"/>
        <w:bottom w:val="none" w:sz="0" w:space="0" w:color="auto"/>
        <w:right w:val="none" w:sz="0" w:space="0" w:color="auto"/>
      </w:divBdr>
    </w:div>
    <w:div w:id="1536768888">
      <w:bodyDiv w:val="1"/>
      <w:marLeft w:val="0"/>
      <w:marRight w:val="0"/>
      <w:marTop w:val="0"/>
      <w:marBottom w:val="0"/>
      <w:divBdr>
        <w:top w:val="none" w:sz="0" w:space="0" w:color="auto"/>
        <w:left w:val="none" w:sz="0" w:space="0" w:color="auto"/>
        <w:bottom w:val="none" w:sz="0" w:space="0" w:color="auto"/>
        <w:right w:val="none" w:sz="0" w:space="0" w:color="auto"/>
      </w:divBdr>
    </w:div>
    <w:div w:id="1542090983">
      <w:bodyDiv w:val="1"/>
      <w:marLeft w:val="0"/>
      <w:marRight w:val="0"/>
      <w:marTop w:val="0"/>
      <w:marBottom w:val="0"/>
      <w:divBdr>
        <w:top w:val="none" w:sz="0" w:space="0" w:color="auto"/>
        <w:left w:val="none" w:sz="0" w:space="0" w:color="auto"/>
        <w:bottom w:val="none" w:sz="0" w:space="0" w:color="auto"/>
        <w:right w:val="none" w:sz="0" w:space="0" w:color="auto"/>
      </w:divBdr>
    </w:div>
    <w:div w:id="1546987977">
      <w:bodyDiv w:val="1"/>
      <w:marLeft w:val="0"/>
      <w:marRight w:val="0"/>
      <w:marTop w:val="0"/>
      <w:marBottom w:val="0"/>
      <w:divBdr>
        <w:top w:val="none" w:sz="0" w:space="0" w:color="auto"/>
        <w:left w:val="none" w:sz="0" w:space="0" w:color="auto"/>
        <w:bottom w:val="none" w:sz="0" w:space="0" w:color="auto"/>
        <w:right w:val="none" w:sz="0" w:space="0" w:color="auto"/>
      </w:divBdr>
    </w:div>
    <w:div w:id="1548295561">
      <w:bodyDiv w:val="1"/>
      <w:marLeft w:val="0"/>
      <w:marRight w:val="0"/>
      <w:marTop w:val="0"/>
      <w:marBottom w:val="0"/>
      <w:divBdr>
        <w:top w:val="none" w:sz="0" w:space="0" w:color="auto"/>
        <w:left w:val="none" w:sz="0" w:space="0" w:color="auto"/>
        <w:bottom w:val="none" w:sz="0" w:space="0" w:color="auto"/>
        <w:right w:val="none" w:sz="0" w:space="0" w:color="auto"/>
      </w:divBdr>
    </w:div>
    <w:div w:id="1624848741">
      <w:bodyDiv w:val="1"/>
      <w:marLeft w:val="0"/>
      <w:marRight w:val="0"/>
      <w:marTop w:val="0"/>
      <w:marBottom w:val="0"/>
      <w:divBdr>
        <w:top w:val="none" w:sz="0" w:space="0" w:color="auto"/>
        <w:left w:val="none" w:sz="0" w:space="0" w:color="auto"/>
        <w:bottom w:val="none" w:sz="0" w:space="0" w:color="auto"/>
        <w:right w:val="none" w:sz="0" w:space="0" w:color="auto"/>
      </w:divBdr>
    </w:div>
    <w:div w:id="1657875761">
      <w:bodyDiv w:val="1"/>
      <w:marLeft w:val="0"/>
      <w:marRight w:val="0"/>
      <w:marTop w:val="0"/>
      <w:marBottom w:val="0"/>
      <w:divBdr>
        <w:top w:val="none" w:sz="0" w:space="0" w:color="auto"/>
        <w:left w:val="none" w:sz="0" w:space="0" w:color="auto"/>
        <w:bottom w:val="none" w:sz="0" w:space="0" w:color="auto"/>
        <w:right w:val="none" w:sz="0" w:space="0" w:color="auto"/>
      </w:divBdr>
    </w:div>
    <w:div w:id="1693144845">
      <w:bodyDiv w:val="1"/>
      <w:marLeft w:val="0"/>
      <w:marRight w:val="0"/>
      <w:marTop w:val="0"/>
      <w:marBottom w:val="0"/>
      <w:divBdr>
        <w:top w:val="none" w:sz="0" w:space="0" w:color="auto"/>
        <w:left w:val="none" w:sz="0" w:space="0" w:color="auto"/>
        <w:bottom w:val="none" w:sz="0" w:space="0" w:color="auto"/>
        <w:right w:val="none" w:sz="0" w:space="0" w:color="auto"/>
      </w:divBdr>
    </w:div>
    <w:div w:id="1748109570">
      <w:bodyDiv w:val="1"/>
      <w:marLeft w:val="0"/>
      <w:marRight w:val="0"/>
      <w:marTop w:val="0"/>
      <w:marBottom w:val="0"/>
      <w:divBdr>
        <w:top w:val="none" w:sz="0" w:space="0" w:color="auto"/>
        <w:left w:val="none" w:sz="0" w:space="0" w:color="auto"/>
        <w:bottom w:val="none" w:sz="0" w:space="0" w:color="auto"/>
        <w:right w:val="none" w:sz="0" w:space="0" w:color="auto"/>
      </w:divBdr>
    </w:div>
    <w:div w:id="1807624553">
      <w:bodyDiv w:val="1"/>
      <w:marLeft w:val="0"/>
      <w:marRight w:val="0"/>
      <w:marTop w:val="0"/>
      <w:marBottom w:val="0"/>
      <w:divBdr>
        <w:top w:val="none" w:sz="0" w:space="0" w:color="auto"/>
        <w:left w:val="none" w:sz="0" w:space="0" w:color="auto"/>
        <w:bottom w:val="none" w:sz="0" w:space="0" w:color="auto"/>
        <w:right w:val="none" w:sz="0" w:space="0" w:color="auto"/>
      </w:divBdr>
    </w:div>
    <w:div w:id="1819374072">
      <w:bodyDiv w:val="1"/>
      <w:marLeft w:val="0"/>
      <w:marRight w:val="0"/>
      <w:marTop w:val="0"/>
      <w:marBottom w:val="0"/>
      <w:divBdr>
        <w:top w:val="none" w:sz="0" w:space="0" w:color="auto"/>
        <w:left w:val="none" w:sz="0" w:space="0" w:color="auto"/>
        <w:bottom w:val="none" w:sz="0" w:space="0" w:color="auto"/>
        <w:right w:val="none" w:sz="0" w:space="0" w:color="auto"/>
      </w:divBdr>
    </w:div>
    <w:div w:id="1863591421">
      <w:bodyDiv w:val="1"/>
      <w:marLeft w:val="0"/>
      <w:marRight w:val="0"/>
      <w:marTop w:val="0"/>
      <w:marBottom w:val="0"/>
      <w:divBdr>
        <w:top w:val="none" w:sz="0" w:space="0" w:color="auto"/>
        <w:left w:val="none" w:sz="0" w:space="0" w:color="auto"/>
        <w:bottom w:val="none" w:sz="0" w:space="0" w:color="auto"/>
        <w:right w:val="none" w:sz="0" w:space="0" w:color="auto"/>
      </w:divBdr>
    </w:div>
    <w:div w:id="1889100175">
      <w:bodyDiv w:val="1"/>
      <w:marLeft w:val="0"/>
      <w:marRight w:val="0"/>
      <w:marTop w:val="0"/>
      <w:marBottom w:val="0"/>
      <w:divBdr>
        <w:top w:val="none" w:sz="0" w:space="0" w:color="auto"/>
        <w:left w:val="none" w:sz="0" w:space="0" w:color="auto"/>
        <w:bottom w:val="none" w:sz="0" w:space="0" w:color="auto"/>
        <w:right w:val="none" w:sz="0" w:space="0" w:color="auto"/>
      </w:divBdr>
    </w:div>
    <w:div w:id="1950576306">
      <w:bodyDiv w:val="1"/>
      <w:marLeft w:val="0"/>
      <w:marRight w:val="0"/>
      <w:marTop w:val="0"/>
      <w:marBottom w:val="0"/>
      <w:divBdr>
        <w:top w:val="none" w:sz="0" w:space="0" w:color="auto"/>
        <w:left w:val="none" w:sz="0" w:space="0" w:color="auto"/>
        <w:bottom w:val="none" w:sz="0" w:space="0" w:color="auto"/>
        <w:right w:val="none" w:sz="0" w:space="0" w:color="auto"/>
      </w:divBdr>
    </w:div>
    <w:div w:id="1961839340">
      <w:bodyDiv w:val="1"/>
      <w:marLeft w:val="0"/>
      <w:marRight w:val="0"/>
      <w:marTop w:val="0"/>
      <w:marBottom w:val="0"/>
      <w:divBdr>
        <w:top w:val="none" w:sz="0" w:space="0" w:color="auto"/>
        <w:left w:val="none" w:sz="0" w:space="0" w:color="auto"/>
        <w:bottom w:val="none" w:sz="0" w:space="0" w:color="auto"/>
        <w:right w:val="none" w:sz="0" w:space="0" w:color="auto"/>
      </w:divBdr>
    </w:div>
    <w:div w:id="1975912221">
      <w:bodyDiv w:val="1"/>
      <w:marLeft w:val="0"/>
      <w:marRight w:val="0"/>
      <w:marTop w:val="0"/>
      <w:marBottom w:val="0"/>
      <w:divBdr>
        <w:top w:val="none" w:sz="0" w:space="0" w:color="auto"/>
        <w:left w:val="none" w:sz="0" w:space="0" w:color="auto"/>
        <w:bottom w:val="none" w:sz="0" w:space="0" w:color="auto"/>
        <w:right w:val="none" w:sz="0" w:space="0" w:color="auto"/>
      </w:divBdr>
    </w:div>
    <w:div w:id="1987927631">
      <w:bodyDiv w:val="1"/>
      <w:marLeft w:val="0"/>
      <w:marRight w:val="0"/>
      <w:marTop w:val="0"/>
      <w:marBottom w:val="0"/>
      <w:divBdr>
        <w:top w:val="none" w:sz="0" w:space="0" w:color="auto"/>
        <w:left w:val="none" w:sz="0" w:space="0" w:color="auto"/>
        <w:bottom w:val="none" w:sz="0" w:space="0" w:color="auto"/>
        <w:right w:val="none" w:sz="0" w:space="0" w:color="auto"/>
      </w:divBdr>
    </w:div>
    <w:div w:id="1996376308">
      <w:bodyDiv w:val="1"/>
      <w:marLeft w:val="0"/>
      <w:marRight w:val="0"/>
      <w:marTop w:val="0"/>
      <w:marBottom w:val="0"/>
      <w:divBdr>
        <w:top w:val="none" w:sz="0" w:space="0" w:color="auto"/>
        <w:left w:val="none" w:sz="0" w:space="0" w:color="auto"/>
        <w:bottom w:val="none" w:sz="0" w:space="0" w:color="auto"/>
        <w:right w:val="none" w:sz="0" w:space="0" w:color="auto"/>
      </w:divBdr>
    </w:div>
    <w:div w:id="1996569887">
      <w:bodyDiv w:val="1"/>
      <w:marLeft w:val="0"/>
      <w:marRight w:val="0"/>
      <w:marTop w:val="0"/>
      <w:marBottom w:val="0"/>
      <w:divBdr>
        <w:top w:val="none" w:sz="0" w:space="0" w:color="auto"/>
        <w:left w:val="none" w:sz="0" w:space="0" w:color="auto"/>
        <w:bottom w:val="none" w:sz="0" w:space="0" w:color="auto"/>
        <w:right w:val="none" w:sz="0" w:space="0" w:color="auto"/>
      </w:divBdr>
    </w:div>
    <w:div w:id="2016152970">
      <w:bodyDiv w:val="1"/>
      <w:marLeft w:val="0"/>
      <w:marRight w:val="0"/>
      <w:marTop w:val="0"/>
      <w:marBottom w:val="0"/>
      <w:divBdr>
        <w:top w:val="none" w:sz="0" w:space="0" w:color="auto"/>
        <w:left w:val="none" w:sz="0" w:space="0" w:color="auto"/>
        <w:bottom w:val="none" w:sz="0" w:space="0" w:color="auto"/>
        <w:right w:val="none" w:sz="0" w:space="0" w:color="auto"/>
      </w:divBdr>
    </w:div>
    <w:div w:id="2036687864">
      <w:bodyDiv w:val="1"/>
      <w:marLeft w:val="0"/>
      <w:marRight w:val="0"/>
      <w:marTop w:val="0"/>
      <w:marBottom w:val="0"/>
      <w:divBdr>
        <w:top w:val="none" w:sz="0" w:space="0" w:color="auto"/>
        <w:left w:val="none" w:sz="0" w:space="0" w:color="auto"/>
        <w:bottom w:val="none" w:sz="0" w:space="0" w:color="auto"/>
        <w:right w:val="none" w:sz="0" w:space="0" w:color="auto"/>
      </w:divBdr>
    </w:div>
    <w:div w:id="2060977134">
      <w:bodyDiv w:val="1"/>
      <w:marLeft w:val="0"/>
      <w:marRight w:val="0"/>
      <w:marTop w:val="0"/>
      <w:marBottom w:val="0"/>
      <w:divBdr>
        <w:top w:val="none" w:sz="0" w:space="0" w:color="auto"/>
        <w:left w:val="none" w:sz="0" w:space="0" w:color="auto"/>
        <w:bottom w:val="none" w:sz="0" w:space="0" w:color="auto"/>
        <w:right w:val="none" w:sz="0" w:space="0" w:color="auto"/>
      </w:divBdr>
    </w:div>
    <w:div w:id="2076934131">
      <w:bodyDiv w:val="1"/>
      <w:marLeft w:val="0"/>
      <w:marRight w:val="0"/>
      <w:marTop w:val="0"/>
      <w:marBottom w:val="0"/>
      <w:divBdr>
        <w:top w:val="none" w:sz="0" w:space="0" w:color="auto"/>
        <w:left w:val="none" w:sz="0" w:space="0" w:color="auto"/>
        <w:bottom w:val="none" w:sz="0" w:space="0" w:color="auto"/>
        <w:right w:val="none" w:sz="0" w:space="0" w:color="auto"/>
      </w:divBdr>
    </w:div>
    <w:div w:id="2087802033">
      <w:bodyDiv w:val="1"/>
      <w:marLeft w:val="0"/>
      <w:marRight w:val="0"/>
      <w:marTop w:val="0"/>
      <w:marBottom w:val="0"/>
      <w:divBdr>
        <w:top w:val="none" w:sz="0" w:space="0" w:color="auto"/>
        <w:left w:val="none" w:sz="0" w:space="0" w:color="auto"/>
        <w:bottom w:val="none" w:sz="0" w:space="0" w:color="auto"/>
        <w:right w:val="none" w:sz="0" w:space="0" w:color="auto"/>
      </w:divBdr>
    </w:div>
    <w:div w:id="2114979481">
      <w:bodyDiv w:val="1"/>
      <w:marLeft w:val="0"/>
      <w:marRight w:val="0"/>
      <w:marTop w:val="0"/>
      <w:marBottom w:val="0"/>
      <w:divBdr>
        <w:top w:val="none" w:sz="0" w:space="0" w:color="auto"/>
        <w:left w:val="none" w:sz="0" w:space="0" w:color="auto"/>
        <w:bottom w:val="none" w:sz="0" w:space="0" w:color="auto"/>
        <w:right w:val="none" w:sz="0" w:space="0" w:color="auto"/>
      </w:divBdr>
    </w:div>
    <w:div w:id="2115056860">
      <w:bodyDiv w:val="1"/>
      <w:marLeft w:val="0"/>
      <w:marRight w:val="0"/>
      <w:marTop w:val="0"/>
      <w:marBottom w:val="0"/>
      <w:divBdr>
        <w:top w:val="none" w:sz="0" w:space="0" w:color="auto"/>
        <w:left w:val="none" w:sz="0" w:space="0" w:color="auto"/>
        <w:bottom w:val="none" w:sz="0" w:space="0" w:color="auto"/>
        <w:right w:val="none" w:sz="0" w:space="0" w:color="auto"/>
      </w:divBdr>
    </w:div>
    <w:div w:id="2133281097">
      <w:bodyDiv w:val="1"/>
      <w:marLeft w:val="0"/>
      <w:marRight w:val="0"/>
      <w:marTop w:val="0"/>
      <w:marBottom w:val="0"/>
      <w:divBdr>
        <w:top w:val="none" w:sz="0" w:space="0" w:color="auto"/>
        <w:left w:val="none" w:sz="0" w:space="0" w:color="auto"/>
        <w:bottom w:val="none" w:sz="0" w:space="0" w:color="auto"/>
        <w:right w:val="none" w:sz="0" w:space="0" w:color="auto"/>
      </w:divBdr>
    </w:div>
    <w:div w:id="2134443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295D-FBF6-47F8-9499-668AFA6C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Application>Microsoft Office Word</Application>
  <DocSecurity>4</DocSecurity>
  <PresentationFormat/>
  <Lines>9</Lines>
  <Paragraphs>2</Paragraphs>
  <Slides>0</Slides>
  <Notes>0</Notes>
  <HiddenSlides>0</HiddenSlides>
  <MMClips>0</MMClips>
  <ScaleCrop>false</ScaleCrop>
  <Company>csjj</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农银汇理基金管理有限公司旗下部分基金关于增加上海利得基金销售有限公司为代销机构的公告</dc:title>
  <dc:creator>sunjing</dc:creator>
  <cp:lastModifiedBy>ZHONGM</cp:lastModifiedBy>
  <cp:revision>2</cp:revision>
  <cp:lastPrinted>2023-01-18T00:52:00Z</cp:lastPrinted>
  <dcterms:created xsi:type="dcterms:W3CDTF">2026-01-22T16:00:00Z</dcterms:created>
  <dcterms:modified xsi:type="dcterms:W3CDTF">2026-01-22T16:00:00Z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