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304" w:rsidRDefault="006F46B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英大基金管理有限公司关于</w:t>
      </w:r>
      <w:r>
        <w:rPr>
          <w:rFonts w:ascii="方正小标宋_GBK" w:eastAsia="方正小标宋_GBK" w:hAnsi="方正小标宋_GBK" w:cs="方正小标宋_GBK" w:hint="eastAsia"/>
          <w:sz w:val="44"/>
          <w:szCs w:val="44"/>
        </w:rPr>
        <w:t>增加招商银行股份有限公司为旗下部分开放式基金</w:t>
      </w:r>
      <w:r>
        <w:rPr>
          <w:rFonts w:ascii="方正小标宋_GBK" w:eastAsia="方正小标宋_GBK" w:hAnsi="方正小标宋_GBK" w:cs="方正小标宋_GBK" w:hint="eastAsia"/>
          <w:sz w:val="44"/>
          <w:szCs w:val="44"/>
        </w:rPr>
        <w:t>销售机构的公告</w:t>
      </w:r>
    </w:p>
    <w:p w:rsidR="00674304" w:rsidRDefault="00674304">
      <w:pPr>
        <w:spacing w:line="560" w:lineRule="exact"/>
        <w:jc w:val="center"/>
        <w:rPr>
          <w:rFonts w:ascii="方正小标宋_GBK" w:eastAsia="方正小标宋_GBK" w:hAnsi="方正小标宋_GBK" w:cs="方正小标宋_GBK"/>
          <w:sz w:val="44"/>
          <w:szCs w:val="44"/>
        </w:rPr>
      </w:pPr>
    </w:p>
    <w:p w:rsidR="00674304" w:rsidRDefault="006F46BA">
      <w:pPr>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w:t>
      </w:r>
      <w:r>
        <w:rPr>
          <w:rFonts w:ascii="方正仿宋_GBK" w:eastAsia="方正仿宋_GBK" w:hAnsi="方正仿宋_GBK" w:cs="方正仿宋_GBK" w:hint="eastAsia"/>
          <w:sz w:val="32"/>
          <w:szCs w:val="32"/>
        </w:rPr>
        <w:t>招商银行股份有限公司</w:t>
      </w:r>
      <w:r>
        <w:rPr>
          <w:rFonts w:ascii="方正仿宋_GBK" w:eastAsia="方正仿宋_GBK" w:hAnsi="方正仿宋_GBK" w:cs="方正仿宋_GBK" w:hint="eastAsia"/>
          <w:sz w:val="32"/>
          <w:szCs w:val="32"/>
        </w:rPr>
        <w:t>（以下简称“招商银行”）签署的</w:t>
      </w:r>
      <w:r>
        <w:rPr>
          <w:rFonts w:ascii="方正仿宋_GBK" w:eastAsia="方正仿宋_GBK" w:hAnsi="方正仿宋_GBK" w:cs="方正仿宋_GBK" w:hint="eastAsia"/>
          <w:sz w:val="32"/>
          <w:szCs w:val="32"/>
        </w:rPr>
        <w:t>“招</w:t>
      </w:r>
      <w:r>
        <w:rPr>
          <w:rFonts w:ascii="方正仿宋_GBK" w:eastAsia="方正仿宋_GBK" w:hAnsi="方正仿宋_GBK" w:cs="方正仿宋_GBK" w:hint="eastAsia"/>
          <w:sz w:val="32"/>
          <w:szCs w:val="32"/>
        </w:rPr>
        <w:t>赢</w:t>
      </w:r>
      <w:r>
        <w:rPr>
          <w:rFonts w:ascii="方正仿宋_GBK" w:eastAsia="方正仿宋_GBK" w:hAnsi="方正仿宋_GBK" w:cs="方正仿宋_GBK" w:hint="eastAsia"/>
          <w:sz w:val="32"/>
          <w:szCs w:val="32"/>
        </w:rPr>
        <w:t>通”平台相关协议及工作安排，</w:t>
      </w:r>
      <w:r>
        <w:rPr>
          <w:rFonts w:ascii="方正仿宋_GBK" w:eastAsia="方正仿宋_GBK" w:hAnsi="方正仿宋_GBK" w:cs="方正仿宋_GBK" w:hint="eastAsia"/>
          <w:sz w:val="32"/>
          <w:szCs w:val="32"/>
        </w:rPr>
        <w:t>自</w:t>
      </w:r>
      <w:r>
        <w:rPr>
          <w:rFonts w:ascii="方正仿宋_GBK" w:eastAsia="方正仿宋_GBK" w:hAnsi="方正仿宋_GBK" w:cs="方正仿宋_GBK" w:hint="eastAsia"/>
          <w:sz w:val="32"/>
          <w:szCs w:val="32"/>
        </w:rPr>
        <w:t>2026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23</w:t>
      </w:r>
      <w:r>
        <w:rPr>
          <w:rFonts w:ascii="方正仿宋_GBK" w:eastAsia="方正仿宋_GBK" w:hAnsi="方正仿宋_GBK" w:cs="方正仿宋_GBK" w:hint="eastAsia"/>
          <w:sz w:val="32"/>
          <w:szCs w:val="32"/>
        </w:rPr>
        <w:t>日起，增加招商银行旗下“招赢通”平台（简称“招赢通”）为本公司旗下英大安鑫</w:t>
      </w:r>
      <w:r>
        <w:rPr>
          <w:rFonts w:ascii="方正仿宋_GBK" w:eastAsia="方正仿宋_GBK" w:hAnsi="方正仿宋_GBK" w:cs="方正仿宋_GBK" w:hint="eastAsia"/>
          <w:sz w:val="32"/>
          <w:szCs w:val="32"/>
        </w:rPr>
        <w:t>66</w:t>
      </w:r>
      <w:r>
        <w:rPr>
          <w:rFonts w:ascii="方正仿宋_GBK" w:eastAsia="方正仿宋_GBK" w:hAnsi="方正仿宋_GBK" w:cs="方正仿宋_GBK" w:hint="eastAsia"/>
          <w:sz w:val="32"/>
          <w:szCs w:val="32"/>
        </w:rPr>
        <w:t>个月定期开放债券型证券投资基金的销售机构。</w:t>
      </w:r>
    </w:p>
    <w:p w:rsidR="00674304" w:rsidRDefault="006F46BA">
      <w:pPr>
        <w:snapToGrid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投资者可</w:t>
      </w:r>
      <w:r>
        <w:rPr>
          <w:rFonts w:ascii="方正仿宋_GBK" w:eastAsia="方正仿宋_GBK" w:hAnsi="方正仿宋_GBK" w:cs="方正仿宋_GBK" w:hint="eastAsia"/>
          <w:sz w:val="32"/>
          <w:szCs w:val="32"/>
          <w:lang/>
        </w:rPr>
        <w:t>在</w:t>
      </w:r>
      <w:r>
        <w:rPr>
          <w:rFonts w:ascii="方正仿宋_GBK" w:eastAsia="方正仿宋_GBK" w:hAnsi="方正仿宋_GBK" w:cs="方正仿宋_GBK" w:hint="eastAsia"/>
          <w:sz w:val="32"/>
          <w:szCs w:val="32"/>
        </w:rPr>
        <w:t>招赢通</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w:t>
      </w:r>
      <w:r>
        <w:rPr>
          <w:rFonts w:ascii="方正仿宋_GBK" w:eastAsia="方正仿宋_GBK" w:hAnsi="方正仿宋_GBK" w:cs="方正仿宋_GBK" w:hint="eastAsia"/>
          <w:sz w:val="32"/>
          <w:szCs w:val="32"/>
        </w:rPr>
        <w:t>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申购、赎回、定期定额</w:t>
      </w:r>
      <w:r>
        <w:rPr>
          <w:rFonts w:ascii="方正仿宋_GBK" w:eastAsia="方正仿宋_GBK" w:hAnsi="方正仿宋_GBK" w:cs="方正仿宋_GBK" w:hint="eastAsia"/>
          <w:sz w:val="32"/>
          <w:szCs w:val="32"/>
          <w:lang/>
        </w:rPr>
        <w:t>申购</w:t>
      </w:r>
      <w:r>
        <w:rPr>
          <w:rFonts w:ascii="方正仿宋_GBK" w:eastAsia="方正仿宋_GBK" w:hAnsi="方正仿宋_GBK" w:cs="方正仿宋_GBK" w:hint="eastAsia"/>
          <w:sz w:val="32"/>
          <w:szCs w:val="32"/>
        </w:rPr>
        <w:t>、转换</w:t>
      </w:r>
      <w:r>
        <w:rPr>
          <w:rFonts w:ascii="方正仿宋_GBK" w:eastAsia="方正仿宋_GBK" w:hAnsi="方正仿宋_GBK" w:cs="方正仿宋_GBK" w:hint="eastAsia"/>
          <w:sz w:val="32"/>
          <w:szCs w:val="32"/>
          <w:lang/>
        </w:rPr>
        <w:t>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w:t>
      </w:r>
      <w:r>
        <w:rPr>
          <w:rFonts w:ascii="方正仿宋_GBK" w:eastAsia="方正仿宋_GBK" w:hAnsi="方正仿宋_GBK" w:cs="方正仿宋_GBK" w:hint="eastAsia"/>
          <w:sz w:val="32"/>
          <w:szCs w:val="32"/>
        </w:rPr>
        <w:t>同时参与</w:t>
      </w:r>
      <w:r>
        <w:rPr>
          <w:rFonts w:ascii="方正仿宋_GBK" w:eastAsia="方正仿宋_GBK" w:hAnsi="方正仿宋_GBK" w:cs="方正仿宋_GBK" w:hint="eastAsia"/>
          <w:sz w:val="32"/>
          <w:szCs w:val="32"/>
        </w:rPr>
        <w:t>招</w:t>
      </w:r>
      <w:r>
        <w:rPr>
          <w:rFonts w:ascii="方正仿宋_GBK" w:eastAsia="方正仿宋_GBK" w:hAnsi="方正仿宋_GBK" w:cs="方正仿宋_GBK" w:hint="eastAsia"/>
          <w:sz w:val="32"/>
          <w:szCs w:val="32"/>
        </w:rPr>
        <w:t>赢</w:t>
      </w:r>
      <w:r>
        <w:rPr>
          <w:rFonts w:ascii="方正仿宋_GBK" w:eastAsia="方正仿宋_GBK" w:hAnsi="方正仿宋_GBK" w:cs="方正仿宋_GBK" w:hint="eastAsia"/>
          <w:sz w:val="32"/>
          <w:szCs w:val="32"/>
        </w:rPr>
        <w:t>通</w:t>
      </w:r>
      <w:r>
        <w:rPr>
          <w:rFonts w:ascii="方正仿宋_GBK" w:eastAsia="方正仿宋_GBK" w:hAnsi="方正仿宋_GBK" w:cs="方正仿宋_GBK" w:hint="eastAsia"/>
          <w:sz w:val="32"/>
          <w:szCs w:val="32"/>
        </w:rPr>
        <w:t>开展的基金申购费率优惠活动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674304" w:rsidRDefault="006F46BA">
      <w:p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一、销售机构主要信息</w:t>
      </w:r>
    </w:p>
    <w:p w:rsidR="00674304" w:rsidRDefault="006F46B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w:t>
      </w:r>
      <w:r>
        <w:rPr>
          <w:rFonts w:ascii="方正仿宋_GBK" w:eastAsia="方正仿宋_GBK" w:hAnsi="方正仿宋_GBK" w:cs="方正仿宋_GBK" w:hint="eastAsia"/>
          <w:sz w:val="32"/>
          <w:szCs w:val="32"/>
        </w:rPr>
        <w:t>招商银行</w:t>
      </w:r>
      <w:r>
        <w:rPr>
          <w:rFonts w:ascii="方正仿宋_GBK" w:eastAsia="方正仿宋_GBK" w:hAnsi="方正仿宋_GBK" w:cs="方正仿宋_GBK" w:hint="eastAsia"/>
          <w:sz w:val="32"/>
          <w:szCs w:val="32"/>
        </w:rPr>
        <w:t>股份有限公司（</w:t>
      </w:r>
      <w:r>
        <w:rPr>
          <w:rFonts w:ascii="方正仿宋_GBK" w:eastAsia="方正仿宋_GBK" w:hAnsi="方正仿宋_GBK" w:cs="方正仿宋_GBK" w:hint="eastAsia"/>
          <w:sz w:val="32"/>
          <w:szCs w:val="32"/>
        </w:rPr>
        <w:t>“招赢通”平台</w:t>
      </w:r>
      <w:r>
        <w:rPr>
          <w:rFonts w:ascii="方正仿宋_GBK" w:eastAsia="方正仿宋_GBK" w:hAnsi="方正仿宋_GBK" w:cs="方正仿宋_GBK" w:hint="eastAsia"/>
          <w:sz w:val="32"/>
          <w:szCs w:val="32"/>
        </w:rPr>
        <w:t>）</w:t>
      </w:r>
    </w:p>
    <w:p w:rsidR="00674304" w:rsidRDefault="006F46B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95555</w:t>
      </w:r>
    </w:p>
    <w:p w:rsidR="00674304" w:rsidRDefault="006F46B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网址：</w:t>
      </w:r>
      <w:r>
        <w:rPr>
          <w:rFonts w:ascii="方正仿宋_GBK" w:eastAsia="方正仿宋_GBK" w:hAnsi="方正仿宋_GBK" w:cs="方正仿宋_GBK" w:hint="eastAsia"/>
          <w:sz w:val="32"/>
          <w:szCs w:val="32"/>
        </w:rPr>
        <w:t>fi.cmbchina.com</w:t>
      </w:r>
    </w:p>
    <w:p w:rsidR="00674304" w:rsidRDefault="006F46BA">
      <w:pPr>
        <w:numPr>
          <w:ilvl w:val="0"/>
          <w:numId w:val="1"/>
        </w:num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目前代理销售基金名称和代码</w:t>
      </w:r>
    </w:p>
    <w:tbl>
      <w:tblPr>
        <w:tblW w:w="8625" w:type="dxa"/>
        <w:jc w:val="center"/>
        <w:tblLayout w:type="fixed"/>
        <w:tblLook w:val="04A0"/>
      </w:tblPr>
      <w:tblGrid>
        <w:gridCol w:w="4313"/>
        <w:gridCol w:w="2737"/>
        <w:gridCol w:w="1575"/>
      </w:tblGrid>
      <w:tr w:rsidR="00674304">
        <w:trPr>
          <w:trHeight w:val="403"/>
          <w:jc w:val="center"/>
        </w:trPr>
        <w:tc>
          <w:tcPr>
            <w:tcW w:w="4313"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7D7D7"/>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基金代码</w:t>
            </w:r>
          </w:p>
        </w:tc>
      </w:tr>
      <w:tr w:rsidR="00674304">
        <w:trPr>
          <w:trHeight w:val="435"/>
          <w:jc w:val="center"/>
        </w:trPr>
        <w:tc>
          <w:tcPr>
            <w:tcW w:w="4313" w:type="dxa"/>
            <w:vMerge w:val="restart"/>
            <w:tcBorders>
              <w:top w:val="single" w:sz="4" w:space="0" w:color="auto"/>
              <w:left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000912</w:t>
            </w:r>
          </w:p>
        </w:tc>
      </w:tr>
      <w:tr w:rsidR="00674304">
        <w:trPr>
          <w:trHeight w:val="466"/>
          <w:jc w:val="center"/>
        </w:trPr>
        <w:tc>
          <w:tcPr>
            <w:tcW w:w="4313" w:type="dxa"/>
            <w:vMerge/>
            <w:tcBorders>
              <w:left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009744</w:t>
            </w:r>
          </w:p>
        </w:tc>
      </w:tr>
      <w:tr w:rsidR="00674304">
        <w:trPr>
          <w:trHeight w:val="440"/>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014511</w:t>
            </w:r>
          </w:p>
        </w:tc>
      </w:tr>
      <w:tr w:rsidR="00674304">
        <w:trPr>
          <w:trHeight w:val="46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w:t>
            </w:r>
            <w:r>
              <w:rPr>
                <w:rFonts w:ascii="方正仿宋_GBK" w:eastAsia="方正仿宋_GBK" w:hAnsi="方正仿宋_GBK" w:cs="方正仿宋_GBK" w:hint="eastAsia"/>
                <w:sz w:val="28"/>
                <w:szCs w:val="28"/>
              </w:rPr>
              <w:lastRenderedPageBreak/>
              <w:t>持有债券发起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014512</w:t>
            </w:r>
          </w:p>
        </w:tc>
      </w:tr>
      <w:tr w:rsidR="00674304">
        <w:trPr>
          <w:trHeight w:val="46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英大安益中短债债券型证券投资基金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w:t>
            </w:r>
            <w:r>
              <w:rPr>
                <w:rFonts w:ascii="方正仿宋_GBK" w:eastAsia="方正仿宋_GBK" w:hAnsi="方正仿宋_GBK" w:cs="方正仿宋_GBK" w:hint="eastAsia"/>
                <w:sz w:val="28"/>
                <w:szCs w:val="28"/>
              </w:rPr>
              <w:t>5</w:t>
            </w:r>
          </w:p>
        </w:tc>
      </w:tr>
      <w:tr w:rsidR="00674304">
        <w:trPr>
          <w:trHeight w:val="479"/>
          <w:jc w:val="center"/>
        </w:trPr>
        <w:tc>
          <w:tcPr>
            <w:tcW w:w="4313" w:type="dxa"/>
            <w:vMerge w:val="restart"/>
            <w:tcBorders>
              <w:top w:val="single" w:sz="4" w:space="0" w:color="auto"/>
              <w:left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w:t>
            </w:r>
            <w:r>
              <w:rPr>
                <w:rFonts w:ascii="方正仿宋_GBK" w:eastAsia="方正仿宋_GBK" w:hAnsi="方正仿宋_GBK" w:cs="方正仿宋_GBK" w:hint="eastAsia"/>
                <w:sz w:val="28"/>
                <w:szCs w:val="28"/>
              </w:rPr>
              <w:t>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650001</w:t>
            </w:r>
          </w:p>
        </w:tc>
      </w:tr>
      <w:tr w:rsidR="00674304">
        <w:trPr>
          <w:trHeight w:val="479"/>
          <w:jc w:val="center"/>
        </w:trPr>
        <w:tc>
          <w:tcPr>
            <w:tcW w:w="4313" w:type="dxa"/>
            <w:vMerge/>
            <w:tcBorders>
              <w:left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w:t>
            </w:r>
            <w:r>
              <w:rPr>
                <w:rFonts w:ascii="方正仿宋_GBK" w:eastAsia="方正仿宋_GBK" w:hAnsi="方正仿宋_GBK" w:cs="方正仿宋_GBK" w:hint="eastAsia"/>
                <w:sz w:val="28"/>
                <w:szCs w:val="28"/>
              </w:rPr>
              <w:t>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w:t>
            </w:r>
            <w:r>
              <w:rPr>
                <w:rFonts w:ascii="方正仿宋_GBK" w:eastAsia="方正仿宋_GBK" w:hAnsi="方正仿宋_GBK" w:cs="方正仿宋_GBK" w:hint="eastAsia"/>
                <w:sz w:val="28"/>
                <w:szCs w:val="28"/>
              </w:rPr>
              <w:t>2</w:t>
            </w:r>
          </w:p>
        </w:tc>
      </w:tr>
      <w:tr w:rsidR="00674304">
        <w:trPr>
          <w:trHeight w:val="517"/>
          <w:jc w:val="center"/>
        </w:trPr>
        <w:tc>
          <w:tcPr>
            <w:tcW w:w="4313" w:type="dxa"/>
            <w:vMerge w:val="restart"/>
            <w:tcBorders>
              <w:top w:val="single" w:sz="4" w:space="0" w:color="auto"/>
              <w:left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008242</w:t>
            </w:r>
          </w:p>
        </w:tc>
      </w:tr>
      <w:tr w:rsidR="00674304">
        <w:trPr>
          <w:trHeight w:val="517"/>
          <w:jc w:val="center"/>
        </w:trPr>
        <w:tc>
          <w:tcPr>
            <w:tcW w:w="4313" w:type="dxa"/>
            <w:vMerge/>
            <w:tcBorders>
              <w:left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w:t>
            </w:r>
            <w:r>
              <w:rPr>
                <w:rFonts w:ascii="方正仿宋_GBK" w:eastAsia="方正仿宋_GBK" w:hAnsi="方正仿宋_GBK" w:cs="方正仿宋_GBK" w:hint="eastAsia"/>
                <w:sz w:val="28"/>
                <w:szCs w:val="28"/>
              </w:rPr>
              <w:t>3</w:t>
            </w:r>
          </w:p>
        </w:tc>
      </w:tr>
      <w:tr w:rsidR="00674304">
        <w:trPr>
          <w:trHeight w:val="304"/>
          <w:jc w:val="center"/>
        </w:trPr>
        <w:tc>
          <w:tcPr>
            <w:tcW w:w="4313" w:type="dxa"/>
            <w:vMerge w:val="restart"/>
            <w:tcBorders>
              <w:top w:val="single" w:sz="4" w:space="0" w:color="auto"/>
              <w:left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09298</w:t>
            </w:r>
          </w:p>
        </w:tc>
      </w:tr>
      <w:tr w:rsidR="00674304">
        <w:trPr>
          <w:trHeight w:val="304"/>
          <w:jc w:val="center"/>
        </w:trPr>
        <w:tc>
          <w:tcPr>
            <w:tcW w:w="4313" w:type="dxa"/>
            <w:vMerge/>
            <w:tcBorders>
              <w:left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09299</w:t>
            </w:r>
          </w:p>
        </w:tc>
      </w:tr>
      <w:tr w:rsidR="00674304">
        <w:trPr>
          <w:trHeight w:val="504"/>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009770</w:t>
            </w:r>
          </w:p>
        </w:tc>
      </w:tr>
      <w:tr w:rsidR="00674304">
        <w:trPr>
          <w:trHeight w:val="582"/>
          <w:jc w:val="center"/>
        </w:trPr>
        <w:tc>
          <w:tcPr>
            <w:tcW w:w="4313" w:type="dxa"/>
            <w:tcBorders>
              <w:top w:val="single" w:sz="4" w:space="0" w:color="auto"/>
              <w:left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英大国企改革主题股票型证券投资基金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001678</w:t>
            </w:r>
          </w:p>
        </w:tc>
      </w:tr>
      <w:tr w:rsidR="00674304">
        <w:trPr>
          <w:trHeight w:val="542"/>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001607</w:t>
            </w:r>
          </w:p>
        </w:tc>
      </w:tr>
      <w:tr w:rsidR="00674304">
        <w:trPr>
          <w:trHeight w:val="54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001608</w:t>
            </w:r>
          </w:p>
        </w:tc>
      </w:tr>
      <w:tr w:rsidR="00674304">
        <w:trPr>
          <w:trHeight w:val="766"/>
          <w:jc w:val="center"/>
        </w:trPr>
        <w:tc>
          <w:tcPr>
            <w:tcW w:w="4313" w:type="dxa"/>
            <w:vMerge w:val="restart"/>
            <w:tcBorders>
              <w:top w:val="single" w:sz="4" w:space="0" w:color="auto"/>
              <w:left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003713</w:t>
            </w:r>
          </w:p>
        </w:tc>
      </w:tr>
      <w:tr w:rsidR="00674304">
        <w:trPr>
          <w:trHeight w:val="364"/>
          <w:jc w:val="center"/>
        </w:trPr>
        <w:tc>
          <w:tcPr>
            <w:tcW w:w="4313" w:type="dxa"/>
            <w:vMerge/>
            <w:tcBorders>
              <w:left w:val="single" w:sz="4" w:space="0" w:color="auto"/>
              <w:bottom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003714</w:t>
            </w:r>
          </w:p>
        </w:tc>
      </w:tr>
      <w:tr w:rsidR="00674304">
        <w:trPr>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003446</w:t>
            </w:r>
          </w:p>
        </w:tc>
      </w:tr>
      <w:tr w:rsidR="00674304">
        <w:trPr>
          <w:trHeight w:val="448"/>
          <w:jc w:val="center"/>
        </w:trPr>
        <w:tc>
          <w:tcPr>
            <w:tcW w:w="4313" w:type="dxa"/>
            <w:vMerge/>
            <w:tcBorders>
              <w:top w:val="single" w:sz="4" w:space="0" w:color="auto"/>
              <w:left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003447</w:t>
            </w:r>
          </w:p>
        </w:tc>
      </w:tr>
      <w:tr w:rsidR="00674304">
        <w:trPr>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012854</w:t>
            </w:r>
          </w:p>
        </w:tc>
      </w:tr>
      <w:tr w:rsidR="00674304">
        <w:trPr>
          <w:trHeight w:val="448"/>
          <w:jc w:val="center"/>
        </w:trPr>
        <w:tc>
          <w:tcPr>
            <w:tcW w:w="4313" w:type="dxa"/>
            <w:vMerge/>
            <w:tcBorders>
              <w:left w:val="single" w:sz="4" w:space="0" w:color="auto"/>
              <w:bottom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674304">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英大智享债券型证券投资基金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010174</w:t>
            </w:r>
          </w:p>
        </w:tc>
      </w:tr>
      <w:tr w:rsidR="00674304">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010175</w:t>
            </w:r>
          </w:p>
        </w:tc>
      </w:tr>
      <w:tr w:rsidR="00674304">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英大稳固增强核心一年持有期混合型证券投资基金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012521</w:t>
            </w:r>
          </w:p>
        </w:tc>
      </w:tr>
      <w:tr w:rsidR="00674304">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012522</w:t>
            </w:r>
          </w:p>
        </w:tc>
      </w:tr>
      <w:tr w:rsidR="00674304">
        <w:trPr>
          <w:trHeight w:val="359"/>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天持有期证券投资基金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016066</w:t>
            </w:r>
          </w:p>
        </w:tc>
      </w:tr>
      <w:tr w:rsidR="00674304">
        <w:trPr>
          <w:trHeight w:val="359"/>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017440</w:t>
            </w:r>
          </w:p>
        </w:tc>
      </w:tr>
      <w:tr w:rsidR="00674304">
        <w:trPr>
          <w:trHeight w:val="359"/>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017441</w:t>
            </w:r>
          </w:p>
        </w:tc>
      </w:tr>
      <w:tr w:rsidR="00674304">
        <w:trPr>
          <w:trHeight w:val="359"/>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015724</w:t>
            </w:r>
          </w:p>
        </w:tc>
      </w:tr>
      <w:tr w:rsidR="00674304">
        <w:trPr>
          <w:trHeight w:val="359"/>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015725</w:t>
            </w:r>
          </w:p>
        </w:tc>
      </w:tr>
      <w:tr w:rsidR="00674304">
        <w:trPr>
          <w:trHeight w:val="28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012352</w:t>
            </w:r>
          </w:p>
        </w:tc>
      </w:tr>
      <w:tr w:rsidR="00674304">
        <w:trPr>
          <w:trHeight w:val="28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74304" w:rsidRDefault="0067430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012353</w:t>
            </w:r>
          </w:p>
        </w:tc>
      </w:tr>
      <w:tr w:rsidR="00674304">
        <w:trPr>
          <w:trHeight w:val="28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年期政策性金融债指数证券投资基金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年政金债指数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020844</w:t>
            </w:r>
          </w:p>
        </w:tc>
      </w:tr>
      <w:tr w:rsidR="00674304">
        <w:trPr>
          <w:trHeight w:val="28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74304" w:rsidRDefault="00674304">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年政金债指数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020845</w:t>
            </w:r>
          </w:p>
        </w:tc>
      </w:tr>
      <w:tr w:rsidR="00674304">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35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2035</w:t>
            </w:r>
            <w:r>
              <w:rPr>
                <w:rFonts w:ascii="方正仿宋_GBK" w:eastAsia="方正仿宋_GBK" w:hAnsi="方正仿宋_GBK" w:cs="方正仿宋_GBK" w:hint="eastAsia"/>
                <w:sz w:val="28"/>
                <w:szCs w:val="28"/>
              </w:rPr>
              <w:t>三</w:t>
            </w:r>
            <w:bookmarkStart w:id="0" w:name="_GoBack"/>
            <w:bookmarkEnd w:id="0"/>
            <w:r>
              <w:rPr>
                <w:rFonts w:ascii="方正仿宋_GBK" w:eastAsia="方正仿宋_GBK" w:hAnsi="方正仿宋_GBK" w:cs="方正仿宋_GBK" w:hint="eastAsia"/>
                <w:sz w:val="28"/>
                <w:szCs w:val="28"/>
              </w:rPr>
              <w:t>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016985</w:t>
            </w:r>
          </w:p>
        </w:tc>
      </w:tr>
      <w:tr w:rsidR="00674304">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55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2055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016922</w:t>
            </w:r>
          </w:p>
        </w:tc>
      </w:tr>
      <w:tr w:rsidR="00674304">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2060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017164</w:t>
            </w:r>
          </w:p>
        </w:tc>
      </w:tr>
      <w:tr w:rsidR="00674304">
        <w:trPr>
          <w:trHeight w:val="285"/>
          <w:jc w:val="center"/>
        </w:trPr>
        <w:tc>
          <w:tcPr>
            <w:tcW w:w="4313" w:type="dxa"/>
            <w:tcBorders>
              <w:top w:val="single" w:sz="4" w:space="0" w:color="auto"/>
              <w:left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016666</w:t>
            </w:r>
          </w:p>
        </w:tc>
      </w:tr>
      <w:tr w:rsidR="00674304">
        <w:trPr>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674304" w:rsidRDefault="006F46BA">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015620</w:t>
            </w:r>
          </w:p>
        </w:tc>
      </w:tr>
      <w:tr w:rsidR="00674304">
        <w:trPr>
          <w:trHeight w:val="285"/>
          <w:jc w:val="center"/>
        </w:trPr>
        <w:tc>
          <w:tcPr>
            <w:tcW w:w="4313" w:type="dxa"/>
            <w:vMerge/>
            <w:tcBorders>
              <w:top w:val="single" w:sz="4" w:space="0" w:color="auto"/>
              <w:left w:val="single" w:sz="4" w:space="0" w:color="auto"/>
              <w:right w:val="single" w:sz="4" w:space="0" w:color="auto"/>
            </w:tcBorders>
            <w:noWrap/>
            <w:vAlign w:val="center"/>
          </w:tcPr>
          <w:p w:rsidR="00674304" w:rsidRDefault="00674304">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015621</w:t>
            </w:r>
          </w:p>
        </w:tc>
      </w:tr>
      <w:tr w:rsidR="00674304">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英大通佑纯债一年定期开放债券型证券投资基金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英大通佑一年定开债券</w:t>
            </w:r>
          </w:p>
        </w:tc>
        <w:tc>
          <w:tcPr>
            <w:tcW w:w="1575" w:type="dxa"/>
            <w:tcBorders>
              <w:top w:val="single" w:sz="4" w:space="0" w:color="auto"/>
              <w:left w:val="single" w:sz="4" w:space="0" w:color="auto"/>
              <w:bottom w:val="single" w:sz="4" w:space="0" w:color="auto"/>
              <w:right w:val="single" w:sz="4" w:space="0" w:color="auto"/>
            </w:tcBorders>
            <w:vAlign w:val="center"/>
          </w:tcPr>
          <w:p w:rsidR="00674304" w:rsidRDefault="006F46BA">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016296</w:t>
            </w:r>
          </w:p>
        </w:tc>
      </w:tr>
    </w:tbl>
    <w:p w:rsidR="00674304" w:rsidRDefault="006F46BA">
      <w:pPr>
        <w:overflowPunct w:val="0"/>
        <w:autoSpaceDE w:val="0"/>
        <w:autoSpaceDN w:val="0"/>
        <w:adjustRightInd w:val="0"/>
        <w:snapToGrid w:val="0"/>
        <w:spacing w:line="60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w:t>
      </w:r>
      <w:r>
        <w:rPr>
          <w:rFonts w:ascii="方正仿宋_GBK" w:eastAsia="方正仿宋_GBK" w:hAnsi="方正仿宋_GBK" w:cs="方正仿宋_GBK" w:hint="eastAsia"/>
          <w:sz w:val="28"/>
          <w:szCs w:val="28"/>
        </w:rPr>
        <w:t>英大通佑一年定开债券处于封闭期</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暂不办理申购（含转换转入）等业务；英大安惠纯债</w:t>
      </w:r>
      <w:r>
        <w:rPr>
          <w:rFonts w:ascii="方正仿宋_GBK" w:eastAsia="方正仿宋_GBK" w:hAnsi="方正仿宋_GBK" w:cs="方正仿宋_GBK" w:hint="eastAsia"/>
          <w:sz w:val="28"/>
          <w:szCs w:val="28"/>
        </w:rPr>
        <w:t>A</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C</w:t>
      </w:r>
      <w:r>
        <w:rPr>
          <w:rFonts w:ascii="方正仿宋_GBK" w:eastAsia="方正仿宋_GBK" w:hAnsi="方正仿宋_GBK" w:cs="方正仿宋_GBK" w:hint="eastAsia"/>
          <w:sz w:val="28"/>
          <w:szCs w:val="28"/>
        </w:rPr>
        <w:t>类份额暂不向个人投资者销售；开放相关业务的具体时间基金管理人将另行公告。</w:t>
      </w:r>
    </w:p>
    <w:p w:rsidR="00674304" w:rsidRDefault="006F46BA">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674304" w:rsidRDefault="006F46B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公司名称：英大基金管理有限公司</w:t>
      </w:r>
    </w:p>
    <w:p w:rsidR="00674304" w:rsidRDefault="006F46B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400-890-5288</w:t>
      </w:r>
    </w:p>
    <w:p w:rsidR="00674304" w:rsidRDefault="006F46B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6" w:history="1">
        <w:r>
          <w:rPr>
            <w:rFonts w:ascii="方正仿宋_GBK" w:eastAsia="方正仿宋_GBK" w:hAnsi="方正仿宋_GBK" w:cs="方正仿宋_GBK" w:hint="eastAsia"/>
            <w:sz w:val="32"/>
            <w:szCs w:val="32"/>
          </w:rPr>
          <w:t>www.ydamc.com</w:t>
        </w:r>
      </w:hyperlink>
    </w:p>
    <w:p w:rsidR="00674304" w:rsidRDefault="006F46BA">
      <w:pPr>
        <w:widowControl/>
        <w:overflowPunct w:val="0"/>
        <w:autoSpaceDE w:val="0"/>
        <w:autoSpaceDN w:val="0"/>
        <w:adjustRightInd w:val="0"/>
        <w:snapToGri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四</w:t>
      </w:r>
      <w:r>
        <w:rPr>
          <w:rFonts w:ascii="黑体" w:eastAsia="黑体" w:hAnsi="黑体" w:hint="eastAsia"/>
          <w:kern w:val="0"/>
          <w:sz w:val="32"/>
          <w:szCs w:val="32"/>
        </w:rPr>
        <w:t>、定期定额投资业务提示</w:t>
      </w:r>
    </w:p>
    <w:p w:rsidR="00674304" w:rsidRDefault="006F46BA">
      <w:pPr>
        <w:widowControl/>
        <w:overflowPunct w:val="0"/>
        <w:autoSpaceDE w:val="0"/>
        <w:autoSpaceDN w:val="0"/>
        <w:adjustRightInd w:val="0"/>
        <w:snapToGrid w:val="0"/>
        <w:spacing w:line="560" w:lineRule="exact"/>
        <w:ind w:firstLineChars="200" w:firstLine="640"/>
        <w:jc w:val="left"/>
        <w:rPr>
          <w:rFonts w:ascii="方正仿宋_GBK" w:eastAsia="方正仿宋_GBK" w:hAnsi="Times New Roman"/>
          <w:kern w:val="0"/>
          <w:sz w:val="32"/>
          <w:szCs w:val="32"/>
        </w:rPr>
      </w:pPr>
      <w:r>
        <w:rPr>
          <w:rFonts w:ascii="方正仿宋_GBK" w:eastAsia="方正仿宋_GBK" w:hAnsi="Times New Roman" w:hint="eastAsia"/>
          <w:kern w:val="0"/>
          <w:sz w:val="32"/>
          <w:szCs w:val="32"/>
        </w:rPr>
        <w:t>1</w:t>
      </w:r>
      <w:r>
        <w:rPr>
          <w:rFonts w:ascii="方正仿宋_GBK" w:eastAsia="方正仿宋_GBK" w:hAnsi="宋体" w:hint="eastAsia"/>
          <w:kern w:val="0"/>
          <w:sz w:val="32"/>
          <w:szCs w:val="32"/>
        </w:rPr>
        <w:t>.</w:t>
      </w:r>
      <w:r>
        <w:rPr>
          <w:rFonts w:ascii="方正仿宋_GBK" w:eastAsia="方正仿宋_GBK" w:hAnsi="宋体" w:hint="eastAsia"/>
          <w:kern w:val="0"/>
          <w:sz w:val="32"/>
          <w:szCs w:val="32"/>
        </w:rPr>
        <w:t>投资者通过</w:t>
      </w:r>
      <w:r>
        <w:rPr>
          <w:rFonts w:ascii="方正仿宋_GBK" w:eastAsia="方正仿宋_GBK" w:hAnsi="方正仿宋_GBK" w:cs="方正仿宋_GBK" w:hint="eastAsia"/>
          <w:sz w:val="32"/>
          <w:szCs w:val="32"/>
        </w:rPr>
        <w:t>销售机构</w:t>
      </w:r>
      <w:r>
        <w:rPr>
          <w:rFonts w:ascii="方正仿宋_GBK" w:eastAsia="方正仿宋_GBK" w:hAnsi="宋体" w:hint="eastAsia"/>
          <w:kern w:val="0"/>
          <w:sz w:val="32"/>
          <w:szCs w:val="32"/>
        </w:rPr>
        <w:t>办理基金定期定额投资业务，应遵循</w:t>
      </w:r>
      <w:r>
        <w:rPr>
          <w:rFonts w:ascii="方正仿宋_GBK" w:eastAsia="方正仿宋_GBK" w:hAnsi="方正仿宋_GBK" w:cs="方正仿宋_GBK" w:hint="eastAsia"/>
          <w:sz w:val="32"/>
          <w:szCs w:val="32"/>
        </w:rPr>
        <w:t>销售机构</w:t>
      </w:r>
      <w:r>
        <w:rPr>
          <w:rFonts w:ascii="方正仿宋_GBK" w:eastAsia="方正仿宋_GBK" w:hAnsi="宋体" w:hint="eastAsia"/>
          <w:kern w:val="0"/>
          <w:sz w:val="32"/>
          <w:szCs w:val="32"/>
        </w:rPr>
        <w:t>的具体规定</w:t>
      </w:r>
      <w:r>
        <w:rPr>
          <w:rFonts w:ascii="方正仿宋_GBK" w:eastAsia="方正仿宋_GBK" w:hAnsi="Times New Roman" w:hint="eastAsia"/>
          <w:kern w:val="0"/>
          <w:sz w:val="32"/>
          <w:szCs w:val="32"/>
        </w:rPr>
        <w:t>。</w:t>
      </w:r>
    </w:p>
    <w:p w:rsidR="00674304" w:rsidRDefault="006F46B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Times New Roman" w:hint="eastAsia"/>
          <w:kern w:val="0"/>
          <w:sz w:val="32"/>
          <w:szCs w:val="32"/>
        </w:rPr>
        <w:t>2</w:t>
      </w:r>
      <w:r>
        <w:rPr>
          <w:rFonts w:ascii="方正仿宋_GBK" w:eastAsia="方正仿宋_GBK" w:hAnsi="宋体" w:hint="eastAsia"/>
          <w:kern w:val="0"/>
          <w:sz w:val="32"/>
          <w:szCs w:val="32"/>
        </w:rPr>
        <w:t>.</w:t>
      </w:r>
      <w:r>
        <w:rPr>
          <w:rFonts w:ascii="方正仿宋_GBK" w:eastAsia="方正仿宋_GBK" w:hAnsi="宋体" w:hint="eastAsia"/>
          <w:kern w:val="0"/>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674304" w:rsidRDefault="006F46BA">
      <w:p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五</w:t>
      </w:r>
      <w:r>
        <w:rPr>
          <w:rFonts w:ascii="方正黑体_GBK" w:eastAsia="方正黑体_GBK" w:hAnsi="楷体" w:hint="eastAsia"/>
          <w:color w:val="000000"/>
          <w:kern w:val="0"/>
          <w:sz w:val="32"/>
          <w:szCs w:val="32"/>
        </w:rPr>
        <w:t>、费率优惠活动</w:t>
      </w:r>
    </w:p>
    <w:p w:rsidR="00674304" w:rsidRDefault="006F46B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投资者通过销售机构申购或定期定额申购、转换上述基金，享受费率优惠</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，优惠活动解释权归销售机构所有，请投资者咨询销售机构。若销售机构费率优惠活动内容变更，以销售机构的活动公告为准，本公司不再另行公告。</w:t>
      </w:r>
    </w:p>
    <w:p w:rsidR="00674304" w:rsidRDefault="006F46B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各基金原费率请详见基金合同、招募说明书（更新</w:t>
      </w:r>
      <w:r>
        <w:rPr>
          <w:rFonts w:ascii="方正仿宋_GBK" w:eastAsia="方正仿宋_GBK" w:hAnsi="方正仿宋_GBK" w:cs="方正仿宋_GBK" w:hint="eastAsia"/>
          <w:sz w:val="32"/>
          <w:szCs w:val="32"/>
        </w:rPr>
        <w:t>）等法律文件，以及本公司发布的最新业务公告。</w:t>
      </w:r>
    </w:p>
    <w:p w:rsidR="00674304" w:rsidRDefault="006F46BA">
      <w:pPr>
        <w:widowControl/>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六、风险提示</w:t>
      </w:r>
    </w:p>
    <w:p w:rsidR="00674304" w:rsidRDefault="006F46B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w:t>
      </w:r>
      <w:r>
        <w:rPr>
          <w:rFonts w:ascii="方正仿宋_GBK" w:eastAsia="方正仿宋_GBK" w:hAnsi="方正仿宋_GBK" w:cs="方正仿宋_GBK" w:hint="eastAsia"/>
          <w:sz w:val="32"/>
          <w:szCs w:val="32"/>
        </w:rPr>
        <w:t>购买货币市场基金并不等于将资金作为存款存放在银行或者存款类金融机构。</w:t>
      </w:r>
      <w:r>
        <w:rPr>
          <w:rFonts w:ascii="方正仿宋_GBK" w:eastAsia="方正仿宋_GBK" w:hAnsi="方正仿宋_GBK" w:cs="方正仿宋_GBK" w:hint="eastAsia"/>
          <w:sz w:val="32"/>
          <w:szCs w:val="32"/>
        </w:rPr>
        <w:t>“养老”的名称不代表收益保障或其他任何形式的收益承诺，养老产品不保本，可能发生亏损。</w:t>
      </w:r>
      <w:r>
        <w:rPr>
          <w:rFonts w:ascii="方正仿宋_GBK" w:eastAsia="方正仿宋_GBK" w:hAnsi="方正仿宋_GBK" w:cs="方正仿宋_GBK" w:hint="eastAsia"/>
          <w:sz w:val="32"/>
          <w:szCs w:val="32"/>
        </w:rPr>
        <w:t>敬请投资人注意投资风险。投资者投资于上述基金前应认真阅读基金的基金合同、招募说明书（更新）等法律文件，了解所投资基金的风险收益特征，并根据自身情况购买与本人风险承受能力相匹配的产品。</w:t>
      </w:r>
    </w:p>
    <w:p w:rsidR="00674304" w:rsidRDefault="006F46B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674304" w:rsidRDefault="00674304">
      <w:pPr>
        <w:spacing w:line="560" w:lineRule="exact"/>
        <w:ind w:firstLineChars="200" w:firstLine="640"/>
        <w:rPr>
          <w:rFonts w:ascii="方正仿宋_GBK" w:eastAsia="方正仿宋_GBK" w:hAnsi="方正仿宋_GBK" w:cs="方正仿宋_GBK"/>
          <w:sz w:val="32"/>
          <w:szCs w:val="32"/>
        </w:rPr>
      </w:pPr>
    </w:p>
    <w:p w:rsidR="00674304" w:rsidRDefault="006F46BA">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674304" w:rsidRDefault="006F46BA">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23</w:t>
      </w:r>
      <w:r>
        <w:rPr>
          <w:rFonts w:ascii="方正仿宋_GBK" w:eastAsia="方正仿宋_GBK" w:hAnsi="方正仿宋_GBK" w:cs="方正仿宋_GBK" w:hint="eastAsia"/>
          <w:sz w:val="32"/>
          <w:szCs w:val="32"/>
        </w:rPr>
        <w:t>日</w:t>
      </w:r>
    </w:p>
    <w:p w:rsidR="00674304" w:rsidRDefault="00674304"/>
    <w:sectPr w:rsidR="00674304" w:rsidSect="0067430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楷体">
    <w:charset w:val="86"/>
    <w:family w:val="modern"/>
    <w:pitch w:val="default"/>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CB7A"/>
    <w:multiLevelType w:val="singleLevel"/>
    <w:tmpl w:val="1B7BCB7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74304"/>
    <w:rsid w:val="00674304"/>
    <w:rsid w:val="006F46BA"/>
    <w:rsid w:val="117E7113"/>
    <w:rsid w:val="13AA7FB5"/>
    <w:rsid w:val="14961A2A"/>
    <w:rsid w:val="26BA0617"/>
    <w:rsid w:val="37A56506"/>
    <w:rsid w:val="3A360669"/>
    <w:rsid w:val="561531B9"/>
    <w:rsid w:val="679A3C86"/>
    <w:rsid w:val="6D707E48"/>
    <w:rsid w:val="781D357B"/>
    <w:rsid w:val="79286D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430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dam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2142</Characters>
  <Application>Microsoft Office Word</Application>
  <DocSecurity>4</DocSecurity>
  <Lines>17</Lines>
  <Paragraphs>5</Paragraphs>
  <ScaleCrop>false</ScaleCrop>
  <Company>CNSTOCK</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liuyang</dc:creator>
  <cp:lastModifiedBy>ZHONGM</cp:lastModifiedBy>
  <cp:revision>2</cp:revision>
  <dcterms:created xsi:type="dcterms:W3CDTF">2026-01-22T16:00:00Z</dcterms:created>
  <dcterms:modified xsi:type="dcterms:W3CDTF">2026-01-22T16:00:00Z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eyJoZGlkIjoiYzZkNTIyYmM0OGEzY2FlMDBkMTBhYzljYjRmNDZjMmYiLCJ1c2VySWQiOiIzNzE3ODU2MzMifQ==</vt:lpwstr>
  </property>
  <property fmtid="{D5CDD505-2E9C-101B-9397-08002B2CF9AE}" pid="4" name="ICV">
    <vt:lpwstr>59DB548D4FA34B7986E6723875299BEA_12</vt:lpwstr>
  </property>
</Properties>
</file>