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D1C97" w:rsidRPr="006D7C3C" w:rsidRDefault="00653A67" w:rsidP="00424DB7">
      <w:pPr>
        <w:pStyle w:val="div"/>
        <w:spacing w:line="360" w:lineRule="auto"/>
        <w:jc w:val="center"/>
        <w:rPr>
          <w:rFonts w:ascii="黑体" w:eastAsia="黑体" w:hAnsi="黑体" w:cs="黑体"/>
          <w:kern w:val="0"/>
          <w:sz w:val="24"/>
          <w:szCs w:val="24"/>
        </w:rPr>
      </w:pPr>
      <w:r w:rsidRPr="006D7C3C">
        <w:rPr>
          <w:rFonts w:ascii="黑体" w:eastAsia="黑体" w:hAnsi="黑体" w:cs="黑体"/>
          <w:kern w:val="0"/>
          <w:sz w:val="36"/>
          <w:szCs w:val="36"/>
        </w:rPr>
        <w:t>国联价值均衡混合型证券投资基金</w:t>
      </w:r>
    </w:p>
    <w:p w:rsidR="006D7C3C" w:rsidRPr="006D7C3C" w:rsidRDefault="00653A67" w:rsidP="00424DB7">
      <w:pPr>
        <w:pStyle w:val="div"/>
        <w:wordWrap w:val="0"/>
        <w:spacing w:line="360" w:lineRule="auto"/>
        <w:jc w:val="center"/>
        <w:rPr>
          <w:rFonts w:ascii="黑体" w:eastAsia="黑体" w:hAnsi="黑体" w:cs="黑体"/>
          <w:kern w:val="0"/>
          <w:sz w:val="36"/>
          <w:szCs w:val="36"/>
        </w:rPr>
      </w:pPr>
      <w:r w:rsidRPr="006D7C3C">
        <w:rPr>
          <w:rFonts w:ascii="黑体" w:eastAsia="黑体" w:hAnsi="黑体" w:cs="黑体"/>
          <w:kern w:val="0"/>
          <w:sz w:val="36"/>
          <w:szCs w:val="36"/>
        </w:rPr>
        <w:t>开放日常申购、赎回、转换及定期定额投资业务</w:t>
      </w:r>
    </w:p>
    <w:p w:rsidR="00AD1C97" w:rsidRPr="006D7C3C" w:rsidRDefault="00653A67" w:rsidP="00424DB7">
      <w:pPr>
        <w:pStyle w:val="div"/>
        <w:wordWrap w:val="0"/>
        <w:spacing w:line="360" w:lineRule="auto"/>
        <w:jc w:val="center"/>
        <w:rPr>
          <w:rFonts w:ascii="黑体" w:eastAsia="黑体" w:hAnsi="黑体" w:cs="黑体"/>
          <w:kern w:val="0"/>
          <w:sz w:val="24"/>
          <w:szCs w:val="24"/>
        </w:rPr>
      </w:pPr>
      <w:r w:rsidRPr="006D7C3C">
        <w:rPr>
          <w:rFonts w:ascii="黑体" w:eastAsia="黑体" w:hAnsi="黑体" w:cs="黑体"/>
          <w:kern w:val="0"/>
          <w:sz w:val="36"/>
          <w:szCs w:val="36"/>
        </w:rPr>
        <w:t>的公告</w:t>
      </w:r>
    </w:p>
    <w:p w:rsidR="00AD1C97" w:rsidRPr="006D7C3C" w:rsidRDefault="00653A67" w:rsidP="00424DB7">
      <w:pPr>
        <w:pStyle w:val="div"/>
        <w:spacing w:line="360" w:lineRule="auto"/>
        <w:jc w:val="center"/>
        <w:rPr>
          <w:rFonts w:ascii="仿宋" w:eastAsia="仿宋" w:hAnsi="仿宋" w:cs="FangSong"/>
          <w:kern w:val="0"/>
          <w:sz w:val="28"/>
          <w:szCs w:val="32"/>
        </w:rPr>
      </w:pPr>
      <w:r w:rsidRPr="006D7C3C">
        <w:rPr>
          <w:rFonts w:ascii="仿宋" w:eastAsia="仿宋" w:hAnsi="仿宋" w:cs="FangSong"/>
          <w:kern w:val="0"/>
          <w:sz w:val="28"/>
          <w:szCs w:val="32"/>
        </w:rPr>
        <w:t>公告送出日期：</w:t>
      </w:r>
      <w:r w:rsidRPr="006D7C3C">
        <w:rPr>
          <w:rStyle w:val="custom"/>
          <w:rFonts w:ascii="仿宋" w:eastAsia="仿宋" w:hAnsi="仿宋" w:cs="FangSong"/>
          <w:kern w:val="0"/>
          <w:sz w:val="28"/>
          <w:szCs w:val="32"/>
        </w:rPr>
        <w:t>2026年01月</w:t>
      </w:r>
      <w:r>
        <w:rPr>
          <w:rStyle w:val="custom"/>
          <w:rFonts w:ascii="仿宋" w:eastAsia="仿宋" w:hAnsi="仿宋" w:cs="FangSong"/>
          <w:kern w:val="0"/>
          <w:sz w:val="28"/>
          <w:szCs w:val="32"/>
        </w:rPr>
        <w:t>23</w:t>
      </w:r>
      <w:bookmarkStart w:id="0" w:name="_GoBack"/>
      <w:bookmarkEnd w:id="0"/>
      <w:r w:rsidRPr="006D7C3C">
        <w:rPr>
          <w:rStyle w:val="custom"/>
          <w:rFonts w:ascii="仿宋" w:eastAsia="仿宋" w:hAnsi="仿宋" w:cs="FangSong"/>
          <w:kern w:val="0"/>
          <w:sz w:val="28"/>
          <w:szCs w:val="32"/>
        </w:rPr>
        <w:t>日</w:t>
      </w:r>
    </w:p>
    <w:p w:rsidR="00AD1C97" w:rsidRPr="006D7C3C" w:rsidRDefault="00AD1C97" w:rsidP="006D7C3C">
      <w:pPr>
        <w:wordWrap w:val="0"/>
        <w:autoSpaceDE w:val="0"/>
        <w:autoSpaceDN w:val="0"/>
        <w:adjustRightInd w:val="0"/>
        <w:spacing w:line="360" w:lineRule="auto"/>
        <w:ind w:firstLineChars="200" w:firstLine="480"/>
        <w:rPr>
          <w:rFonts w:ascii="仿宋" w:eastAsia="仿宋" w:hAnsi="仿宋"/>
          <w:sz w:val="24"/>
          <w:szCs w:val="24"/>
        </w:rPr>
      </w:pPr>
    </w:p>
    <w:p w:rsidR="00AD1C97" w:rsidRPr="006D7C3C" w:rsidRDefault="00653A67" w:rsidP="006D7C3C">
      <w:pPr>
        <w:pStyle w:val="div"/>
        <w:wordWrap w:val="0"/>
        <w:ind w:firstLine="630"/>
        <w:rPr>
          <w:rFonts w:ascii="仿宋" w:eastAsia="仿宋" w:hAnsi="仿宋" w:cs="FangSong"/>
          <w:kern w:val="0"/>
          <w:sz w:val="32"/>
          <w:szCs w:val="32"/>
        </w:rPr>
      </w:pPr>
      <w:r w:rsidRPr="006D7C3C">
        <w:rPr>
          <w:rStyle w:val="serial-tag"/>
          <w:rFonts w:ascii="仿宋" w:eastAsia="仿宋" w:hAnsi="仿宋" w:cs="FangSong"/>
          <w:b/>
          <w:bCs/>
          <w:kern w:val="0"/>
          <w:sz w:val="32"/>
          <w:szCs w:val="32"/>
        </w:rPr>
        <w:t>1</w:t>
      </w:r>
      <w:r w:rsidRPr="006D7C3C">
        <w:rPr>
          <w:rFonts w:ascii="仿宋" w:eastAsia="仿宋" w:hAnsi="仿宋" w:cs="FangSong"/>
          <w:b/>
          <w:bCs/>
          <w:kern w:val="0"/>
          <w:sz w:val="32"/>
          <w:szCs w:val="32"/>
        </w:rPr>
        <w:t>．公告基本信息</w:t>
      </w:r>
    </w:p>
    <w:tbl>
      <w:tblPr>
        <w:tblStyle w:val="table"/>
        <w:tblW w:w="6067"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3643"/>
        <w:gridCol w:w="3361"/>
        <w:gridCol w:w="3361"/>
      </w:tblGrid>
      <w:tr w:rsidR="00AD1C97" w:rsidRPr="006D7C3C" w:rsidTr="006D7C3C">
        <w:trPr>
          <w:jc w:val="center"/>
        </w:trPr>
        <w:tc>
          <w:tcPr>
            <w:tcW w:w="3534" w:type="dxa"/>
            <w:tcBorders>
              <w:top w:val="single" w:sz="8" w:space="0" w:color="000000"/>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基金名称</w:t>
            </w:r>
          </w:p>
        </w:tc>
        <w:tc>
          <w:tcPr>
            <w:tcW w:w="6520" w:type="dxa"/>
            <w:gridSpan w:val="2"/>
            <w:tcBorders>
              <w:top w:val="single" w:sz="8" w:space="0" w:color="000000"/>
              <w:bottom w:val="single" w:sz="8" w:space="0" w:color="000000"/>
              <w:right w:val="single" w:sz="8" w:space="0" w:color="000000"/>
            </w:tcBorders>
            <w:tcMar>
              <w:top w:w="0" w:type="dxa"/>
              <w:left w:w="113"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国联价值均衡混合型证券投资基金</w:t>
            </w:r>
          </w:p>
        </w:tc>
      </w:tr>
      <w:tr w:rsidR="00AD1C97" w:rsidRPr="006D7C3C" w:rsidTr="006D7C3C">
        <w:trPr>
          <w:jc w:val="center"/>
        </w:trPr>
        <w:tc>
          <w:tcPr>
            <w:tcW w:w="35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基金简称</w:t>
            </w:r>
          </w:p>
        </w:tc>
        <w:tc>
          <w:tcPr>
            <w:tcW w:w="6520" w:type="dxa"/>
            <w:gridSpan w:val="2"/>
            <w:tcBorders>
              <w:bottom w:val="single" w:sz="8" w:space="0" w:color="000000"/>
              <w:right w:val="single" w:sz="8" w:space="0" w:color="000000"/>
            </w:tcBorders>
            <w:tcMar>
              <w:top w:w="0" w:type="dxa"/>
              <w:left w:w="113"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国联价值均衡混合</w:t>
            </w:r>
          </w:p>
        </w:tc>
      </w:tr>
      <w:tr w:rsidR="00AD1C97" w:rsidRPr="006D7C3C" w:rsidTr="006D7C3C">
        <w:trPr>
          <w:jc w:val="center"/>
        </w:trPr>
        <w:tc>
          <w:tcPr>
            <w:tcW w:w="3534" w:type="dxa"/>
            <w:tcBorders>
              <w:left w:val="single" w:sz="8" w:space="0" w:color="000000"/>
              <w:bottom w:val="single" w:sz="8" w:space="0" w:color="000000"/>
              <w:right w:val="single" w:sz="8" w:space="0" w:color="000000"/>
            </w:tcBorders>
            <w:tcMar>
              <w:top w:w="131" w:type="dxa"/>
              <w:left w:w="136" w:type="dxa"/>
              <w:bottom w:w="136" w:type="dxa"/>
              <w:right w:w="136"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基金主代码</w:t>
            </w:r>
          </w:p>
        </w:tc>
        <w:tc>
          <w:tcPr>
            <w:tcW w:w="6520" w:type="dxa"/>
            <w:gridSpan w:val="2"/>
            <w:tcBorders>
              <w:bottom w:val="single" w:sz="8" w:space="0" w:color="000000"/>
              <w:right w:val="single" w:sz="8" w:space="0" w:color="000000"/>
            </w:tcBorders>
            <w:tcMar>
              <w:top w:w="0" w:type="dxa"/>
              <w:left w:w="113"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024658</w:t>
            </w:r>
          </w:p>
        </w:tc>
      </w:tr>
      <w:tr w:rsidR="00AD1C97" w:rsidRPr="006D7C3C" w:rsidTr="006D7C3C">
        <w:trPr>
          <w:jc w:val="center"/>
        </w:trPr>
        <w:tc>
          <w:tcPr>
            <w:tcW w:w="35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基金运作方式</w:t>
            </w:r>
          </w:p>
        </w:tc>
        <w:tc>
          <w:tcPr>
            <w:tcW w:w="6520" w:type="dxa"/>
            <w:gridSpan w:val="2"/>
            <w:tcBorders>
              <w:bottom w:val="single" w:sz="8" w:space="0" w:color="000000"/>
              <w:right w:val="single" w:sz="8" w:space="0" w:color="000000"/>
            </w:tcBorders>
            <w:tcMar>
              <w:top w:w="0" w:type="dxa"/>
              <w:left w:w="113"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契约型、开放式</w:t>
            </w:r>
          </w:p>
        </w:tc>
      </w:tr>
      <w:tr w:rsidR="00AD1C97" w:rsidRPr="006D7C3C" w:rsidTr="006D7C3C">
        <w:trPr>
          <w:jc w:val="center"/>
        </w:trPr>
        <w:tc>
          <w:tcPr>
            <w:tcW w:w="35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基金合同生效日</w:t>
            </w:r>
          </w:p>
        </w:tc>
        <w:tc>
          <w:tcPr>
            <w:tcW w:w="6520" w:type="dxa"/>
            <w:gridSpan w:val="2"/>
            <w:tcBorders>
              <w:bottom w:val="single" w:sz="8" w:space="0" w:color="000000"/>
              <w:right w:val="single" w:sz="8" w:space="0" w:color="000000"/>
            </w:tcBorders>
            <w:tcMar>
              <w:top w:w="0" w:type="dxa"/>
              <w:left w:w="113"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2025年11月27日</w:t>
            </w:r>
          </w:p>
        </w:tc>
      </w:tr>
      <w:tr w:rsidR="00AD1C97" w:rsidRPr="006D7C3C" w:rsidTr="006D7C3C">
        <w:trPr>
          <w:jc w:val="center"/>
        </w:trPr>
        <w:tc>
          <w:tcPr>
            <w:tcW w:w="35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基金管理人名称</w:t>
            </w:r>
          </w:p>
        </w:tc>
        <w:tc>
          <w:tcPr>
            <w:tcW w:w="6520" w:type="dxa"/>
            <w:gridSpan w:val="2"/>
            <w:tcBorders>
              <w:bottom w:val="single" w:sz="8" w:space="0" w:color="000000"/>
              <w:right w:val="single" w:sz="8" w:space="0" w:color="000000"/>
            </w:tcBorders>
            <w:tcMar>
              <w:top w:w="0" w:type="dxa"/>
              <w:left w:w="113"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国联基金管理有限公司</w:t>
            </w:r>
          </w:p>
        </w:tc>
      </w:tr>
      <w:tr w:rsidR="00AD1C97" w:rsidRPr="006D7C3C" w:rsidTr="006D7C3C">
        <w:trPr>
          <w:jc w:val="center"/>
        </w:trPr>
        <w:tc>
          <w:tcPr>
            <w:tcW w:w="35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基金托管人名称</w:t>
            </w:r>
          </w:p>
        </w:tc>
        <w:tc>
          <w:tcPr>
            <w:tcW w:w="6520" w:type="dxa"/>
            <w:gridSpan w:val="2"/>
            <w:tcBorders>
              <w:bottom w:val="single" w:sz="8" w:space="0" w:color="000000"/>
              <w:right w:val="single" w:sz="8" w:space="0" w:color="000000"/>
            </w:tcBorders>
            <w:tcMar>
              <w:top w:w="0" w:type="dxa"/>
              <w:left w:w="113"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中国农业银行股份有限公司</w:t>
            </w:r>
          </w:p>
        </w:tc>
      </w:tr>
      <w:tr w:rsidR="00AD1C97" w:rsidRPr="006D7C3C" w:rsidTr="006D7C3C">
        <w:trPr>
          <w:jc w:val="center"/>
        </w:trPr>
        <w:tc>
          <w:tcPr>
            <w:tcW w:w="35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基金注册登记机构名称</w:t>
            </w:r>
          </w:p>
        </w:tc>
        <w:tc>
          <w:tcPr>
            <w:tcW w:w="6520" w:type="dxa"/>
            <w:gridSpan w:val="2"/>
            <w:tcBorders>
              <w:bottom w:val="single" w:sz="8" w:space="0" w:color="000000"/>
              <w:right w:val="single" w:sz="8" w:space="0" w:color="000000"/>
            </w:tcBorders>
            <w:tcMar>
              <w:top w:w="0" w:type="dxa"/>
              <w:left w:w="113"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国联基金管理有限公司</w:t>
            </w:r>
          </w:p>
        </w:tc>
      </w:tr>
      <w:tr w:rsidR="00AD1C97" w:rsidRPr="006D7C3C" w:rsidTr="006D7C3C">
        <w:trPr>
          <w:jc w:val="center"/>
        </w:trPr>
        <w:tc>
          <w:tcPr>
            <w:tcW w:w="35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公告依据</w:t>
            </w:r>
          </w:p>
        </w:tc>
        <w:tc>
          <w:tcPr>
            <w:tcW w:w="6520" w:type="dxa"/>
            <w:gridSpan w:val="2"/>
            <w:tcBorders>
              <w:bottom w:val="single" w:sz="8" w:space="0" w:color="000000"/>
              <w:right w:val="single" w:sz="8" w:space="0" w:color="000000"/>
            </w:tcBorders>
            <w:tcMar>
              <w:top w:w="0" w:type="dxa"/>
              <w:left w:w="113" w:type="dxa"/>
              <w:bottom w:w="0" w:type="dxa"/>
              <w:right w:w="118" w:type="dxa"/>
            </w:tcMar>
            <w:vAlign w:val="center"/>
            <w:hideMark/>
          </w:tcPr>
          <w:p w:rsidR="00AD1C97" w:rsidRPr="006D7C3C" w:rsidRDefault="00653A67" w:rsidP="006D7C3C">
            <w:pPr>
              <w:widowControl/>
              <w:jc w:val="left"/>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《中华人民共和国证券投资基金法》、《公开募集证券投资基金运作管理办法》等法律法规以及《国联价值均衡混合型证券投资基金基金合同》、《国联价值均衡混合型证券投资基金招募说明书》</w:t>
            </w:r>
          </w:p>
        </w:tc>
      </w:tr>
      <w:tr w:rsidR="00AD1C97" w:rsidRPr="006D7C3C" w:rsidTr="006D7C3C">
        <w:trPr>
          <w:jc w:val="center"/>
        </w:trPr>
        <w:tc>
          <w:tcPr>
            <w:tcW w:w="35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申购起始日</w:t>
            </w:r>
          </w:p>
        </w:tc>
        <w:tc>
          <w:tcPr>
            <w:tcW w:w="6520" w:type="dxa"/>
            <w:gridSpan w:val="2"/>
            <w:tcBorders>
              <w:bottom w:val="single" w:sz="8" w:space="0" w:color="000000"/>
              <w:right w:val="single" w:sz="8" w:space="0" w:color="000000"/>
            </w:tcBorders>
            <w:tcMar>
              <w:top w:w="0" w:type="dxa"/>
              <w:left w:w="113"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2026年01月26日</w:t>
            </w:r>
          </w:p>
        </w:tc>
      </w:tr>
      <w:tr w:rsidR="00AD1C97" w:rsidRPr="006D7C3C" w:rsidTr="006D7C3C">
        <w:trPr>
          <w:jc w:val="center"/>
        </w:trPr>
        <w:tc>
          <w:tcPr>
            <w:tcW w:w="35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赎回起始日</w:t>
            </w:r>
          </w:p>
        </w:tc>
        <w:tc>
          <w:tcPr>
            <w:tcW w:w="6520" w:type="dxa"/>
            <w:gridSpan w:val="2"/>
            <w:tcBorders>
              <w:bottom w:val="single" w:sz="8" w:space="0" w:color="000000"/>
              <w:right w:val="single" w:sz="8" w:space="0" w:color="000000"/>
            </w:tcBorders>
            <w:tcMar>
              <w:top w:w="0" w:type="dxa"/>
              <w:left w:w="113"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2026年01月26日</w:t>
            </w:r>
          </w:p>
        </w:tc>
      </w:tr>
      <w:tr w:rsidR="00AD1C97" w:rsidRPr="006D7C3C" w:rsidTr="006D7C3C">
        <w:trPr>
          <w:jc w:val="center"/>
        </w:trPr>
        <w:tc>
          <w:tcPr>
            <w:tcW w:w="35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lastRenderedPageBreak/>
              <w:t>转换转入起始日</w:t>
            </w:r>
          </w:p>
        </w:tc>
        <w:tc>
          <w:tcPr>
            <w:tcW w:w="6520" w:type="dxa"/>
            <w:gridSpan w:val="2"/>
            <w:tcBorders>
              <w:bottom w:val="single" w:sz="8" w:space="0" w:color="000000"/>
              <w:right w:val="single" w:sz="8" w:space="0" w:color="000000"/>
            </w:tcBorders>
            <w:tcMar>
              <w:top w:w="0" w:type="dxa"/>
              <w:left w:w="113"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2026年01月26日</w:t>
            </w:r>
          </w:p>
        </w:tc>
      </w:tr>
      <w:tr w:rsidR="00AD1C97" w:rsidRPr="006D7C3C" w:rsidTr="006D7C3C">
        <w:trPr>
          <w:jc w:val="center"/>
        </w:trPr>
        <w:tc>
          <w:tcPr>
            <w:tcW w:w="35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转换转出起始日</w:t>
            </w:r>
          </w:p>
        </w:tc>
        <w:tc>
          <w:tcPr>
            <w:tcW w:w="6520" w:type="dxa"/>
            <w:gridSpan w:val="2"/>
            <w:tcBorders>
              <w:bottom w:val="single" w:sz="8" w:space="0" w:color="000000"/>
              <w:right w:val="single" w:sz="8" w:space="0" w:color="000000"/>
            </w:tcBorders>
            <w:tcMar>
              <w:top w:w="0" w:type="dxa"/>
              <w:left w:w="113"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2026年01月26日</w:t>
            </w:r>
          </w:p>
        </w:tc>
      </w:tr>
      <w:tr w:rsidR="00AD1C97" w:rsidRPr="006D7C3C" w:rsidTr="006D7C3C">
        <w:trPr>
          <w:jc w:val="center"/>
        </w:trPr>
        <w:tc>
          <w:tcPr>
            <w:tcW w:w="35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定期定额投资起始日</w:t>
            </w:r>
          </w:p>
        </w:tc>
        <w:tc>
          <w:tcPr>
            <w:tcW w:w="6520" w:type="dxa"/>
            <w:gridSpan w:val="2"/>
            <w:tcBorders>
              <w:bottom w:val="single" w:sz="8" w:space="0" w:color="000000"/>
              <w:right w:val="single" w:sz="8" w:space="0" w:color="000000"/>
            </w:tcBorders>
            <w:tcMar>
              <w:top w:w="0" w:type="dxa"/>
              <w:left w:w="113"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2026年01月26日</w:t>
            </w:r>
          </w:p>
        </w:tc>
      </w:tr>
      <w:tr w:rsidR="00AD1C97" w:rsidRPr="006D7C3C" w:rsidTr="006D7C3C">
        <w:trPr>
          <w:jc w:val="center"/>
        </w:trPr>
        <w:tc>
          <w:tcPr>
            <w:tcW w:w="35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下属基金份额类别的基金简称</w:t>
            </w:r>
          </w:p>
        </w:tc>
        <w:tc>
          <w:tcPr>
            <w:tcW w:w="3260" w:type="dxa"/>
            <w:tcBorders>
              <w:bottom w:val="single" w:sz="8" w:space="0" w:color="000000"/>
              <w:right w:val="single" w:sz="8" w:space="0" w:color="000000"/>
            </w:tcBorders>
            <w:tcMar>
              <w:top w:w="0" w:type="dxa"/>
              <w:left w:w="113"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国联价值均衡混合A</w:t>
            </w:r>
          </w:p>
        </w:tc>
        <w:tc>
          <w:tcPr>
            <w:tcW w:w="3260" w:type="dxa"/>
            <w:tcBorders>
              <w:bottom w:val="single" w:sz="8" w:space="0" w:color="000000"/>
              <w:right w:val="single" w:sz="8" w:space="0" w:color="000000"/>
            </w:tcBorders>
            <w:tcMar>
              <w:top w:w="0" w:type="dxa"/>
              <w:left w:w="113"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国联价值均衡混合C</w:t>
            </w:r>
          </w:p>
        </w:tc>
      </w:tr>
      <w:tr w:rsidR="00AD1C97" w:rsidRPr="006D7C3C" w:rsidTr="006D7C3C">
        <w:trPr>
          <w:jc w:val="center"/>
        </w:trPr>
        <w:tc>
          <w:tcPr>
            <w:tcW w:w="35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下属基金份额类别的交易代码</w:t>
            </w:r>
          </w:p>
        </w:tc>
        <w:tc>
          <w:tcPr>
            <w:tcW w:w="3260" w:type="dxa"/>
            <w:tcBorders>
              <w:bottom w:val="single" w:sz="8" w:space="0" w:color="000000"/>
              <w:right w:val="single" w:sz="8" w:space="0" w:color="000000"/>
            </w:tcBorders>
            <w:tcMar>
              <w:top w:w="0" w:type="dxa"/>
              <w:left w:w="113"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024658</w:t>
            </w:r>
          </w:p>
        </w:tc>
        <w:tc>
          <w:tcPr>
            <w:tcW w:w="3260" w:type="dxa"/>
            <w:tcBorders>
              <w:bottom w:val="single" w:sz="8" w:space="0" w:color="000000"/>
              <w:right w:val="single" w:sz="8" w:space="0" w:color="000000"/>
            </w:tcBorders>
            <w:tcMar>
              <w:top w:w="0" w:type="dxa"/>
              <w:left w:w="113"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024659</w:t>
            </w:r>
          </w:p>
        </w:tc>
      </w:tr>
      <w:tr w:rsidR="00AD1C97" w:rsidRPr="006D7C3C" w:rsidTr="006D7C3C">
        <w:trPr>
          <w:jc w:val="center"/>
        </w:trPr>
        <w:tc>
          <w:tcPr>
            <w:tcW w:w="35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该下属基金份额类别是否开放申购、赎回、转换及定期定额投资业务</w:t>
            </w:r>
          </w:p>
        </w:tc>
        <w:tc>
          <w:tcPr>
            <w:tcW w:w="3260" w:type="dxa"/>
            <w:tcBorders>
              <w:bottom w:val="single" w:sz="8" w:space="0" w:color="000000"/>
              <w:right w:val="single" w:sz="8" w:space="0" w:color="000000"/>
            </w:tcBorders>
            <w:tcMar>
              <w:top w:w="0" w:type="dxa"/>
              <w:left w:w="113"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是</w:t>
            </w:r>
          </w:p>
        </w:tc>
        <w:tc>
          <w:tcPr>
            <w:tcW w:w="3260" w:type="dxa"/>
            <w:tcBorders>
              <w:bottom w:val="single" w:sz="8" w:space="0" w:color="000000"/>
              <w:right w:val="single" w:sz="8" w:space="0" w:color="000000"/>
            </w:tcBorders>
            <w:tcMar>
              <w:top w:w="0" w:type="dxa"/>
              <w:left w:w="113" w:type="dxa"/>
              <w:bottom w:w="0" w:type="dxa"/>
              <w:right w:w="11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是</w:t>
            </w:r>
          </w:p>
        </w:tc>
      </w:tr>
    </w:tbl>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注：投资者范围为符合法律法规规定的可投资于证券投资基金的个人投资者、机构投资者、合格境外投资者以及法律法规或中国证监会允许购买证券投资基金的其他投资人。</w:t>
      </w:r>
    </w:p>
    <w:p w:rsidR="00AD1C97" w:rsidRPr="006D7C3C" w:rsidRDefault="00653A67" w:rsidP="006D7C3C">
      <w:pPr>
        <w:pStyle w:val="div"/>
        <w:wordWrap w:val="0"/>
        <w:ind w:firstLine="630"/>
        <w:rPr>
          <w:rFonts w:ascii="仿宋" w:eastAsia="仿宋" w:hAnsi="仿宋" w:cs="FangSong"/>
          <w:kern w:val="0"/>
          <w:sz w:val="32"/>
          <w:szCs w:val="32"/>
        </w:rPr>
      </w:pPr>
      <w:r w:rsidRPr="006D7C3C">
        <w:rPr>
          <w:rStyle w:val="serial-tag"/>
          <w:rFonts w:ascii="仿宋" w:eastAsia="仿宋" w:hAnsi="仿宋" w:cs="FangSong"/>
          <w:b/>
          <w:bCs/>
          <w:kern w:val="0"/>
          <w:sz w:val="32"/>
          <w:szCs w:val="32"/>
        </w:rPr>
        <w:t>2</w:t>
      </w:r>
      <w:r w:rsidRPr="006D7C3C">
        <w:rPr>
          <w:rFonts w:ascii="仿宋" w:eastAsia="仿宋" w:hAnsi="仿宋" w:cs="FangSong"/>
          <w:b/>
          <w:bCs/>
          <w:kern w:val="0"/>
          <w:sz w:val="32"/>
          <w:szCs w:val="32"/>
        </w:rPr>
        <w:t>．日常</w:t>
      </w:r>
      <w:r w:rsidRPr="006D7C3C">
        <w:rPr>
          <w:rStyle w:val="custom"/>
          <w:rFonts w:ascii="仿宋" w:eastAsia="仿宋" w:hAnsi="仿宋" w:cs="FangSong"/>
          <w:b/>
          <w:bCs/>
          <w:kern w:val="0"/>
          <w:sz w:val="32"/>
          <w:szCs w:val="32"/>
        </w:rPr>
        <w:t>申购、赎回、转换及定期定额投资</w:t>
      </w:r>
      <w:r w:rsidRPr="006D7C3C">
        <w:rPr>
          <w:rFonts w:ascii="仿宋" w:eastAsia="仿宋" w:hAnsi="仿宋" w:cs="FangSong"/>
          <w:b/>
          <w:bCs/>
          <w:kern w:val="0"/>
          <w:sz w:val="32"/>
          <w:szCs w:val="32"/>
        </w:rPr>
        <w:t>业务的办理时间</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投资者可在</w:t>
      </w:r>
      <w:r w:rsidRPr="006D7C3C">
        <w:rPr>
          <w:rStyle w:val="custom"/>
          <w:rFonts w:ascii="仿宋" w:eastAsia="仿宋" w:hAnsi="仿宋" w:cs="FangSong"/>
          <w:kern w:val="0"/>
          <w:sz w:val="32"/>
          <w:szCs w:val="32"/>
        </w:rPr>
        <w:t>国联价值均衡混合型证券投资基金</w:t>
      </w:r>
      <w:r w:rsidRPr="006D7C3C">
        <w:rPr>
          <w:rFonts w:ascii="仿宋" w:eastAsia="仿宋" w:hAnsi="仿宋" w:cs="FangSong"/>
          <w:kern w:val="0"/>
          <w:sz w:val="32"/>
          <w:szCs w:val="32"/>
        </w:rPr>
        <w:t>（以下简称“本基金”）的开放日办理基金份额的</w:t>
      </w:r>
      <w:r w:rsidRPr="006D7C3C">
        <w:rPr>
          <w:rStyle w:val="custom"/>
          <w:rFonts w:ascii="仿宋" w:eastAsia="仿宋" w:hAnsi="仿宋" w:cs="FangSong"/>
          <w:kern w:val="0"/>
          <w:sz w:val="32"/>
          <w:szCs w:val="32"/>
        </w:rPr>
        <w:t>申购、赎回、转换、定期定额投资（以下简称“定投”）</w:t>
      </w:r>
      <w:r w:rsidRPr="006D7C3C">
        <w:rPr>
          <w:rFonts w:ascii="仿宋" w:eastAsia="仿宋" w:hAnsi="仿宋" w:cs="FangSong"/>
          <w:kern w:val="0"/>
          <w:sz w:val="32"/>
          <w:szCs w:val="32"/>
        </w:rPr>
        <w:t>业务，具体办理时间为上海证券交易所、深圳证券交易所的正常交易日的交易时间，若本基金参与港股通交易且该工作日为非港股通交易日时，则基金管理人有权根据实际情况决定本基金暂停申购、赎回及转换业务并公告。但基金管理人根据法律法规、中国证监</w:t>
      </w:r>
      <w:r w:rsidRPr="006D7C3C">
        <w:rPr>
          <w:rFonts w:ascii="仿宋" w:eastAsia="仿宋" w:hAnsi="仿宋" w:cs="FangSong"/>
          <w:kern w:val="0"/>
          <w:sz w:val="32"/>
          <w:szCs w:val="32"/>
        </w:rPr>
        <w:lastRenderedPageBreak/>
        <w:t>会的要求或基金合同的规定公告暂停申购、赎回时除外。</w:t>
      </w:r>
    </w:p>
    <w:p w:rsidR="00AD1C97" w:rsidRPr="006D7C3C" w:rsidRDefault="00653A67" w:rsidP="006D7C3C">
      <w:pPr>
        <w:pStyle w:val="div"/>
        <w:widowControl/>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基金合同生效后，若出现新的证券、期货交易市场，证券、期货交易所交易时间变更或其他特殊情况，基金管理人将视情况对前述开放日及开放时间进行相应的调整，但应在实施日前依照《公开募集证券投资基金信息披露管理办法》的有关规定在规定媒介上公告。</w:t>
      </w:r>
    </w:p>
    <w:p w:rsidR="00AD1C97" w:rsidRPr="006D7C3C" w:rsidRDefault="00653A67" w:rsidP="006D7C3C">
      <w:pPr>
        <w:pStyle w:val="div"/>
        <w:wordWrap w:val="0"/>
        <w:ind w:firstLine="630"/>
        <w:rPr>
          <w:rFonts w:ascii="仿宋" w:eastAsia="仿宋" w:hAnsi="仿宋" w:cs="FangSong"/>
          <w:kern w:val="0"/>
          <w:sz w:val="32"/>
          <w:szCs w:val="32"/>
        </w:rPr>
      </w:pPr>
      <w:r w:rsidRPr="006D7C3C">
        <w:rPr>
          <w:rStyle w:val="serial-tag"/>
          <w:rFonts w:ascii="仿宋" w:eastAsia="仿宋" w:hAnsi="仿宋" w:cs="FangSong"/>
          <w:b/>
          <w:bCs/>
          <w:kern w:val="0"/>
          <w:sz w:val="32"/>
          <w:szCs w:val="32"/>
        </w:rPr>
        <w:t>3</w:t>
      </w:r>
      <w:r w:rsidRPr="006D7C3C">
        <w:rPr>
          <w:rFonts w:ascii="仿宋" w:eastAsia="仿宋" w:hAnsi="仿宋" w:cs="FangSong"/>
          <w:b/>
          <w:bCs/>
          <w:kern w:val="0"/>
          <w:sz w:val="32"/>
          <w:szCs w:val="32"/>
        </w:rPr>
        <w:t>．日常申购业务</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Style w:val="custom"/>
          <w:rFonts w:ascii="仿宋" w:eastAsia="仿宋" w:hAnsi="仿宋" w:cs="FangSong"/>
          <w:b/>
          <w:bCs/>
          <w:kern w:val="0"/>
          <w:sz w:val="32"/>
          <w:szCs w:val="32"/>
        </w:rPr>
        <w:t>3</w:t>
      </w:r>
      <w:r w:rsidR="006D7C3C">
        <w:rPr>
          <w:rFonts w:ascii="仿宋" w:eastAsia="仿宋" w:hAnsi="仿宋" w:cs="FangSong"/>
          <w:b/>
          <w:bCs/>
          <w:kern w:val="0"/>
          <w:sz w:val="32"/>
          <w:szCs w:val="32"/>
        </w:rPr>
        <w:t>.1</w:t>
      </w:r>
      <w:r w:rsidRPr="006D7C3C">
        <w:rPr>
          <w:rFonts w:ascii="仿宋" w:eastAsia="仿宋" w:hAnsi="仿宋" w:cs="FangSong"/>
          <w:b/>
          <w:bCs/>
          <w:kern w:val="0"/>
          <w:sz w:val="32"/>
          <w:szCs w:val="32"/>
        </w:rPr>
        <w:t>申购金额限制</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申购以金额申请。基金管理人直销机构每个基金交易账户首次最低申购金额为1元人民币，单笔追加申购最低金额为1元人民币；通过基金管理人网上交易平台申购本基金时，每次最低申购金额为1元人民币。其他销售机构每个基金交易账户单笔申购最低金额为1元人民币，其他销售机构另有规定的，从其规定。</w:t>
      </w:r>
    </w:p>
    <w:p w:rsidR="00AD1C97" w:rsidRPr="006D7C3C" w:rsidRDefault="006D7C3C" w:rsidP="006D7C3C">
      <w:pPr>
        <w:pStyle w:val="div"/>
        <w:widowControl/>
        <w:wordWrap w:val="0"/>
        <w:ind w:firstLine="480"/>
        <w:rPr>
          <w:rFonts w:ascii="仿宋" w:eastAsia="仿宋" w:hAnsi="仿宋" w:cs="FangSong"/>
          <w:kern w:val="0"/>
          <w:sz w:val="32"/>
          <w:szCs w:val="32"/>
        </w:rPr>
      </w:pPr>
      <w:r>
        <w:rPr>
          <w:rStyle w:val="custom"/>
          <w:rFonts w:ascii="仿宋" w:eastAsia="仿宋" w:hAnsi="仿宋" w:cs="FangSong"/>
          <w:b/>
          <w:bCs/>
          <w:kern w:val="0"/>
          <w:sz w:val="32"/>
          <w:szCs w:val="32"/>
        </w:rPr>
        <w:t>3.2</w:t>
      </w:r>
      <w:r w:rsidR="00653A67" w:rsidRPr="006D7C3C">
        <w:rPr>
          <w:rStyle w:val="custom"/>
          <w:rFonts w:ascii="仿宋" w:eastAsia="仿宋" w:hAnsi="仿宋" w:cs="FangSong"/>
          <w:b/>
          <w:bCs/>
          <w:kern w:val="0"/>
          <w:sz w:val="32"/>
          <w:szCs w:val="32"/>
        </w:rPr>
        <w:t>申购费率</w:t>
      </w:r>
    </w:p>
    <w:p w:rsidR="00AD1C97" w:rsidRPr="006D7C3C" w:rsidRDefault="00653A67" w:rsidP="006D7C3C">
      <w:pPr>
        <w:pStyle w:val="div"/>
        <w:widowControl/>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本基金基金份额分为A类和C类两类不同的基金份额类别。本基金A类基金份额的申购费率按申购金额的大小划分为四档，随申购金额的增加而递减（适用固定金额费率的申购除外）；投资者申购C类基金份额不收取申购费用，而是从该类别基金资产中计提销售服务费。若投资者多次申购本基金A类基金份额时，需按单笔申购金额对应的费率分别计算申购费用。本基金的申购费率如下表所示：</w:t>
      </w:r>
    </w:p>
    <w:tbl>
      <w:tblPr>
        <w:tblStyle w:val="table"/>
        <w:tblW w:w="5177" w:type="pct"/>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tblPr>
      <w:tblGrid>
        <w:gridCol w:w="2260"/>
        <w:gridCol w:w="4130"/>
        <w:gridCol w:w="2466"/>
      </w:tblGrid>
      <w:tr w:rsidR="00AD1C97" w:rsidRPr="006D7C3C" w:rsidTr="006D7C3C">
        <w:trPr>
          <w:trHeight w:val="333"/>
          <w:jc w:val="center"/>
        </w:trPr>
        <w:tc>
          <w:tcPr>
            <w:tcW w:w="1276" w:type="pct"/>
            <w:vMerge w:val="restart"/>
            <w:tcBorders>
              <w:top w:val="single" w:sz="8" w:space="0" w:color="000000"/>
              <w:left w:val="single" w:sz="8" w:space="0" w:color="000000"/>
              <w:right w:val="single" w:sz="8" w:space="0" w:color="000000"/>
            </w:tcBorders>
            <w:tcMar>
              <w:top w:w="136" w:type="dxa"/>
              <w:left w:w="136" w:type="dxa"/>
              <w:bottom w:w="136" w:type="dxa"/>
              <w:right w:w="136"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b/>
                <w:bCs/>
                <w:color w:val="000000"/>
                <w:kern w:val="0"/>
                <w:sz w:val="32"/>
                <w:szCs w:val="32"/>
                <w:lang w:eastAsia="en-US"/>
              </w:rPr>
              <w:t>A</w:t>
            </w:r>
            <w:r w:rsidRPr="006D7C3C">
              <w:rPr>
                <w:rFonts w:ascii="仿宋" w:eastAsia="仿宋" w:hAnsi="仿宋" w:cs="FangSong"/>
                <w:b/>
                <w:bCs/>
                <w:color w:val="000000"/>
                <w:kern w:val="0"/>
                <w:sz w:val="32"/>
                <w:szCs w:val="32"/>
              </w:rPr>
              <w:t>类基金份额</w:t>
            </w:r>
          </w:p>
        </w:tc>
        <w:tc>
          <w:tcPr>
            <w:tcW w:w="2332" w:type="pct"/>
            <w:tcBorders>
              <w:left w:val="single" w:sz="8" w:space="0" w:color="000000"/>
              <w:bottom w:val="single" w:sz="6" w:space="0" w:color="000000"/>
              <w:right w:val="single" w:sz="6" w:space="0" w:color="000000"/>
            </w:tcBorders>
            <w:shd w:val="clear" w:color="auto" w:fill="FFFFFF"/>
            <w:tcMar>
              <w:top w:w="136" w:type="dxa"/>
              <w:left w:w="118" w:type="dxa"/>
              <w:bottom w:w="134" w:type="dxa"/>
              <w:right w:w="108" w:type="dxa"/>
            </w:tcMar>
            <w:vAlign w:val="bottom"/>
            <w:hideMark/>
          </w:tcPr>
          <w:p w:rsidR="00AD1C97" w:rsidRPr="006D7C3C" w:rsidRDefault="00653A67" w:rsidP="006D7C3C">
            <w:pPr>
              <w:pStyle w:val="div"/>
              <w:widowControl/>
              <w:jc w:val="center"/>
              <w:rPr>
                <w:rFonts w:ascii="仿宋" w:eastAsia="仿宋" w:hAnsi="仿宋" w:cs="FangSong"/>
                <w:color w:val="000000"/>
                <w:kern w:val="0"/>
                <w:sz w:val="32"/>
                <w:szCs w:val="32"/>
              </w:rPr>
            </w:pPr>
            <w:r w:rsidRPr="006D7C3C">
              <w:rPr>
                <w:rFonts w:ascii="仿宋" w:eastAsia="仿宋" w:hAnsi="仿宋" w:cs="FangSong"/>
                <w:b/>
                <w:bCs/>
                <w:color w:val="000000"/>
                <w:kern w:val="0"/>
                <w:sz w:val="32"/>
                <w:szCs w:val="32"/>
              </w:rPr>
              <w:t>单笔申购金额</w:t>
            </w:r>
          </w:p>
        </w:tc>
        <w:tc>
          <w:tcPr>
            <w:tcW w:w="1392" w:type="pct"/>
            <w:tcBorders>
              <w:left w:val="single" w:sz="8" w:space="0" w:color="000000"/>
              <w:bottom w:val="single" w:sz="6" w:space="0" w:color="000000"/>
            </w:tcBorders>
            <w:shd w:val="clear" w:color="auto" w:fill="FFFFFF"/>
            <w:tcMar>
              <w:top w:w="136" w:type="dxa"/>
              <w:left w:w="118" w:type="dxa"/>
              <w:bottom w:w="134" w:type="dxa"/>
              <w:right w:w="111" w:type="dxa"/>
            </w:tcMar>
            <w:vAlign w:val="bottom"/>
            <w:hideMark/>
          </w:tcPr>
          <w:p w:rsidR="00AD1C97" w:rsidRPr="006D7C3C" w:rsidRDefault="00653A67" w:rsidP="006D7C3C">
            <w:pPr>
              <w:pStyle w:val="div"/>
              <w:widowControl/>
              <w:jc w:val="center"/>
              <w:rPr>
                <w:rFonts w:ascii="仿宋" w:eastAsia="仿宋" w:hAnsi="仿宋" w:cs="FangSong"/>
                <w:color w:val="000000"/>
                <w:kern w:val="0"/>
                <w:sz w:val="32"/>
                <w:szCs w:val="32"/>
              </w:rPr>
            </w:pPr>
            <w:r w:rsidRPr="006D7C3C">
              <w:rPr>
                <w:rFonts w:ascii="仿宋" w:eastAsia="仿宋" w:hAnsi="仿宋" w:cs="FangSong"/>
                <w:b/>
                <w:bCs/>
                <w:color w:val="000000"/>
                <w:kern w:val="0"/>
                <w:sz w:val="32"/>
                <w:szCs w:val="32"/>
              </w:rPr>
              <w:t>申购费率</w:t>
            </w:r>
          </w:p>
        </w:tc>
      </w:tr>
      <w:tr w:rsidR="00AD1C97" w:rsidRPr="006D7C3C" w:rsidTr="006D7C3C">
        <w:trPr>
          <w:trHeight w:val="333"/>
          <w:jc w:val="center"/>
        </w:trPr>
        <w:tc>
          <w:tcPr>
            <w:tcW w:w="1276" w:type="pct"/>
            <w:vMerge/>
            <w:tcBorders>
              <w:top w:val="single" w:sz="8" w:space="0" w:color="000000"/>
              <w:left w:val="single" w:sz="8" w:space="0" w:color="000000"/>
              <w:bottom w:val="single" w:sz="8" w:space="0" w:color="000000"/>
              <w:right w:val="single" w:sz="8" w:space="0" w:color="000000"/>
            </w:tcBorders>
            <w:vAlign w:val="center"/>
            <w:hideMark/>
          </w:tcPr>
          <w:p w:rsidR="00AD1C97" w:rsidRPr="006D7C3C" w:rsidRDefault="00AD1C97" w:rsidP="006D7C3C">
            <w:pPr>
              <w:jc w:val="center"/>
              <w:rPr>
                <w:rFonts w:ascii="仿宋" w:eastAsia="仿宋" w:hAnsi="仿宋"/>
              </w:rPr>
            </w:pPr>
          </w:p>
        </w:tc>
        <w:tc>
          <w:tcPr>
            <w:tcW w:w="2332" w:type="pct"/>
            <w:tcBorders>
              <w:top w:val="single" w:sz="6" w:space="0" w:color="000000"/>
              <w:left w:val="single" w:sz="8" w:space="0" w:color="000000"/>
              <w:bottom w:val="single" w:sz="6" w:space="0" w:color="000000"/>
              <w:right w:val="single" w:sz="6" w:space="0" w:color="000000"/>
            </w:tcBorders>
            <w:tcMar>
              <w:top w:w="134" w:type="dxa"/>
              <w:left w:w="118" w:type="dxa"/>
              <w:bottom w:w="134" w:type="dxa"/>
              <w:right w:w="108" w:type="dxa"/>
            </w:tcMa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少于</w:t>
            </w:r>
            <w:r w:rsidRPr="006D7C3C">
              <w:rPr>
                <w:rFonts w:ascii="仿宋" w:eastAsia="仿宋" w:hAnsi="仿宋" w:cs="FangSong"/>
                <w:color w:val="000000"/>
                <w:kern w:val="0"/>
                <w:sz w:val="32"/>
                <w:szCs w:val="32"/>
                <w:lang w:eastAsia="en-US"/>
              </w:rPr>
              <w:t>100</w:t>
            </w:r>
            <w:r w:rsidRPr="006D7C3C">
              <w:rPr>
                <w:rFonts w:ascii="仿宋" w:eastAsia="仿宋" w:hAnsi="仿宋" w:cs="FangSong"/>
                <w:color w:val="000000"/>
                <w:kern w:val="0"/>
                <w:sz w:val="32"/>
                <w:szCs w:val="32"/>
              </w:rPr>
              <w:t>万元</w:t>
            </w:r>
          </w:p>
        </w:tc>
        <w:tc>
          <w:tcPr>
            <w:tcW w:w="1392" w:type="pct"/>
            <w:tcBorders>
              <w:top w:val="single" w:sz="6" w:space="0" w:color="000000"/>
              <w:left w:val="single" w:sz="8" w:space="0" w:color="000000"/>
              <w:bottom w:val="single" w:sz="6" w:space="0" w:color="000000"/>
            </w:tcBorders>
            <w:tcMar>
              <w:top w:w="134" w:type="dxa"/>
              <w:left w:w="118" w:type="dxa"/>
              <w:bottom w:w="134" w:type="dxa"/>
              <w:right w:w="111" w:type="dxa"/>
            </w:tcMa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lang w:eastAsia="en-US"/>
              </w:rPr>
              <w:t>1.00%</w:t>
            </w:r>
          </w:p>
        </w:tc>
      </w:tr>
      <w:tr w:rsidR="00AD1C97" w:rsidRPr="006D7C3C" w:rsidTr="006D7C3C">
        <w:trPr>
          <w:trHeight w:val="333"/>
          <w:jc w:val="center"/>
        </w:trPr>
        <w:tc>
          <w:tcPr>
            <w:tcW w:w="1276" w:type="pct"/>
            <w:vMerge/>
            <w:tcBorders>
              <w:top w:val="single" w:sz="8" w:space="0" w:color="000000"/>
              <w:left w:val="single" w:sz="8" w:space="0" w:color="000000"/>
              <w:bottom w:val="single" w:sz="8" w:space="0" w:color="000000"/>
              <w:right w:val="single" w:sz="8" w:space="0" w:color="000000"/>
            </w:tcBorders>
            <w:vAlign w:val="center"/>
            <w:hideMark/>
          </w:tcPr>
          <w:p w:rsidR="00AD1C97" w:rsidRPr="006D7C3C" w:rsidRDefault="00AD1C97" w:rsidP="006D7C3C">
            <w:pPr>
              <w:jc w:val="center"/>
              <w:rPr>
                <w:rFonts w:ascii="仿宋" w:eastAsia="仿宋" w:hAnsi="仿宋"/>
              </w:rPr>
            </w:pPr>
          </w:p>
        </w:tc>
        <w:tc>
          <w:tcPr>
            <w:tcW w:w="2332" w:type="pct"/>
            <w:tcBorders>
              <w:top w:val="single" w:sz="6" w:space="0" w:color="000000"/>
              <w:left w:val="single" w:sz="8" w:space="0" w:color="000000"/>
              <w:bottom w:val="single" w:sz="6" w:space="0" w:color="000000"/>
              <w:right w:val="single" w:sz="6" w:space="0" w:color="000000"/>
            </w:tcBorders>
            <w:tcMar>
              <w:top w:w="134" w:type="dxa"/>
              <w:left w:w="118" w:type="dxa"/>
              <w:bottom w:w="134" w:type="dxa"/>
              <w:right w:w="108" w:type="dxa"/>
            </w:tcMa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lang w:eastAsia="en-US"/>
              </w:rPr>
              <w:t>100</w:t>
            </w:r>
            <w:r w:rsidRPr="006D7C3C">
              <w:rPr>
                <w:rFonts w:ascii="仿宋" w:eastAsia="仿宋" w:hAnsi="仿宋" w:cs="FangSong"/>
                <w:color w:val="000000"/>
                <w:kern w:val="0"/>
                <w:sz w:val="32"/>
                <w:szCs w:val="32"/>
              </w:rPr>
              <w:t>万元（含）－</w:t>
            </w:r>
            <w:r w:rsidRPr="006D7C3C">
              <w:rPr>
                <w:rFonts w:ascii="仿宋" w:eastAsia="仿宋" w:hAnsi="仿宋" w:cs="FangSong"/>
                <w:color w:val="000000"/>
                <w:kern w:val="0"/>
                <w:sz w:val="32"/>
                <w:szCs w:val="32"/>
                <w:lang w:eastAsia="en-US"/>
              </w:rPr>
              <w:t>300</w:t>
            </w:r>
            <w:r w:rsidRPr="006D7C3C">
              <w:rPr>
                <w:rFonts w:ascii="仿宋" w:eastAsia="仿宋" w:hAnsi="仿宋" w:cs="FangSong"/>
                <w:color w:val="000000"/>
                <w:kern w:val="0"/>
                <w:sz w:val="32"/>
                <w:szCs w:val="32"/>
              </w:rPr>
              <w:t>万元</w:t>
            </w:r>
          </w:p>
        </w:tc>
        <w:tc>
          <w:tcPr>
            <w:tcW w:w="1392" w:type="pct"/>
            <w:tcBorders>
              <w:top w:val="single" w:sz="6" w:space="0" w:color="000000"/>
              <w:left w:val="single" w:sz="8" w:space="0" w:color="000000"/>
              <w:bottom w:val="single" w:sz="6" w:space="0" w:color="000000"/>
            </w:tcBorders>
            <w:tcMar>
              <w:top w:w="134" w:type="dxa"/>
              <w:left w:w="118" w:type="dxa"/>
              <w:bottom w:w="134" w:type="dxa"/>
              <w:right w:w="111" w:type="dxa"/>
            </w:tcMa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lang w:eastAsia="en-US"/>
              </w:rPr>
              <w:t>0.60%</w:t>
            </w:r>
          </w:p>
        </w:tc>
      </w:tr>
      <w:tr w:rsidR="00AD1C97" w:rsidRPr="006D7C3C" w:rsidTr="006D7C3C">
        <w:trPr>
          <w:trHeight w:val="333"/>
          <w:jc w:val="center"/>
        </w:trPr>
        <w:tc>
          <w:tcPr>
            <w:tcW w:w="1276" w:type="pct"/>
            <w:vMerge/>
            <w:tcBorders>
              <w:top w:val="single" w:sz="8" w:space="0" w:color="000000"/>
              <w:left w:val="single" w:sz="8" w:space="0" w:color="000000"/>
              <w:bottom w:val="single" w:sz="8" w:space="0" w:color="000000"/>
              <w:right w:val="single" w:sz="8" w:space="0" w:color="000000"/>
            </w:tcBorders>
            <w:vAlign w:val="center"/>
            <w:hideMark/>
          </w:tcPr>
          <w:p w:rsidR="00AD1C97" w:rsidRPr="006D7C3C" w:rsidRDefault="00AD1C97" w:rsidP="006D7C3C">
            <w:pPr>
              <w:jc w:val="center"/>
              <w:rPr>
                <w:rFonts w:ascii="仿宋" w:eastAsia="仿宋" w:hAnsi="仿宋"/>
              </w:rPr>
            </w:pPr>
          </w:p>
        </w:tc>
        <w:tc>
          <w:tcPr>
            <w:tcW w:w="2332" w:type="pct"/>
            <w:tcBorders>
              <w:top w:val="single" w:sz="6" w:space="0" w:color="000000"/>
              <w:left w:val="single" w:sz="8" w:space="0" w:color="000000"/>
              <w:bottom w:val="single" w:sz="6" w:space="0" w:color="000000"/>
              <w:right w:val="single" w:sz="6" w:space="0" w:color="000000"/>
            </w:tcBorders>
            <w:tcMar>
              <w:top w:w="134" w:type="dxa"/>
              <w:left w:w="118" w:type="dxa"/>
              <w:bottom w:w="134" w:type="dxa"/>
              <w:right w:w="108" w:type="dxa"/>
            </w:tcMar>
            <w:vAlign w:val="bottom"/>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lang w:eastAsia="en-US"/>
              </w:rPr>
              <w:t>300</w:t>
            </w:r>
            <w:r w:rsidRPr="006D7C3C">
              <w:rPr>
                <w:rFonts w:ascii="仿宋" w:eastAsia="仿宋" w:hAnsi="仿宋" w:cs="FangSong"/>
                <w:color w:val="000000"/>
                <w:kern w:val="0"/>
                <w:sz w:val="32"/>
                <w:szCs w:val="32"/>
              </w:rPr>
              <w:t>万元（含）－</w:t>
            </w:r>
            <w:r w:rsidRPr="006D7C3C">
              <w:rPr>
                <w:rFonts w:ascii="仿宋" w:eastAsia="仿宋" w:hAnsi="仿宋" w:cs="FangSong"/>
                <w:color w:val="000000"/>
                <w:kern w:val="0"/>
                <w:sz w:val="32"/>
                <w:szCs w:val="32"/>
                <w:lang w:eastAsia="en-US"/>
              </w:rPr>
              <w:t>500</w:t>
            </w:r>
            <w:r w:rsidRPr="006D7C3C">
              <w:rPr>
                <w:rFonts w:ascii="仿宋" w:eastAsia="仿宋" w:hAnsi="仿宋" w:cs="FangSong"/>
                <w:color w:val="000000"/>
                <w:kern w:val="0"/>
                <w:sz w:val="32"/>
                <w:szCs w:val="32"/>
              </w:rPr>
              <w:t>万元</w:t>
            </w:r>
          </w:p>
        </w:tc>
        <w:tc>
          <w:tcPr>
            <w:tcW w:w="1392" w:type="pct"/>
            <w:tcBorders>
              <w:top w:val="single" w:sz="6" w:space="0" w:color="000000"/>
              <w:left w:val="single" w:sz="8" w:space="0" w:color="000000"/>
              <w:bottom w:val="single" w:sz="6" w:space="0" w:color="000000"/>
            </w:tcBorders>
            <w:tcMar>
              <w:top w:w="134" w:type="dxa"/>
              <w:left w:w="118" w:type="dxa"/>
              <w:bottom w:w="134" w:type="dxa"/>
              <w:right w:w="111" w:type="dxa"/>
            </w:tcMar>
            <w:vAlign w:val="bottom"/>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lang w:eastAsia="en-US"/>
              </w:rPr>
              <w:t>0.40%</w:t>
            </w:r>
          </w:p>
        </w:tc>
      </w:tr>
      <w:tr w:rsidR="00AD1C97" w:rsidRPr="006D7C3C" w:rsidTr="006D7C3C">
        <w:trPr>
          <w:trHeight w:val="333"/>
          <w:jc w:val="center"/>
        </w:trPr>
        <w:tc>
          <w:tcPr>
            <w:tcW w:w="1276" w:type="pct"/>
            <w:vMerge/>
            <w:tcBorders>
              <w:top w:val="single" w:sz="8" w:space="0" w:color="000000"/>
              <w:left w:val="single" w:sz="8" w:space="0" w:color="000000"/>
              <w:bottom w:val="single" w:sz="8" w:space="0" w:color="000000"/>
              <w:right w:val="single" w:sz="8" w:space="0" w:color="000000"/>
            </w:tcBorders>
            <w:vAlign w:val="center"/>
            <w:hideMark/>
          </w:tcPr>
          <w:p w:rsidR="00AD1C97" w:rsidRPr="006D7C3C" w:rsidRDefault="00AD1C97" w:rsidP="006D7C3C">
            <w:pPr>
              <w:jc w:val="center"/>
              <w:rPr>
                <w:rFonts w:ascii="仿宋" w:eastAsia="仿宋" w:hAnsi="仿宋"/>
              </w:rPr>
            </w:pPr>
          </w:p>
        </w:tc>
        <w:tc>
          <w:tcPr>
            <w:tcW w:w="2332" w:type="pct"/>
            <w:tcBorders>
              <w:top w:val="single" w:sz="6" w:space="0" w:color="000000"/>
              <w:left w:val="single" w:sz="8" w:space="0" w:color="000000"/>
              <w:bottom w:val="single" w:sz="6" w:space="0" w:color="000000"/>
              <w:right w:val="single" w:sz="6" w:space="0" w:color="000000"/>
            </w:tcBorders>
            <w:tcMar>
              <w:top w:w="134" w:type="dxa"/>
              <w:left w:w="118" w:type="dxa"/>
              <w:bottom w:w="134" w:type="dxa"/>
              <w:right w:w="108" w:type="dxa"/>
            </w:tcMa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lang w:eastAsia="en-US"/>
              </w:rPr>
              <w:t>500</w:t>
            </w:r>
            <w:r w:rsidRPr="006D7C3C">
              <w:rPr>
                <w:rFonts w:ascii="仿宋" w:eastAsia="仿宋" w:hAnsi="仿宋" w:cs="FangSong"/>
                <w:color w:val="000000"/>
                <w:kern w:val="0"/>
                <w:sz w:val="32"/>
                <w:szCs w:val="32"/>
              </w:rPr>
              <w:t>万元（含）以上</w:t>
            </w:r>
          </w:p>
        </w:tc>
        <w:tc>
          <w:tcPr>
            <w:tcW w:w="1392" w:type="pct"/>
            <w:tcBorders>
              <w:top w:val="single" w:sz="6" w:space="0" w:color="000000"/>
              <w:left w:val="single" w:sz="8" w:space="0" w:color="000000"/>
              <w:bottom w:val="single" w:sz="6" w:space="0" w:color="000000"/>
            </w:tcBorders>
            <w:tcMar>
              <w:top w:w="134" w:type="dxa"/>
              <w:left w:w="118" w:type="dxa"/>
              <w:bottom w:w="134" w:type="dxa"/>
              <w:right w:w="111" w:type="dxa"/>
            </w:tcMa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每笔</w:t>
            </w:r>
            <w:r w:rsidRPr="006D7C3C">
              <w:rPr>
                <w:rFonts w:ascii="仿宋" w:eastAsia="仿宋" w:hAnsi="仿宋" w:cs="FangSong"/>
                <w:color w:val="000000"/>
                <w:kern w:val="0"/>
                <w:sz w:val="32"/>
                <w:szCs w:val="32"/>
                <w:lang w:eastAsia="en-US"/>
              </w:rPr>
              <w:t>1000</w:t>
            </w:r>
            <w:r w:rsidRPr="006D7C3C">
              <w:rPr>
                <w:rFonts w:ascii="仿宋" w:eastAsia="仿宋" w:hAnsi="仿宋" w:cs="FangSong"/>
                <w:color w:val="000000"/>
                <w:kern w:val="0"/>
                <w:sz w:val="32"/>
                <w:szCs w:val="32"/>
              </w:rPr>
              <w:t>元</w:t>
            </w:r>
          </w:p>
        </w:tc>
      </w:tr>
      <w:tr w:rsidR="00AD1C97" w:rsidRPr="006D7C3C" w:rsidTr="006D7C3C">
        <w:trPr>
          <w:jc w:val="center"/>
        </w:trPr>
        <w:tc>
          <w:tcPr>
            <w:tcW w:w="1276" w:type="pct"/>
            <w:tcBorders>
              <w:top w:val="single" w:sz="8" w:space="0" w:color="000000"/>
              <w:left w:val="single" w:sz="8" w:space="0" w:color="000000"/>
              <w:bottom w:val="single" w:sz="8" w:space="0" w:color="000000"/>
              <w:right w:val="single" w:sz="8" w:space="0" w:color="000000"/>
            </w:tcBorders>
            <w:tcMar>
              <w:top w:w="136" w:type="dxa"/>
              <w:left w:w="136" w:type="dxa"/>
              <w:bottom w:w="136" w:type="dxa"/>
              <w:right w:w="136"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b/>
                <w:bCs/>
                <w:color w:val="000000"/>
                <w:kern w:val="0"/>
                <w:sz w:val="32"/>
                <w:szCs w:val="32"/>
                <w:lang w:eastAsia="en-US"/>
              </w:rPr>
              <w:t>C</w:t>
            </w:r>
            <w:r w:rsidRPr="006D7C3C">
              <w:rPr>
                <w:rFonts w:ascii="仿宋" w:eastAsia="仿宋" w:hAnsi="仿宋" w:cs="FangSong"/>
                <w:b/>
                <w:bCs/>
                <w:color w:val="000000"/>
                <w:kern w:val="0"/>
                <w:sz w:val="32"/>
                <w:szCs w:val="32"/>
              </w:rPr>
              <w:t>类基金份额</w:t>
            </w:r>
          </w:p>
        </w:tc>
        <w:tc>
          <w:tcPr>
            <w:tcW w:w="3724" w:type="pct"/>
            <w:gridSpan w:val="2"/>
            <w:tcBorders>
              <w:top w:val="single" w:sz="8" w:space="0" w:color="000000"/>
              <w:left w:val="single" w:sz="8" w:space="0" w:color="000000"/>
              <w:bottom w:val="single" w:sz="8" w:space="0" w:color="000000"/>
              <w:right w:val="single" w:sz="8" w:space="0" w:color="000000"/>
            </w:tcBorders>
            <w:tcMar>
              <w:top w:w="136" w:type="dxa"/>
              <w:left w:w="136" w:type="dxa"/>
              <w:bottom w:w="136" w:type="dxa"/>
              <w:right w:w="136"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0</w:t>
            </w:r>
          </w:p>
        </w:tc>
      </w:tr>
    </w:tbl>
    <w:p w:rsidR="00AD1C97" w:rsidRPr="006D7C3C" w:rsidRDefault="00653A67" w:rsidP="006D7C3C">
      <w:pPr>
        <w:pStyle w:val="div"/>
        <w:widowControl/>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本基金A类基金份额的申购费用应在投资人申购A类基金份额时收取，不列入基金财产，主要用于本基金的市场推广、销售、注册登记等各项费用。</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Style w:val="custom"/>
          <w:rFonts w:ascii="仿宋" w:eastAsia="仿宋" w:hAnsi="仿宋" w:cs="FangSong"/>
          <w:b/>
          <w:bCs/>
          <w:kern w:val="0"/>
          <w:sz w:val="32"/>
          <w:szCs w:val="32"/>
        </w:rPr>
        <w:t>3</w:t>
      </w:r>
      <w:r w:rsidR="006D7C3C">
        <w:rPr>
          <w:rFonts w:ascii="仿宋" w:eastAsia="仿宋" w:hAnsi="仿宋" w:cs="FangSong"/>
          <w:b/>
          <w:bCs/>
          <w:kern w:val="0"/>
          <w:sz w:val="32"/>
          <w:szCs w:val="32"/>
        </w:rPr>
        <w:t>.3</w:t>
      </w:r>
      <w:r w:rsidRPr="006D7C3C">
        <w:rPr>
          <w:rFonts w:ascii="仿宋" w:eastAsia="仿宋" w:hAnsi="仿宋" w:cs="FangSong"/>
          <w:b/>
          <w:bCs/>
          <w:kern w:val="0"/>
          <w:sz w:val="32"/>
          <w:szCs w:val="32"/>
        </w:rPr>
        <w:t>其他与申购相关的事项</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（1）基金管理人可在法律法规允许的情况下，调整上述规定申购金额的数量限制。基金管理人必须在调整实施前依照《公开募集证券投资基金信息披露管理办法》的有关规定在规定媒介上公告。</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（2）基金管理人可以在基金合同约定的范围内调整费率或收费方式，并最迟应于新的费率或收费方式实施日前依照《公开募集证券投资基金信息披露管理办法》的有关规定在规定媒介上公告。</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3）基金管理人可以在不违反法律法规规定及基金合同约定和对基金份额持有人利益无实质性不利影响的情形下，根据市场情况制定基金促销计划，定期或不定期地开展基金促销活动。在基金促销活动期间，在对现有基金份额持有人利益无实质性不利影响的情况下，基金管理人可以按中国证监会要求履行必要手续后，适当调低基金申购费率。</w:t>
      </w:r>
    </w:p>
    <w:p w:rsidR="00AD1C97" w:rsidRPr="006D7C3C" w:rsidRDefault="00653A67" w:rsidP="006D7C3C">
      <w:pPr>
        <w:pStyle w:val="div"/>
        <w:wordWrap w:val="0"/>
        <w:ind w:firstLine="630"/>
        <w:rPr>
          <w:rFonts w:ascii="仿宋" w:eastAsia="仿宋" w:hAnsi="仿宋" w:cs="FangSong"/>
          <w:kern w:val="0"/>
          <w:sz w:val="32"/>
          <w:szCs w:val="32"/>
        </w:rPr>
      </w:pPr>
      <w:r w:rsidRPr="006D7C3C">
        <w:rPr>
          <w:rStyle w:val="serial-tag"/>
          <w:rFonts w:ascii="仿宋" w:eastAsia="仿宋" w:hAnsi="仿宋" w:cs="FangSong"/>
          <w:b/>
          <w:bCs/>
          <w:kern w:val="0"/>
          <w:sz w:val="32"/>
          <w:szCs w:val="32"/>
        </w:rPr>
        <w:t>4</w:t>
      </w:r>
      <w:r w:rsidRPr="006D7C3C">
        <w:rPr>
          <w:rFonts w:ascii="仿宋" w:eastAsia="仿宋" w:hAnsi="仿宋" w:cs="FangSong"/>
          <w:b/>
          <w:bCs/>
          <w:kern w:val="0"/>
          <w:sz w:val="32"/>
          <w:szCs w:val="32"/>
        </w:rPr>
        <w:t>．日常赎回业务</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Style w:val="custom"/>
          <w:rFonts w:ascii="仿宋" w:eastAsia="仿宋" w:hAnsi="仿宋" w:cs="FangSong"/>
          <w:b/>
          <w:bCs/>
          <w:kern w:val="0"/>
          <w:sz w:val="32"/>
          <w:szCs w:val="32"/>
        </w:rPr>
        <w:t>4</w:t>
      </w:r>
      <w:r w:rsidR="006D7C3C">
        <w:rPr>
          <w:rFonts w:ascii="仿宋" w:eastAsia="仿宋" w:hAnsi="仿宋" w:cs="FangSong"/>
          <w:b/>
          <w:bCs/>
          <w:kern w:val="0"/>
          <w:sz w:val="32"/>
          <w:szCs w:val="32"/>
        </w:rPr>
        <w:t>.1</w:t>
      </w:r>
      <w:r w:rsidRPr="006D7C3C">
        <w:rPr>
          <w:rFonts w:ascii="仿宋" w:eastAsia="仿宋" w:hAnsi="仿宋" w:cs="FangSong"/>
          <w:b/>
          <w:bCs/>
          <w:kern w:val="0"/>
          <w:sz w:val="32"/>
          <w:szCs w:val="32"/>
        </w:rPr>
        <w:t>赎回份额限制</w:t>
      </w:r>
    </w:p>
    <w:p w:rsidR="00AD1C97" w:rsidRPr="006D7C3C" w:rsidRDefault="00653A67" w:rsidP="006D7C3C">
      <w:pPr>
        <w:pStyle w:val="div"/>
        <w:widowControl/>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基金份额持有人在销售机构赎回时，每次赎回申请不得低于1份基金份额。基金份额持有人赎回时或赎回后在销售机构（网点）保留的基金份额余额不足1份的，在赎回时需一次全部赎回。</w:t>
      </w:r>
    </w:p>
    <w:p w:rsidR="00AD1C97" w:rsidRPr="006D7C3C" w:rsidRDefault="006D7C3C" w:rsidP="006D7C3C">
      <w:pPr>
        <w:pStyle w:val="div"/>
        <w:widowControl/>
        <w:wordWrap w:val="0"/>
        <w:ind w:firstLine="480"/>
        <w:rPr>
          <w:rFonts w:ascii="仿宋" w:eastAsia="仿宋" w:hAnsi="仿宋" w:cs="FangSong"/>
          <w:kern w:val="0"/>
          <w:sz w:val="32"/>
          <w:szCs w:val="32"/>
        </w:rPr>
      </w:pPr>
      <w:r>
        <w:rPr>
          <w:rStyle w:val="custom"/>
          <w:rFonts w:ascii="仿宋" w:eastAsia="仿宋" w:hAnsi="仿宋" w:cs="FangSong"/>
          <w:b/>
          <w:bCs/>
          <w:kern w:val="0"/>
          <w:sz w:val="32"/>
          <w:szCs w:val="32"/>
        </w:rPr>
        <w:t>4.2</w:t>
      </w:r>
      <w:r w:rsidR="00653A67" w:rsidRPr="006D7C3C">
        <w:rPr>
          <w:rStyle w:val="custom"/>
          <w:rFonts w:ascii="仿宋" w:eastAsia="仿宋" w:hAnsi="仿宋" w:cs="FangSong"/>
          <w:b/>
          <w:bCs/>
          <w:kern w:val="0"/>
          <w:sz w:val="32"/>
          <w:szCs w:val="32"/>
        </w:rPr>
        <w:t>赎回费率</w:t>
      </w:r>
    </w:p>
    <w:p w:rsidR="00AD1C97" w:rsidRPr="006D7C3C" w:rsidRDefault="00653A67" w:rsidP="006D7C3C">
      <w:pPr>
        <w:pStyle w:val="div"/>
        <w:widowControl/>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本基金的赎回费率按照持有时间递减，即基金份额持有时间越长，所适用的赎回费率越低，具体赎回费率如下表所示：</w:t>
      </w:r>
    </w:p>
    <w:tbl>
      <w:tblPr>
        <w:tblStyle w:val="tabl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5E0"/>
      </w:tblPr>
      <w:tblGrid>
        <w:gridCol w:w="2470"/>
        <w:gridCol w:w="2128"/>
        <w:gridCol w:w="1947"/>
        <w:gridCol w:w="1980"/>
      </w:tblGrid>
      <w:tr w:rsidR="00AD1C97" w:rsidRPr="006D7C3C" w:rsidTr="006D7C3C">
        <w:trPr>
          <w:trHeight w:val="333"/>
          <w:jc w:val="center"/>
        </w:trPr>
        <w:tc>
          <w:tcPr>
            <w:tcW w:w="2697" w:type="dxa"/>
            <w:gridSpan w:val="2"/>
            <w:tcMar>
              <w:top w:w="134" w:type="dxa"/>
              <w:left w:w="111" w:type="dxa"/>
              <w:bottom w:w="134" w:type="dxa"/>
              <w:right w:w="108" w:type="dxa"/>
            </w:tcMar>
            <w:vAlign w:val="center"/>
            <w:hideMark/>
          </w:tcPr>
          <w:p w:rsidR="00AD1C97" w:rsidRPr="006D7C3C" w:rsidRDefault="00653A67" w:rsidP="006D7C3C">
            <w:pPr>
              <w:pStyle w:val="div"/>
              <w:widowControl/>
              <w:jc w:val="center"/>
              <w:rPr>
                <w:rFonts w:ascii="仿宋" w:eastAsia="仿宋" w:hAnsi="仿宋" w:cs="FangSong"/>
                <w:color w:val="000000"/>
                <w:kern w:val="0"/>
                <w:sz w:val="32"/>
                <w:szCs w:val="32"/>
              </w:rPr>
            </w:pPr>
            <w:r w:rsidRPr="006D7C3C">
              <w:rPr>
                <w:rFonts w:ascii="仿宋" w:eastAsia="仿宋" w:hAnsi="仿宋" w:cs="FangSong"/>
                <w:b/>
                <w:bCs/>
                <w:color w:val="000000"/>
                <w:kern w:val="0"/>
                <w:sz w:val="32"/>
                <w:szCs w:val="32"/>
                <w:lang w:eastAsia="en-US"/>
              </w:rPr>
              <w:t>A</w:t>
            </w:r>
            <w:r w:rsidRPr="006D7C3C">
              <w:rPr>
                <w:rFonts w:ascii="仿宋" w:eastAsia="仿宋" w:hAnsi="仿宋" w:cs="FangSong"/>
                <w:b/>
                <w:bCs/>
                <w:color w:val="000000"/>
                <w:kern w:val="0"/>
                <w:sz w:val="32"/>
                <w:szCs w:val="32"/>
              </w:rPr>
              <w:t>类基金份额</w:t>
            </w:r>
          </w:p>
        </w:tc>
        <w:tc>
          <w:tcPr>
            <w:tcW w:w="2084" w:type="dxa"/>
            <w:gridSpan w:val="2"/>
            <w:tcMar>
              <w:top w:w="134" w:type="dxa"/>
              <w:left w:w="108" w:type="dxa"/>
              <w:bottom w:w="134" w:type="dxa"/>
              <w:right w:w="108" w:type="dxa"/>
            </w:tcMar>
            <w:vAlign w:val="center"/>
            <w:hideMark/>
          </w:tcPr>
          <w:p w:rsidR="00AD1C97" w:rsidRPr="006D7C3C" w:rsidRDefault="00653A67" w:rsidP="006D7C3C">
            <w:pPr>
              <w:pStyle w:val="div"/>
              <w:widowControl/>
              <w:jc w:val="center"/>
              <w:rPr>
                <w:rFonts w:ascii="仿宋" w:eastAsia="仿宋" w:hAnsi="仿宋" w:cs="FangSong"/>
                <w:color w:val="000000"/>
                <w:kern w:val="0"/>
                <w:sz w:val="32"/>
                <w:szCs w:val="32"/>
              </w:rPr>
            </w:pPr>
            <w:r w:rsidRPr="006D7C3C">
              <w:rPr>
                <w:rFonts w:ascii="仿宋" w:eastAsia="仿宋" w:hAnsi="仿宋" w:cs="FangSong"/>
                <w:b/>
                <w:bCs/>
                <w:color w:val="000000"/>
                <w:kern w:val="0"/>
                <w:sz w:val="32"/>
                <w:szCs w:val="32"/>
                <w:lang w:eastAsia="en-US"/>
              </w:rPr>
              <w:t>C</w:t>
            </w:r>
            <w:r w:rsidRPr="006D7C3C">
              <w:rPr>
                <w:rFonts w:ascii="仿宋" w:eastAsia="仿宋" w:hAnsi="仿宋" w:cs="FangSong"/>
                <w:b/>
                <w:bCs/>
                <w:color w:val="000000"/>
                <w:kern w:val="0"/>
                <w:sz w:val="32"/>
                <w:szCs w:val="32"/>
              </w:rPr>
              <w:t>类基金份额</w:t>
            </w:r>
          </w:p>
        </w:tc>
      </w:tr>
      <w:tr w:rsidR="00AD1C97" w:rsidRPr="006D7C3C" w:rsidTr="006D7C3C">
        <w:trPr>
          <w:trHeight w:val="333"/>
          <w:jc w:val="center"/>
        </w:trPr>
        <w:tc>
          <w:tcPr>
            <w:tcW w:w="2697" w:type="dxa"/>
            <w:tcMar>
              <w:top w:w="134" w:type="dxa"/>
              <w:left w:w="111" w:type="dxa"/>
              <w:bottom w:w="134" w:type="dxa"/>
              <w:right w:w="10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持有期限</w:t>
            </w:r>
          </w:p>
        </w:tc>
        <w:tc>
          <w:tcPr>
            <w:tcW w:w="1182" w:type="pct"/>
            <w:tcMar>
              <w:top w:w="136" w:type="dxa"/>
              <w:left w:w="136" w:type="dxa"/>
              <w:bottom w:w="136" w:type="dxa"/>
              <w:right w:w="136"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赎回费率</w:t>
            </w:r>
          </w:p>
        </w:tc>
        <w:tc>
          <w:tcPr>
            <w:tcW w:w="2084" w:type="dxa"/>
            <w:tcMar>
              <w:top w:w="134" w:type="dxa"/>
              <w:left w:w="108" w:type="dxa"/>
              <w:bottom w:w="134" w:type="dxa"/>
              <w:right w:w="10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持有期限</w:t>
            </w:r>
          </w:p>
        </w:tc>
        <w:tc>
          <w:tcPr>
            <w:tcW w:w="1227" w:type="pct"/>
            <w:tcMar>
              <w:top w:w="136" w:type="dxa"/>
              <w:left w:w="136" w:type="dxa"/>
              <w:bottom w:w="136" w:type="dxa"/>
              <w:right w:w="136"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赎回费率</w:t>
            </w:r>
          </w:p>
        </w:tc>
      </w:tr>
      <w:tr w:rsidR="00AD1C97" w:rsidRPr="006D7C3C" w:rsidTr="006D7C3C">
        <w:trPr>
          <w:jc w:val="center"/>
        </w:trPr>
        <w:tc>
          <w:tcPr>
            <w:tcW w:w="1449" w:type="pct"/>
            <w:tcMar>
              <w:top w:w="136" w:type="dxa"/>
              <w:left w:w="136" w:type="dxa"/>
              <w:bottom w:w="136" w:type="dxa"/>
              <w:right w:w="136"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lang w:eastAsia="en-US"/>
              </w:rPr>
              <w:t>Y</w:t>
            </w:r>
            <w:r w:rsidRPr="006D7C3C">
              <w:rPr>
                <w:rFonts w:ascii="仿宋" w:eastAsia="仿宋" w:hAnsi="仿宋" w:cs="FangSong"/>
                <w:color w:val="000000"/>
                <w:kern w:val="0"/>
                <w:sz w:val="32"/>
                <w:szCs w:val="32"/>
              </w:rPr>
              <w:t>＜</w:t>
            </w:r>
            <w:r w:rsidRPr="006D7C3C">
              <w:rPr>
                <w:rFonts w:ascii="仿宋" w:eastAsia="仿宋" w:hAnsi="仿宋" w:cs="FangSong"/>
                <w:color w:val="000000"/>
                <w:kern w:val="0"/>
                <w:sz w:val="32"/>
                <w:szCs w:val="32"/>
                <w:lang w:eastAsia="en-US"/>
              </w:rPr>
              <w:t>7</w:t>
            </w:r>
            <w:r w:rsidRPr="006D7C3C">
              <w:rPr>
                <w:rFonts w:ascii="仿宋" w:eastAsia="仿宋" w:hAnsi="仿宋" w:cs="FangSong"/>
                <w:color w:val="000000"/>
                <w:kern w:val="0"/>
                <w:sz w:val="32"/>
                <w:szCs w:val="32"/>
              </w:rPr>
              <w:t>日</w:t>
            </w:r>
          </w:p>
        </w:tc>
        <w:tc>
          <w:tcPr>
            <w:tcW w:w="1182" w:type="pct"/>
            <w:tcMar>
              <w:top w:w="136" w:type="dxa"/>
              <w:left w:w="136" w:type="dxa"/>
              <w:bottom w:w="136" w:type="dxa"/>
              <w:right w:w="136"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lang w:eastAsia="en-US"/>
              </w:rPr>
              <w:t>1.50%</w:t>
            </w:r>
          </w:p>
        </w:tc>
        <w:tc>
          <w:tcPr>
            <w:tcW w:w="1142" w:type="pct"/>
            <w:vMerge w:val="restart"/>
            <w:tcMar>
              <w:top w:w="136" w:type="dxa"/>
              <w:left w:w="136" w:type="dxa"/>
              <w:bottom w:w="136" w:type="dxa"/>
              <w:right w:w="136"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lang w:eastAsia="en-US"/>
              </w:rPr>
              <w:t>Y</w:t>
            </w:r>
            <w:r w:rsidRPr="006D7C3C">
              <w:rPr>
                <w:rFonts w:ascii="仿宋" w:eastAsia="仿宋" w:hAnsi="仿宋" w:cs="FangSong"/>
                <w:color w:val="000000"/>
                <w:kern w:val="0"/>
                <w:sz w:val="32"/>
                <w:szCs w:val="32"/>
              </w:rPr>
              <w:t>＜</w:t>
            </w:r>
            <w:r w:rsidRPr="006D7C3C">
              <w:rPr>
                <w:rFonts w:ascii="仿宋" w:eastAsia="仿宋" w:hAnsi="仿宋" w:cs="FangSong"/>
                <w:color w:val="000000"/>
                <w:kern w:val="0"/>
                <w:sz w:val="32"/>
                <w:szCs w:val="32"/>
                <w:lang w:eastAsia="en-US"/>
              </w:rPr>
              <w:t>7</w:t>
            </w:r>
            <w:r w:rsidRPr="006D7C3C">
              <w:rPr>
                <w:rFonts w:ascii="仿宋" w:eastAsia="仿宋" w:hAnsi="仿宋" w:cs="FangSong"/>
                <w:color w:val="000000"/>
                <w:kern w:val="0"/>
                <w:sz w:val="32"/>
                <w:szCs w:val="32"/>
              </w:rPr>
              <w:t>日</w:t>
            </w:r>
          </w:p>
        </w:tc>
        <w:tc>
          <w:tcPr>
            <w:tcW w:w="1227" w:type="pct"/>
            <w:vMerge w:val="restart"/>
            <w:tcMar>
              <w:top w:w="136" w:type="dxa"/>
              <w:left w:w="136" w:type="dxa"/>
              <w:bottom w:w="136" w:type="dxa"/>
              <w:right w:w="136"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lang w:eastAsia="en-US"/>
              </w:rPr>
              <w:t>1.50%</w:t>
            </w:r>
          </w:p>
        </w:tc>
      </w:tr>
      <w:tr w:rsidR="00AD1C97" w:rsidRPr="006D7C3C" w:rsidTr="006D7C3C">
        <w:trPr>
          <w:trHeight w:val="468"/>
          <w:jc w:val="center"/>
        </w:trPr>
        <w:tc>
          <w:tcPr>
            <w:tcW w:w="2556" w:type="dxa"/>
            <w:tcMar>
              <w:top w:w="114" w:type="dxa"/>
              <w:left w:w="121" w:type="dxa"/>
              <w:bottom w:w="114" w:type="dxa"/>
              <w:right w:w="118" w:type="dxa"/>
            </w:tcMar>
            <w:vAlign w:val="center"/>
            <w:hideMark/>
          </w:tcPr>
          <w:p w:rsidR="00AD1C97" w:rsidRPr="006D7C3C" w:rsidRDefault="00653A67" w:rsidP="006D7C3C">
            <w:pPr>
              <w:pStyle w:val="div"/>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lang w:eastAsia="en-US"/>
              </w:rPr>
              <w:t>7</w:t>
            </w:r>
            <w:r w:rsidRPr="006D7C3C">
              <w:rPr>
                <w:rFonts w:ascii="仿宋" w:eastAsia="仿宋" w:hAnsi="仿宋" w:cs="FangSong"/>
                <w:color w:val="000000"/>
                <w:kern w:val="0"/>
                <w:sz w:val="32"/>
                <w:szCs w:val="32"/>
              </w:rPr>
              <w:t>日</w:t>
            </w:r>
            <w:r w:rsidRPr="006D7C3C">
              <w:rPr>
                <w:rFonts w:ascii="仿宋" w:eastAsia="仿宋" w:hAnsi="仿宋" w:cs="FangSong"/>
                <w:color w:val="000000"/>
                <w:kern w:val="0"/>
                <w:sz w:val="32"/>
                <w:szCs w:val="32"/>
                <w:lang w:eastAsia="en-US"/>
              </w:rPr>
              <w:t>≤Y</w:t>
            </w:r>
            <w:r w:rsidRPr="006D7C3C">
              <w:rPr>
                <w:rFonts w:ascii="仿宋" w:eastAsia="仿宋" w:hAnsi="仿宋" w:cs="FangSong"/>
                <w:color w:val="000000"/>
                <w:kern w:val="0"/>
                <w:sz w:val="32"/>
                <w:szCs w:val="32"/>
              </w:rPr>
              <w:t>＜</w:t>
            </w:r>
            <w:r w:rsidRPr="006D7C3C">
              <w:rPr>
                <w:rFonts w:ascii="仿宋" w:eastAsia="仿宋" w:hAnsi="仿宋" w:cs="FangSong"/>
                <w:color w:val="000000"/>
                <w:kern w:val="0"/>
                <w:sz w:val="32"/>
                <w:szCs w:val="32"/>
                <w:lang w:eastAsia="en-US"/>
              </w:rPr>
              <w:t>30</w:t>
            </w:r>
            <w:r w:rsidRPr="006D7C3C">
              <w:rPr>
                <w:rFonts w:ascii="仿宋" w:eastAsia="仿宋" w:hAnsi="仿宋" w:cs="FangSong"/>
                <w:color w:val="000000"/>
                <w:kern w:val="0"/>
                <w:sz w:val="32"/>
                <w:szCs w:val="32"/>
              </w:rPr>
              <w:t>日</w:t>
            </w:r>
          </w:p>
        </w:tc>
        <w:tc>
          <w:tcPr>
            <w:tcW w:w="1182" w:type="pct"/>
            <w:tcMar>
              <w:top w:w="136" w:type="dxa"/>
              <w:left w:w="136" w:type="dxa"/>
              <w:bottom w:w="136" w:type="dxa"/>
              <w:right w:w="136"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lang w:eastAsia="en-US"/>
              </w:rPr>
              <w:t>0.75%</w:t>
            </w:r>
          </w:p>
        </w:tc>
        <w:tc>
          <w:tcPr>
            <w:tcW w:w="0" w:type="auto"/>
            <w:vMerge/>
            <w:vAlign w:val="center"/>
            <w:hideMark/>
          </w:tcPr>
          <w:p w:rsidR="00AD1C97" w:rsidRPr="006D7C3C" w:rsidRDefault="00AD1C97" w:rsidP="006D7C3C">
            <w:pPr>
              <w:jc w:val="center"/>
              <w:rPr>
                <w:rFonts w:ascii="仿宋" w:eastAsia="仿宋" w:hAnsi="仿宋"/>
              </w:rPr>
            </w:pPr>
          </w:p>
        </w:tc>
        <w:tc>
          <w:tcPr>
            <w:tcW w:w="0" w:type="auto"/>
            <w:vMerge/>
            <w:vAlign w:val="center"/>
            <w:hideMark/>
          </w:tcPr>
          <w:p w:rsidR="00AD1C97" w:rsidRPr="006D7C3C" w:rsidRDefault="00AD1C97" w:rsidP="006D7C3C">
            <w:pPr>
              <w:jc w:val="center"/>
              <w:rPr>
                <w:rFonts w:ascii="仿宋" w:eastAsia="仿宋" w:hAnsi="仿宋"/>
              </w:rPr>
            </w:pPr>
          </w:p>
        </w:tc>
      </w:tr>
      <w:tr w:rsidR="00AD1C97" w:rsidRPr="006D7C3C" w:rsidTr="006D7C3C">
        <w:trPr>
          <w:trHeight w:val="468"/>
          <w:jc w:val="center"/>
        </w:trPr>
        <w:tc>
          <w:tcPr>
            <w:tcW w:w="2697" w:type="dxa"/>
            <w:tcMar>
              <w:top w:w="134" w:type="dxa"/>
              <w:left w:w="111" w:type="dxa"/>
              <w:bottom w:w="134" w:type="dxa"/>
              <w:right w:w="10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lang w:eastAsia="en-US"/>
              </w:rPr>
              <w:t>30</w:t>
            </w:r>
            <w:r w:rsidRPr="006D7C3C">
              <w:rPr>
                <w:rFonts w:ascii="仿宋" w:eastAsia="仿宋" w:hAnsi="仿宋" w:cs="FangSong"/>
                <w:color w:val="000000"/>
                <w:kern w:val="0"/>
                <w:sz w:val="32"/>
                <w:szCs w:val="32"/>
              </w:rPr>
              <w:t>日</w:t>
            </w:r>
            <w:r w:rsidRPr="006D7C3C">
              <w:rPr>
                <w:rFonts w:ascii="仿宋" w:eastAsia="仿宋" w:hAnsi="仿宋" w:cs="FangSong"/>
                <w:color w:val="000000"/>
                <w:kern w:val="0"/>
                <w:sz w:val="32"/>
                <w:szCs w:val="32"/>
                <w:lang w:eastAsia="en-US"/>
              </w:rPr>
              <w:t>≤Y</w:t>
            </w:r>
            <w:r w:rsidRPr="006D7C3C">
              <w:rPr>
                <w:rFonts w:ascii="仿宋" w:eastAsia="仿宋" w:hAnsi="仿宋" w:cs="FangSong"/>
                <w:color w:val="000000"/>
                <w:kern w:val="0"/>
                <w:sz w:val="32"/>
                <w:szCs w:val="32"/>
              </w:rPr>
              <w:t>＜</w:t>
            </w:r>
            <w:r w:rsidRPr="006D7C3C">
              <w:rPr>
                <w:rFonts w:ascii="仿宋" w:eastAsia="仿宋" w:hAnsi="仿宋" w:cs="FangSong"/>
                <w:color w:val="000000"/>
                <w:kern w:val="0"/>
                <w:sz w:val="32"/>
                <w:szCs w:val="32"/>
                <w:lang w:eastAsia="en-US"/>
              </w:rPr>
              <w:t>180</w:t>
            </w:r>
            <w:r w:rsidRPr="006D7C3C">
              <w:rPr>
                <w:rFonts w:ascii="仿宋" w:eastAsia="仿宋" w:hAnsi="仿宋" w:cs="FangSong"/>
                <w:color w:val="000000"/>
                <w:kern w:val="0"/>
                <w:sz w:val="32"/>
                <w:szCs w:val="32"/>
              </w:rPr>
              <w:t>日</w:t>
            </w:r>
          </w:p>
        </w:tc>
        <w:tc>
          <w:tcPr>
            <w:tcW w:w="1182" w:type="pct"/>
            <w:tcMar>
              <w:top w:w="136" w:type="dxa"/>
              <w:left w:w="136" w:type="dxa"/>
              <w:bottom w:w="136" w:type="dxa"/>
              <w:right w:w="136"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lang w:eastAsia="en-US"/>
              </w:rPr>
              <w:t>0.50%</w:t>
            </w:r>
          </w:p>
        </w:tc>
        <w:tc>
          <w:tcPr>
            <w:tcW w:w="2222" w:type="dxa"/>
            <w:tcMar>
              <w:top w:w="114" w:type="dxa"/>
              <w:left w:w="114" w:type="dxa"/>
              <w:bottom w:w="114" w:type="dxa"/>
              <w:right w:w="114" w:type="dxa"/>
            </w:tcMar>
            <w:vAlign w:val="center"/>
            <w:hideMark/>
          </w:tcPr>
          <w:p w:rsidR="00AD1C97" w:rsidRPr="006D7C3C" w:rsidRDefault="00653A67" w:rsidP="006D7C3C">
            <w:pPr>
              <w:pStyle w:val="div"/>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lang w:eastAsia="en-US"/>
              </w:rPr>
              <w:t>7</w:t>
            </w:r>
            <w:r w:rsidRPr="006D7C3C">
              <w:rPr>
                <w:rFonts w:ascii="仿宋" w:eastAsia="仿宋" w:hAnsi="仿宋" w:cs="FangSong"/>
                <w:color w:val="000000"/>
                <w:kern w:val="0"/>
                <w:sz w:val="32"/>
                <w:szCs w:val="32"/>
              </w:rPr>
              <w:t>日</w:t>
            </w:r>
            <w:r w:rsidRPr="006D7C3C">
              <w:rPr>
                <w:rFonts w:ascii="仿宋" w:eastAsia="仿宋" w:hAnsi="仿宋" w:cs="FangSong"/>
                <w:color w:val="000000"/>
                <w:kern w:val="0"/>
                <w:sz w:val="32"/>
                <w:szCs w:val="32"/>
                <w:lang w:eastAsia="en-US"/>
              </w:rPr>
              <w:t>≤Y</w:t>
            </w:r>
            <w:r w:rsidRPr="006D7C3C">
              <w:rPr>
                <w:rFonts w:ascii="仿宋" w:eastAsia="仿宋" w:hAnsi="仿宋" w:cs="FangSong"/>
                <w:color w:val="000000"/>
                <w:kern w:val="0"/>
                <w:sz w:val="32"/>
                <w:szCs w:val="32"/>
              </w:rPr>
              <w:t>＜</w:t>
            </w:r>
            <w:r w:rsidRPr="006D7C3C">
              <w:rPr>
                <w:rFonts w:ascii="仿宋" w:eastAsia="仿宋" w:hAnsi="仿宋" w:cs="FangSong"/>
                <w:color w:val="000000"/>
                <w:kern w:val="0"/>
                <w:sz w:val="32"/>
                <w:szCs w:val="32"/>
                <w:lang w:eastAsia="en-US"/>
              </w:rPr>
              <w:t>30</w:t>
            </w:r>
            <w:r w:rsidRPr="006D7C3C">
              <w:rPr>
                <w:rFonts w:ascii="仿宋" w:eastAsia="仿宋" w:hAnsi="仿宋" w:cs="FangSong"/>
                <w:color w:val="000000"/>
                <w:kern w:val="0"/>
                <w:sz w:val="32"/>
                <w:szCs w:val="32"/>
              </w:rPr>
              <w:t>日</w:t>
            </w:r>
          </w:p>
        </w:tc>
        <w:tc>
          <w:tcPr>
            <w:tcW w:w="1227" w:type="pct"/>
            <w:tcMar>
              <w:top w:w="136" w:type="dxa"/>
              <w:left w:w="136" w:type="dxa"/>
              <w:bottom w:w="136" w:type="dxa"/>
              <w:right w:w="136"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lang w:eastAsia="en-US"/>
              </w:rPr>
              <w:t>0.50%</w:t>
            </w:r>
          </w:p>
        </w:tc>
      </w:tr>
      <w:tr w:rsidR="00AD1C97" w:rsidRPr="006D7C3C" w:rsidTr="006D7C3C">
        <w:trPr>
          <w:trHeight w:val="468"/>
          <w:jc w:val="center"/>
        </w:trPr>
        <w:tc>
          <w:tcPr>
            <w:tcW w:w="2697" w:type="dxa"/>
            <w:tcMar>
              <w:top w:w="134" w:type="dxa"/>
              <w:left w:w="111" w:type="dxa"/>
              <w:bottom w:w="136" w:type="dxa"/>
              <w:right w:w="10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lang w:eastAsia="en-US"/>
              </w:rPr>
              <w:t>Y≥180</w:t>
            </w:r>
            <w:r w:rsidRPr="006D7C3C">
              <w:rPr>
                <w:rFonts w:ascii="仿宋" w:eastAsia="仿宋" w:hAnsi="仿宋" w:cs="FangSong"/>
                <w:color w:val="000000"/>
                <w:kern w:val="0"/>
                <w:sz w:val="32"/>
                <w:szCs w:val="32"/>
              </w:rPr>
              <w:t>日</w:t>
            </w:r>
          </w:p>
        </w:tc>
        <w:tc>
          <w:tcPr>
            <w:tcW w:w="1182" w:type="pct"/>
            <w:tcMar>
              <w:top w:w="136" w:type="dxa"/>
              <w:left w:w="136" w:type="dxa"/>
              <w:bottom w:w="136" w:type="dxa"/>
              <w:right w:w="136"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lang w:eastAsia="en-US"/>
              </w:rPr>
              <w:t>0</w:t>
            </w:r>
          </w:p>
        </w:tc>
        <w:tc>
          <w:tcPr>
            <w:tcW w:w="2084" w:type="dxa"/>
            <w:tcMar>
              <w:top w:w="134" w:type="dxa"/>
              <w:left w:w="108" w:type="dxa"/>
              <w:bottom w:w="136" w:type="dxa"/>
              <w:right w:w="108"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lang w:eastAsia="en-US"/>
              </w:rPr>
              <w:t>Y≥30</w:t>
            </w:r>
            <w:r w:rsidRPr="006D7C3C">
              <w:rPr>
                <w:rFonts w:ascii="仿宋" w:eastAsia="仿宋" w:hAnsi="仿宋" w:cs="FangSong"/>
                <w:color w:val="000000"/>
                <w:kern w:val="0"/>
                <w:sz w:val="32"/>
                <w:szCs w:val="32"/>
              </w:rPr>
              <w:t>日</w:t>
            </w:r>
          </w:p>
        </w:tc>
        <w:tc>
          <w:tcPr>
            <w:tcW w:w="1227" w:type="pct"/>
            <w:tcMar>
              <w:top w:w="136" w:type="dxa"/>
              <w:left w:w="136" w:type="dxa"/>
              <w:bottom w:w="136" w:type="dxa"/>
              <w:right w:w="136" w:type="dxa"/>
            </w:tcMar>
            <w:vAlign w:val="center"/>
            <w:hideMark/>
          </w:tcPr>
          <w:p w:rsidR="00AD1C97" w:rsidRPr="006D7C3C" w:rsidRDefault="00653A67" w:rsidP="006D7C3C">
            <w:pPr>
              <w:widowControl/>
              <w:jc w:val="center"/>
              <w:rPr>
                <w:rFonts w:ascii="仿宋" w:eastAsia="仿宋" w:hAnsi="仿宋" w:cs="FangSong"/>
                <w:color w:val="000000"/>
                <w:kern w:val="0"/>
                <w:sz w:val="32"/>
                <w:szCs w:val="32"/>
              </w:rPr>
            </w:pPr>
            <w:r w:rsidRPr="006D7C3C">
              <w:rPr>
                <w:rFonts w:ascii="仿宋" w:eastAsia="仿宋" w:hAnsi="仿宋" w:cs="FangSong"/>
                <w:color w:val="000000"/>
                <w:kern w:val="0"/>
                <w:sz w:val="32"/>
                <w:szCs w:val="32"/>
              </w:rPr>
              <w:t>0</w:t>
            </w:r>
          </w:p>
        </w:tc>
      </w:tr>
    </w:tbl>
    <w:p w:rsidR="00AD1C97" w:rsidRPr="006D7C3C" w:rsidRDefault="00653A67" w:rsidP="006D7C3C">
      <w:pPr>
        <w:pStyle w:val="div"/>
        <w:widowControl/>
        <w:wordWrap w:val="0"/>
        <w:spacing w:line="360" w:lineRule="auto"/>
        <w:ind w:firstLineChars="200" w:firstLine="640"/>
        <w:rPr>
          <w:rFonts w:ascii="仿宋" w:eastAsia="仿宋" w:hAnsi="仿宋" w:cs="FangSong"/>
          <w:kern w:val="0"/>
          <w:sz w:val="32"/>
          <w:szCs w:val="32"/>
        </w:rPr>
      </w:pPr>
      <w:r w:rsidRPr="006D7C3C">
        <w:rPr>
          <w:rFonts w:ascii="仿宋" w:eastAsia="仿宋" w:hAnsi="仿宋" w:cs="FangSong"/>
          <w:kern w:val="0"/>
          <w:sz w:val="32"/>
          <w:szCs w:val="32"/>
        </w:rPr>
        <w:t>注：</w:t>
      </w:r>
      <w:r w:rsidRPr="006D7C3C">
        <w:rPr>
          <w:rFonts w:ascii="仿宋" w:eastAsia="仿宋" w:hAnsi="仿宋" w:cs="FangSong"/>
          <w:kern w:val="0"/>
          <w:sz w:val="32"/>
          <w:szCs w:val="32"/>
          <w:lang w:eastAsia="en-US"/>
        </w:rPr>
        <w:t>Y</w:t>
      </w:r>
      <w:r w:rsidR="006D7C3C">
        <w:rPr>
          <w:rFonts w:ascii="仿宋" w:eastAsia="仿宋" w:hAnsi="仿宋" w:cs="FangSong"/>
          <w:kern w:val="0"/>
          <w:sz w:val="32"/>
          <w:szCs w:val="32"/>
        </w:rPr>
        <w:t>：持有期限</w:t>
      </w:r>
    </w:p>
    <w:p w:rsidR="00AD1C97" w:rsidRPr="006D7C3C" w:rsidRDefault="00653A67" w:rsidP="006D7C3C">
      <w:pPr>
        <w:pStyle w:val="div"/>
        <w:widowControl/>
        <w:wordWrap w:val="0"/>
        <w:spacing w:line="360" w:lineRule="auto"/>
        <w:ind w:firstLineChars="200" w:firstLine="640"/>
        <w:rPr>
          <w:rFonts w:ascii="仿宋" w:eastAsia="仿宋" w:hAnsi="仿宋" w:cs="FangSong"/>
          <w:kern w:val="0"/>
          <w:sz w:val="32"/>
          <w:szCs w:val="32"/>
        </w:rPr>
      </w:pPr>
      <w:r w:rsidRPr="006D7C3C">
        <w:rPr>
          <w:rFonts w:ascii="仿宋" w:eastAsia="仿宋" w:hAnsi="仿宋" w:cs="FangSong"/>
          <w:kern w:val="0"/>
          <w:sz w:val="32"/>
          <w:szCs w:val="32"/>
        </w:rPr>
        <w:t>投资者可将其持有的全部或部分基金份额赎回。赎回费用由赎回基金份额的基金份额持有人承担，在基金份额持有人赎回基金份额时收取。对于持有期少于30日的基金份额所收取的赎回费，赎回费用全额归入基金财产；对于持有期不少于30日但少于3个月的基金份额所收取的赎回费，将赎回费用总额的75%归入基金财产；对于持有期不少于3个月但少于6个月的基金份额所收取的赎回费，将赎回费用总额的50%归入基金财产；对于持有期不少于6个月的基金份额所收取的赎回费，将赎回费用总额的25%归入基金财产。未归入基金财产的部分用于支付登记费和其他必要的手续费。（注：1个月=30日）</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Style w:val="custom"/>
          <w:rFonts w:ascii="仿宋" w:eastAsia="仿宋" w:hAnsi="仿宋" w:cs="FangSong"/>
          <w:b/>
          <w:bCs/>
          <w:kern w:val="0"/>
          <w:sz w:val="32"/>
          <w:szCs w:val="32"/>
        </w:rPr>
        <w:t>4</w:t>
      </w:r>
      <w:r w:rsidR="006D7C3C">
        <w:rPr>
          <w:rFonts w:ascii="仿宋" w:eastAsia="仿宋" w:hAnsi="仿宋" w:cs="FangSong"/>
          <w:b/>
          <w:bCs/>
          <w:kern w:val="0"/>
          <w:sz w:val="32"/>
          <w:szCs w:val="32"/>
        </w:rPr>
        <w:t>.3</w:t>
      </w:r>
      <w:r w:rsidRPr="006D7C3C">
        <w:rPr>
          <w:rFonts w:ascii="仿宋" w:eastAsia="仿宋" w:hAnsi="仿宋" w:cs="FangSong"/>
          <w:b/>
          <w:bCs/>
          <w:kern w:val="0"/>
          <w:sz w:val="32"/>
          <w:szCs w:val="32"/>
        </w:rPr>
        <w:t>其他与赎回相关的事项</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（1）基金管理人可在法律法规允许的情况下，调整上述规定赎回份额的数量限制。基金管理人必须在调整实施前依照《公开募集证券投资基金信息披露管理办法》的有关规定在指定媒介上公告。</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（2）基金管理人可以在基金合同约定的范围内调整费率或收费方式，并最迟应于新的费率或收费方式实施日前依照《公开募集证券投资基金信息披露管理办法》的有关规定在规定媒介上公告。</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3）基金管理人可以在不违反法律法规规定及基金合同约定和对基金份额持有人利益无实质性不利影响的情形下，根据市场情况制定基金促销计划，定期或不定期地开展基金促销活动。在基金促销活动期间，在对现有基金份额持有人利益无实质性不利影响的情况下，基金管理人可以按中国证监会要求履行必要手续后，适当调低基金赎回费率。</w:t>
      </w:r>
    </w:p>
    <w:p w:rsidR="00AD1C97" w:rsidRPr="006D7C3C" w:rsidRDefault="00653A67" w:rsidP="006D7C3C">
      <w:pPr>
        <w:pStyle w:val="div"/>
        <w:wordWrap w:val="0"/>
        <w:ind w:firstLine="630"/>
        <w:rPr>
          <w:rFonts w:ascii="仿宋" w:eastAsia="仿宋" w:hAnsi="仿宋" w:cs="FangSong"/>
          <w:kern w:val="0"/>
          <w:sz w:val="32"/>
          <w:szCs w:val="32"/>
        </w:rPr>
      </w:pPr>
      <w:r w:rsidRPr="006D7C3C">
        <w:rPr>
          <w:rStyle w:val="serial-tag"/>
          <w:rFonts w:ascii="仿宋" w:eastAsia="仿宋" w:hAnsi="仿宋" w:cs="FangSong"/>
          <w:b/>
          <w:bCs/>
          <w:kern w:val="0"/>
          <w:sz w:val="32"/>
          <w:szCs w:val="32"/>
        </w:rPr>
        <w:t>5</w:t>
      </w:r>
      <w:r w:rsidRPr="006D7C3C">
        <w:rPr>
          <w:rFonts w:ascii="仿宋" w:eastAsia="仿宋" w:hAnsi="仿宋" w:cs="FangSong"/>
          <w:b/>
          <w:bCs/>
          <w:kern w:val="0"/>
          <w:sz w:val="32"/>
          <w:szCs w:val="32"/>
        </w:rPr>
        <w:t>．日常转换业务</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Style w:val="custom"/>
          <w:rFonts w:ascii="仿宋" w:eastAsia="仿宋" w:hAnsi="仿宋" w:cs="FangSong"/>
          <w:b/>
          <w:bCs/>
          <w:kern w:val="0"/>
          <w:sz w:val="32"/>
          <w:szCs w:val="32"/>
        </w:rPr>
        <w:t>5</w:t>
      </w:r>
      <w:r w:rsidR="006D7C3C">
        <w:rPr>
          <w:rFonts w:ascii="仿宋" w:eastAsia="仿宋" w:hAnsi="仿宋" w:cs="FangSong"/>
          <w:b/>
          <w:bCs/>
          <w:kern w:val="0"/>
          <w:sz w:val="32"/>
          <w:szCs w:val="32"/>
        </w:rPr>
        <w:t>.1</w:t>
      </w:r>
      <w:r w:rsidRPr="006D7C3C">
        <w:rPr>
          <w:rFonts w:ascii="仿宋" w:eastAsia="仿宋" w:hAnsi="仿宋" w:cs="FangSong"/>
          <w:b/>
          <w:bCs/>
          <w:kern w:val="0"/>
          <w:sz w:val="32"/>
          <w:szCs w:val="32"/>
        </w:rPr>
        <w:t>转换费率</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基金转换费用由补差费和转出费两部分构成，具体收取情况视每次转换时两只基金的申购费率差异情况和转出基金的赎回费率而定。</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基金转换费用的具体计算公式如下：</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（1）转换费用=转出费+补差费</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（2）转出费=转出金额×转出基金赎回费率</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（3）转出金额=转出基金份额×转出基金当日基金份额净值</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（4）①当转出基金的申购费率＜转入基金的申购费率时，补差费=转出净金额×转入基金的申购费率/（1+转入基金的申购费率）-转出净金额×转出基金的申购费率/（1+转出基金的申购费率）</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②当转出基金的申购费率≥转入基金的申购费率时，则补差费为0。</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（5）转入净金额=转出金额-转换费用</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（6）转出净金额=转出基金份额×转出基金当日基金份额净值×（1-转出基金赎回费率）</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（7）转入份额=转入净金额/转入基金当日基金份额净值</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Style w:val="custom"/>
          <w:rFonts w:ascii="仿宋" w:eastAsia="仿宋" w:hAnsi="仿宋" w:cs="FangSong"/>
          <w:b/>
          <w:bCs/>
          <w:kern w:val="0"/>
          <w:sz w:val="32"/>
          <w:szCs w:val="32"/>
        </w:rPr>
        <w:t>5</w:t>
      </w:r>
      <w:r w:rsidR="006D7C3C">
        <w:rPr>
          <w:rFonts w:ascii="仿宋" w:eastAsia="仿宋" w:hAnsi="仿宋" w:cs="FangSong"/>
          <w:b/>
          <w:bCs/>
          <w:kern w:val="0"/>
          <w:sz w:val="32"/>
          <w:szCs w:val="32"/>
        </w:rPr>
        <w:t>.2</w:t>
      </w:r>
      <w:r w:rsidRPr="006D7C3C">
        <w:rPr>
          <w:rFonts w:ascii="仿宋" w:eastAsia="仿宋" w:hAnsi="仿宋" w:cs="FangSong"/>
          <w:b/>
          <w:bCs/>
          <w:kern w:val="0"/>
          <w:sz w:val="32"/>
          <w:szCs w:val="32"/>
        </w:rPr>
        <w:t>其他与转换相关的事项</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（1）转换业务规则</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基金转换只能在同一销售机构办理，且该销售机构同时代理转出基金及转入基金的销售。</w:t>
      </w:r>
      <w:r w:rsidRPr="006D7C3C">
        <w:rPr>
          <w:rStyle w:val="custom"/>
          <w:rFonts w:ascii="仿宋" w:eastAsia="仿宋" w:hAnsi="仿宋" w:cs="FangSong"/>
          <w:kern w:val="0"/>
          <w:sz w:val="32"/>
          <w:szCs w:val="32"/>
        </w:rPr>
        <w:t>本基金可与本公司已开通转换业务的其他基金进行转换，</w:t>
      </w:r>
      <w:r w:rsidRPr="006D7C3C">
        <w:rPr>
          <w:rFonts w:ascii="仿宋" w:eastAsia="仿宋" w:hAnsi="仿宋" w:cs="FangSong"/>
          <w:kern w:val="0"/>
          <w:sz w:val="32"/>
          <w:szCs w:val="32"/>
        </w:rPr>
        <w:t>已开通转换业务的其他基金详见本公司相关公告。</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基金转换，以申请当日基金份额净值为基础计算。投资者采用“份额转换”的原则提交申请，基金转换遵循“先进先出”的原则。</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投资者办理基金转换业务时，转出的基金必须处于可赎回状态，转入的基金必须处于可申购状态，已经冻结的基金份额不得申请基金转换。</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（2）转换限额</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投资者在办理转换业务时，单笔转换基金份额不得低于1份，销售机构有不同规定的，投资者在销售机构办理相关业务时，需遵循该销售机构的相关规定。</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（3）交易确认</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转入的基金持有期自该部分基金份额登记于注册登记系统之日起开始计算。转入的基金在赎回或转出时，按照自基金转入确认日起至该部分基金份额赎回或转出确认日止的持有时段所适用的赎回费率档次计算其所应支付的赎回费。基金转换后可赎回的时间为T+2日。</w:t>
      </w:r>
    </w:p>
    <w:p w:rsidR="00AD1C97" w:rsidRPr="006D7C3C" w:rsidRDefault="00653A67" w:rsidP="006D7C3C">
      <w:pPr>
        <w:pStyle w:val="div"/>
        <w:wordWrap w:val="0"/>
        <w:ind w:firstLine="630"/>
        <w:rPr>
          <w:rFonts w:ascii="仿宋" w:eastAsia="仿宋" w:hAnsi="仿宋" w:cs="FangSong"/>
          <w:kern w:val="0"/>
          <w:sz w:val="32"/>
          <w:szCs w:val="32"/>
        </w:rPr>
      </w:pPr>
      <w:r w:rsidRPr="006D7C3C">
        <w:rPr>
          <w:rStyle w:val="serial-tag"/>
          <w:rFonts w:ascii="仿宋" w:eastAsia="仿宋" w:hAnsi="仿宋" w:cs="FangSong"/>
          <w:b/>
          <w:bCs/>
          <w:kern w:val="0"/>
          <w:sz w:val="32"/>
          <w:szCs w:val="32"/>
        </w:rPr>
        <w:t>6</w:t>
      </w:r>
      <w:r w:rsidRPr="006D7C3C">
        <w:rPr>
          <w:rFonts w:ascii="仿宋" w:eastAsia="仿宋" w:hAnsi="仿宋" w:cs="FangSong"/>
          <w:b/>
          <w:bCs/>
          <w:kern w:val="0"/>
          <w:sz w:val="32"/>
          <w:szCs w:val="32"/>
        </w:rPr>
        <w:t>．定期定额投资业务</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Style w:val="custom"/>
          <w:rFonts w:ascii="仿宋" w:eastAsia="仿宋" w:hAnsi="仿宋" w:cs="FangSong"/>
          <w:b/>
          <w:bCs/>
          <w:kern w:val="0"/>
          <w:sz w:val="32"/>
          <w:szCs w:val="32"/>
        </w:rPr>
        <w:t>6</w:t>
      </w:r>
      <w:r w:rsidR="006D7C3C">
        <w:rPr>
          <w:rFonts w:ascii="仿宋" w:eastAsia="仿宋" w:hAnsi="仿宋" w:cs="FangSong"/>
          <w:b/>
          <w:bCs/>
          <w:kern w:val="0"/>
          <w:sz w:val="32"/>
          <w:szCs w:val="32"/>
        </w:rPr>
        <w:t>.1</w:t>
      </w:r>
      <w:r w:rsidRPr="006D7C3C">
        <w:rPr>
          <w:rFonts w:ascii="仿宋" w:eastAsia="仿宋" w:hAnsi="仿宋" w:cs="FangSong"/>
          <w:b/>
          <w:bCs/>
          <w:kern w:val="0"/>
          <w:sz w:val="32"/>
          <w:szCs w:val="32"/>
        </w:rPr>
        <w:t>定投业务规则</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投资者在办理基金定投计划时可自行约定每期扣款时间及固定的投资金额（即申购金额），每期申购金额不得低于人民币1元。各销售机构的定投金额起点详见其有关规定。</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在今后的业务开展过程中，各销售机构对最低定投金额的规定发生变化的，适用各销售机构的最新规定。</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Style w:val="custom"/>
          <w:rFonts w:ascii="仿宋" w:eastAsia="仿宋" w:hAnsi="仿宋" w:cs="FangSong"/>
          <w:b/>
          <w:bCs/>
          <w:kern w:val="0"/>
          <w:sz w:val="32"/>
          <w:szCs w:val="32"/>
        </w:rPr>
        <w:t>6</w:t>
      </w:r>
      <w:r w:rsidR="006D7C3C">
        <w:rPr>
          <w:rFonts w:ascii="仿宋" w:eastAsia="仿宋" w:hAnsi="仿宋" w:cs="FangSong"/>
          <w:b/>
          <w:bCs/>
          <w:kern w:val="0"/>
          <w:sz w:val="32"/>
          <w:szCs w:val="32"/>
        </w:rPr>
        <w:t>.2</w:t>
      </w:r>
      <w:r w:rsidRPr="006D7C3C">
        <w:rPr>
          <w:rFonts w:ascii="仿宋" w:eastAsia="仿宋" w:hAnsi="仿宋" w:cs="FangSong"/>
          <w:b/>
          <w:bCs/>
          <w:kern w:val="0"/>
          <w:sz w:val="32"/>
          <w:szCs w:val="32"/>
        </w:rPr>
        <w:t>定投费率</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基金定投业务的申购费率、计费方式与日常申购费率、计费方式相同。</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Style w:val="custom"/>
          <w:rFonts w:ascii="仿宋" w:eastAsia="仿宋" w:hAnsi="仿宋" w:cs="FangSong"/>
          <w:b/>
          <w:bCs/>
          <w:kern w:val="0"/>
          <w:sz w:val="32"/>
          <w:szCs w:val="32"/>
        </w:rPr>
        <w:t>6</w:t>
      </w:r>
      <w:r w:rsidR="006D7C3C">
        <w:rPr>
          <w:rFonts w:ascii="仿宋" w:eastAsia="仿宋" w:hAnsi="仿宋" w:cs="FangSong"/>
          <w:b/>
          <w:bCs/>
          <w:kern w:val="0"/>
          <w:sz w:val="32"/>
          <w:szCs w:val="32"/>
        </w:rPr>
        <w:t>.3</w:t>
      </w:r>
      <w:r w:rsidRPr="006D7C3C">
        <w:rPr>
          <w:rFonts w:ascii="仿宋" w:eastAsia="仿宋" w:hAnsi="仿宋" w:cs="FangSong"/>
          <w:b/>
          <w:bCs/>
          <w:kern w:val="0"/>
          <w:sz w:val="32"/>
          <w:szCs w:val="32"/>
        </w:rPr>
        <w:t>交易确认</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每期实际扣款日即为基金申购申请日，并以该日（T日）的基金份额净值为基准计算申购份额，申购份额将在T＋1工作日确认成功后直接计入投资者的基金账户内。基金份额确认查询和赎回起始日为T＋2工作日。</w:t>
      </w:r>
    </w:p>
    <w:p w:rsidR="00AD1C97" w:rsidRPr="006D7C3C" w:rsidRDefault="00653A67" w:rsidP="006D7C3C">
      <w:pPr>
        <w:pStyle w:val="div"/>
        <w:wordWrap w:val="0"/>
        <w:ind w:firstLine="630"/>
        <w:rPr>
          <w:rFonts w:ascii="仿宋" w:eastAsia="仿宋" w:hAnsi="仿宋" w:cs="FangSong"/>
          <w:kern w:val="0"/>
          <w:sz w:val="32"/>
          <w:szCs w:val="32"/>
        </w:rPr>
      </w:pPr>
      <w:r w:rsidRPr="006D7C3C">
        <w:rPr>
          <w:rStyle w:val="serial-tag"/>
          <w:rFonts w:ascii="仿宋" w:eastAsia="仿宋" w:hAnsi="仿宋" w:cs="FangSong"/>
          <w:b/>
          <w:bCs/>
          <w:kern w:val="0"/>
          <w:sz w:val="32"/>
          <w:szCs w:val="32"/>
        </w:rPr>
        <w:t>7</w:t>
      </w:r>
      <w:r w:rsidRPr="006D7C3C">
        <w:rPr>
          <w:rFonts w:ascii="仿宋" w:eastAsia="仿宋" w:hAnsi="仿宋" w:cs="FangSong"/>
          <w:b/>
          <w:bCs/>
          <w:kern w:val="0"/>
          <w:sz w:val="32"/>
          <w:szCs w:val="32"/>
        </w:rPr>
        <w:t>．基金销售机构</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Style w:val="custom"/>
          <w:rFonts w:ascii="仿宋" w:eastAsia="仿宋" w:hAnsi="仿宋" w:cs="FangSong"/>
          <w:b/>
          <w:bCs/>
          <w:kern w:val="0"/>
          <w:sz w:val="32"/>
          <w:szCs w:val="32"/>
        </w:rPr>
        <w:t>7</w:t>
      </w:r>
      <w:r w:rsidRPr="006D7C3C">
        <w:rPr>
          <w:rFonts w:ascii="仿宋" w:eastAsia="仿宋" w:hAnsi="仿宋" w:cs="FangSong"/>
          <w:b/>
          <w:bCs/>
          <w:kern w:val="0"/>
          <w:sz w:val="32"/>
          <w:szCs w:val="32"/>
        </w:rPr>
        <w:t>.1场外销售机构</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Style w:val="custom"/>
          <w:rFonts w:ascii="仿宋" w:eastAsia="仿宋" w:hAnsi="仿宋" w:cs="FangSong"/>
          <w:b/>
          <w:bCs/>
          <w:kern w:val="0"/>
          <w:sz w:val="32"/>
          <w:szCs w:val="32"/>
        </w:rPr>
        <w:t>7</w:t>
      </w:r>
      <w:r w:rsidRPr="006D7C3C">
        <w:rPr>
          <w:rFonts w:ascii="仿宋" w:eastAsia="仿宋" w:hAnsi="仿宋" w:cs="FangSong"/>
          <w:b/>
          <w:bCs/>
          <w:kern w:val="0"/>
          <w:sz w:val="32"/>
          <w:szCs w:val="32"/>
        </w:rPr>
        <w:t>.1.1直销机构</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（1）名称：国联基金管理有限公司直销中心</w:t>
      </w:r>
      <w:r w:rsidRPr="006D7C3C">
        <w:rPr>
          <w:rFonts w:ascii="Calibri" w:eastAsia="仿宋" w:hAnsi="Calibri" w:cs="Calibri"/>
          <w:kern w:val="0"/>
          <w:sz w:val="32"/>
          <w:szCs w:val="32"/>
        </w:rPr>
        <w:t> </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住所：深圳市福田区福田街道岗厦社区金田路</w:t>
      </w:r>
      <w:r w:rsidR="006D7C3C">
        <w:rPr>
          <w:rFonts w:ascii="仿宋" w:eastAsia="仿宋" w:hAnsi="仿宋" w:cs="FangSong"/>
          <w:kern w:val="0"/>
          <w:sz w:val="32"/>
          <w:szCs w:val="32"/>
        </w:rPr>
        <w:t>3086</w:t>
      </w:r>
      <w:r w:rsidRPr="006D7C3C">
        <w:rPr>
          <w:rFonts w:ascii="仿宋" w:eastAsia="仿宋" w:hAnsi="仿宋" w:cs="FangSong"/>
          <w:kern w:val="0"/>
          <w:sz w:val="32"/>
          <w:szCs w:val="32"/>
        </w:rPr>
        <w:t>号 大百汇广场 31 层 02-04 单元</w:t>
      </w:r>
      <w:r w:rsidRPr="006D7C3C">
        <w:rPr>
          <w:rFonts w:ascii="Calibri" w:eastAsia="仿宋" w:hAnsi="Calibri" w:cs="Calibri"/>
          <w:kern w:val="0"/>
          <w:sz w:val="32"/>
          <w:szCs w:val="32"/>
        </w:rPr>
        <w:t> </w:t>
      </w:r>
      <w:r w:rsidRPr="006D7C3C">
        <w:rPr>
          <w:rFonts w:ascii="仿宋" w:eastAsia="仿宋" w:hAnsi="仿宋" w:cs="FangSong"/>
          <w:kern w:val="0"/>
          <w:sz w:val="32"/>
          <w:szCs w:val="32"/>
        </w:rPr>
        <w:t xml:space="preserve"> </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办公地址：北京市东城区安定门外大街</w:t>
      </w:r>
      <w:r w:rsidR="006D7C3C">
        <w:rPr>
          <w:rFonts w:ascii="仿宋" w:eastAsia="仿宋" w:hAnsi="仿宋" w:cs="FangSong"/>
          <w:kern w:val="0"/>
          <w:sz w:val="32"/>
          <w:szCs w:val="32"/>
        </w:rPr>
        <w:t>208</w:t>
      </w:r>
      <w:r w:rsidRPr="006D7C3C">
        <w:rPr>
          <w:rFonts w:ascii="仿宋" w:eastAsia="仿宋" w:hAnsi="仿宋" w:cs="FangSong"/>
          <w:kern w:val="0"/>
          <w:sz w:val="32"/>
          <w:szCs w:val="32"/>
        </w:rPr>
        <w:t>号玖安广场</w:t>
      </w:r>
      <w:r w:rsidR="006D7C3C">
        <w:rPr>
          <w:rFonts w:ascii="仿宋" w:eastAsia="仿宋" w:hAnsi="仿宋" w:cs="FangSong"/>
          <w:kern w:val="0"/>
          <w:sz w:val="32"/>
          <w:szCs w:val="32"/>
        </w:rPr>
        <w:t>A</w:t>
      </w:r>
      <w:r w:rsidRPr="006D7C3C">
        <w:rPr>
          <w:rFonts w:ascii="仿宋" w:eastAsia="仿宋" w:hAnsi="仿宋" w:cs="FangSong"/>
          <w:kern w:val="0"/>
          <w:sz w:val="32"/>
          <w:szCs w:val="32"/>
        </w:rPr>
        <w:t>座</w:t>
      </w:r>
      <w:r w:rsidR="006D7C3C">
        <w:rPr>
          <w:rFonts w:ascii="仿宋" w:eastAsia="仿宋" w:hAnsi="仿宋" w:cs="FangSong"/>
          <w:kern w:val="0"/>
          <w:sz w:val="32"/>
          <w:szCs w:val="32"/>
        </w:rPr>
        <w:t>11</w:t>
      </w:r>
      <w:r w:rsidRPr="006D7C3C">
        <w:rPr>
          <w:rFonts w:ascii="仿宋" w:eastAsia="仿宋" w:hAnsi="仿宋" w:cs="FangSong"/>
          <w:kern w:val="0"/>
          <w:sz w:val="32"/>
          <w:szCs w:val="32"/>
        </w:rPr>
        <w:t>层</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法定代表人：王瑶</w:t>
      </w:r>
      <w:r w:rsidRPr="006D7C3C">
        <w:rPr>
          <w:rFonts w:ascii="Calibri" w:eastAsia="仿宋" w:hAnsi="Calibri" w:cs="Calibri"/>
          <w:kern w:val="0"/>
          <w:sz w:val="32"/>
          <w:szCs w:val="32"/>
        </w:rPr>
        <w:t> </w:t>
      </w:r>
      <w:r w:rsidRPr="006D7C3C">
        <w:rPr>
          <w:rFonts w:ascii="仿宋" w:eastAsia="仿宋" w:hAnsi="仿宋" w:cs="FangSong"/>
          <w:kern w:val="0"/>
          <w:sz w:val="32"/>
          <w:szCs w:val="32"/>
        </w:rPr>
        <w:t xml:space="preserve"> </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邮政编码：100011</w:t>
      </w:r>
      <w:r w:rsidRPr="006D7C3C">
        <w:rPr>
          <w:rFonts w:ascii="Calibri" w:eastAsia="仿宋" w:hAnsi="Calibri" w:cs="Calibri"/>
          <w:kern w:val="0"/>
          <w:sz w:val="32"/>
          <w:szCs w:val="32"/>
        </w:rPr>
        <w:t> </w:t>
      </w:r>
      <w:r w:rsidRPr="006D7C3C">
        <w:rPr>
          <w:rFonts w:ascii="仿宋" w:eastAsia="仿宋" w:hAnsi="仿宋" w:cs="FangSong"/>
          <w:kern w:val="0"/>
          <w:sz w:val="32"/>
          <w:szCs w:val="32"/>
        </w:rPr>
        <w:t xml:space="preserve"> </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电话：010-56517002、010-56517003</w:t>
      </w:r>
      <w:r w:rsidRPr="006D7C3C">
        <w:rPr>
          <w:rFonts w:ascii="Calibri" w:eastAsia="仿宋" w:hAnsi="Calibri" w:cs="Calibri"/>
          <w:kern w:val="0"/>
          <w:sz w:val="32"/>
          <w:szCs w:val="32"/>
        </w:rPr>
        <w:t> </w:t>
      </w:r>
      <w:r w:rsidRPr="006D7C3C">
        <w:rPr>
          <w:rFonts w:ascii="仿宋" w:eastAsia="仿宋" w:hAnsi="仿宋" w:cs="FangSong"/>
          <w:kern w:val="0"/>
          <w:sz w:val="32"/>
          <w:szCs w:val="32"/>
        </w:rPr>
        <w:t xml:space="preserve"> </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传真：010-64345889、010-84568832</w:t>
      </w:r>
      <w:r w:rsidRPr="006D7C3C">
        <w:rPr>
          <w:rFonts w:ascii="Calibri" w:eastAsia="仿宋" w:hAnsi="Calibri" w:cs="Calibri"/>
          <w:kern w:val="0"/>
          <w:sz w:val="32"/>
          <w:szCs w:val="32"/>
        </w:rPr>
        <w:t> </w:t>
      </w:r>
      <w:r w:rsidRPr="006D7C3C">
        <w:rPr>
          <w:rFonts w:ascii="仿宋" w:eastAsia="仿宋" w:hAnsi="仿宋" w:cs="FangSong"/>
          <w:kern w:val="0"/>
          <w:sz w:val="32"/>
          <w:szCs w:val="32"/>
        </w:rPr>
        <w:t xml:space="preserve"> </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邮箱：zhixiao@glfund.com</w:t>
      </w:r>
      <w:r w:rsidRPr="006D7C3C">
        <w:rPr>
          <w:rFonts w:ascii="Calibri" w:eastAsia="仿宋" w:hAnsi="Calibri" w:cs="Calibri"/>
          <w:kern w:val="0"/>
          <w:sz w:val="32"/>
          <w:szCs w:val="32"/>
        </w:rPr>
        <w:t> </w:t>
      </w:r>
      <w:r w:rsidRPr="006D7C3C">
        <w:rPr>
          <w:rFonts w:ascii="仿宋" w:eastAsia="仿宋" w:hAnsi="仿宋" w:cs="FangSong"/>
          <w:kern w:val="0"/>
          <w:sz w:val="32"/>
          <w:szCs w:val="32"/>
        </w:rPr>
        <w:t xml:space="preserve"> </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联系人：巩京博、秦夏禹</w:t>
      </w:r>
      <w:r w:rsidRPr="006D7C3C">
        <w:rPr>
          <w:rFonts w:ascii="Calibri" w:eastAsia="仿宋" w:hAnsi="Calibri" w:cs="Calibri"/>
          <w:kern w:val="0"/>
          <w:sz w:val="32"/>
          <w:szCs w:val="32"/>
        </w:rPr>
        <w:t> </w:t>
      </w:r>
      <w:r w:rsidRPr="006D7C3C">
        <w:rPr>
          <w:rFonts w:ascii="仿宋" w:eastAsia="仿宋" w:hAnsi="仿宋" w:cs="FangSong"/>
          <w:kern w:val="0"/>
          <w:sz w:val="32"/>
          <w:szCs w:val="32"/>
        </w:rPr>
        <w:t xml:space="preserve"> </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网址：www.glfund.com</w:t>
      </w:r>
      <w:r w:rsidRPr="006D7C3C">
        <w:rPr>
          <w:rFonts w:ascii="Calibri" w:eastAsia="仿宋" w:hAnsi="Calibri" w:cs="Calibri"/>
          <w:kern w:val="0"/>
          <w:sz w:val="32"/>
          <w:szCs w:val="32"/>
        </w:rPr>
        <w:t> </w:t>
      </w:r>
      <w:r w:rsidRPr="006D7C3C">
        <w:rPr>
          <w:rFonts w:ascii="仿宋" w:eastAsia="仿宋" w:hAnsi="仿宋" w:cs="FangSong"/>
          <w:kern w:val="0"/>
          <w:sz w:val="32"/>
          <w:szCs w:val="32"/>
        </w:rPr>
        <w:t xml:space="preserve"> </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（2）名称：微信服务号“国联基金”</w:t>
      </w:r>
      <w:r w:rsidRPr="006D7C3C">
        <w:rPr>
          <w:rFonts w:ascii="Calibri" w:eastAsia="仿宋" w:hAnsi="Calibri" w:cs="Calibri"/>
          <w:kern w:val="0"/>
          <w:sz w:val="32"/>
          <w:szCs w:val="32"/>
        </w:rPr>
        <w:t> </w:t>
      </w:r>
      <w:r w:rsidRPr="006D7C3C">
        <w:rPr>
          <w:rFonts w:ascii="仿宋" w:eastAsia="仿宋" w:hAnsi="仿宋" w:cs="FangSong"/>
          <w:kern w:val="0"/>
          <w:sz w:val="32"/>
          <w:szCs w:val="32"/>
        </w:rPr>
        <w:t xml:space="preserve"> </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投资者可以通过微信服务号“国联基金”办理业务，具体业务办理情况及业务规则请登录基金管理人网站或微信服务号查询。 </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Style w:val="custom"/>
          <w:rFonts w:ascii="仿宋" w:eastAsia="仿宋" w:hAnsi="仿宋" w:cs="FangSong"/>
          <w:b/>
          <w:bCs/>
          <w:kern w:val="0"/>
          <w:sz w:val="32"/>
          <w:szCs w:val="32"/>
        </w:rPr>
        <w:t>7</w:t>
      </w:r>
      <w:r w:rsidR="006D7C3C">
        <w:rPr>
          <w:rFonts w:ascii="仿宋" w:eastAsia="仿宋" w:hAnsi="仿宋" w:cs="FangSong"/>
          <w:b/>
          <w:bCs/>
          <w:kern w:val="0"/>
          <w:sz w:val="32"/>
          <w:szCs w:val="32"/>
        </w:rPr>
        <w:t>.1.2</w:t>
      </w:r>
      <w:r w:rsidRPr="006D7C3C">
        <w:rPr>
          <w:rFonts w:ascii="仿宋" w:eastAsia="仿宋" w:hAnsi="仿宋" w:cs="FangSong"/>
          <w:b/>
          <w:bCs/>
          <w:kern w:val="0"/>
          <w:sz w:val="32"/>
          <w:szCs w:val="32"/>
        </w:rPr>
        <w:t>场外非直销机构</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（1）名称：内蒙古银行股份有限公司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住所：内蒙古自治区呼和浩特市赛罕区腾飞南路33号</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办公地址：内蒙古呼和浩特市赛罕区腾飞南路33号内蒙古银行大厦</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法定代表人：郭大勇</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客服电话：40005-96019</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（2）名称：中国农业银行股份有限公司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住所：北京市东城区建国门内大街69号</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法定代表人：谷澍</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客服电话：95599</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（3）名称：申万宏源西部证券有限公司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住所：新疆乌鲁木齐市高新区（新市区）北京南路358号大成国际大厦20楼2005室</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办公地址：新疆乌鲁木齐市高新区（新市区）北京南路358号大成国际大厦20楼2005室</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法定代表人：王献军</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联系人：梁丽</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电话：0991-2307105</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客服电话：95523或4008895523</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（4）名称：中泰证券股份有限公司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住所：济南市市中区经七路86号</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办公地址：济南市市中区经七路86号</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法定代表人：王洪</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联系人：许曼华</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电话：021-20315290</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客服电话：95538</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（5）名称：第一创业证券股份有限公司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住所：深圳市福田区福华一路115号投行大厦20楼</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办公地址：深圳市福田区福华一路115号投行大厦20楼</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法定代表人：吴礼顺</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客服电话：95358</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（6）名称：西部证券股份有限公司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住所：陕西省西安市新城区东新街319号8幢10000室</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法定代表人：徐朝晖</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客服电话：95582</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（7）名称：华龙证券股份有限公司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住所：兰州市城关区东岗西路638号兰州财富中心21楼</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办公地址：兰州市城关区东岗西路638号兰州财富中心21楼</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法定代表人：祁建邦</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客服电话：400-6898888</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（8）名称：华鑫证券有限责任公司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住所：深圳市福田区香蜜湖街道东海社区深南大道7888号东海国际中心一期A栋2301A</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法定代表人：俞洋</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客服电话：95323</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（9）名称：东方财富证券股份有限公司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住所：西藏自治区拉萨市柳梧新区国际总部城10栋楼</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办公地址：上海市徐汇区宛平南路88号东方财富大厦</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法定代表人：戴彦</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联系人：付佳</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电话：021-23586603</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客服电话：95357</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（10）名称：国金证券股份有限公司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住所：四川省成都市青羊区东城根上街95号</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办公地址：四川省成都市青羊区东城根上街95号</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法定代表人：冉云</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联系人：贾鹏</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电话：028-86690058</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客服电话：95310</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（11）名称：开源证券股份有限公司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住所：陕西省西安市高新区锦业路1号都市之门B座5层</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办公地址：陕西省西安市高新区锦业路1号都市之门B座5层</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法定代表人：李刚</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联系人：杨淑涵</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电话：029-81208810</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客服电话：95325</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（12）名称：华西证券股份有限公司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住所：成都市高新区天府二街198号</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办公地址：成都市高新区天府二街198号华西证券大厦</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法定代表人：杨炯洋</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联系人：周志茹</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电话：028-86135991</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客服电话：95584/4008-888-818</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（13）名称：中信证券股份有限公司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住所：广东省深圳市福田区中心三路8号卓越时代广场（二期）北座</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办公地址：北京市朝阳区亮马桥路48号中信证券大厦</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法定代表人：张佑君</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联系人：顾凌</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电话：010-60838888</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客服电话：95548</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（14）名称：中国银河证券股份有限公司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住所：北京市丰台区西营街8号院1号楼7至18层101</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办公地址：北京市丰台区西营街8号院1号楼青海金融大厦</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法定代表人：王晟</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客服电话：4008-888-888或95551</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（15）名称：申万宏源证券有限公司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住所：上海市徐汇区长乐路989号45层</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办公地址：上海市徐汇区长乐路989号45层</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法定代表人：张剑</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联系人：余洁</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电话：021-33389888</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客服电话：95523或4008895523</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（16）名称：长江证券股份有限公司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住所：湖北省武汉市江汉区淮海路88号</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办公地址：武汉市新华路特8号长江证券大厦</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法定代表人：刘正斌</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联系人：奚博宇</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电话：027-65799999</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客服电话：95579</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（17）名称：国投证券股份有限公司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住所：深圳市福田区福田街道福华一路119号安信金融大厦</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办公地址：深圳市福田区福田街道福华一路119号安信金融大厦</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法定代表人：王苏望</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联系人：陈剑虹</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电话：0755-82558305</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客服电话：95517</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（18）名称：西南证券股份有限公司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住所：重庆市江北区金沙门路32号</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办公地址：重庆市江北区桥北苑8号西南证券大厦</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法定代表人：姜栋林</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联系人：张煜</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电话：023-63786633</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客服电话：95355</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（19）名称：湘财证券股份有限公司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住所：湖南省长沙市天心区湘府中路198号新南城商务中心A栋11楼</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办公地址：湖南省长沙市天心区湘府中路198号新南城商务中心A栋11楼</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法定代表人：高振营</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联系人：李欣</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电话：021-38784580-8918</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客服电话：95351</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（20）名称：东莞证券股份有限公司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住所：广东省东莞市莞城区可园南路一号</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办公地址：广东省东莞市莞城区可园南路一号金源中心22楼</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法定代表人：陈照星</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联系人：李荣</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电话：0769-22115712</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客服电话：95328</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（21）名称：国都证券股份有限公司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住所：北京市东城区东直门南大街3号国华投资大厦9层10层</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办公地址：北京市东城区东直门南大街3号国华投资大厦9层10层</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法定代表人：钱文海</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联系人：黄静</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电话：010-84183389</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客服电话：400-818-8118</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（22）名称：渤海证券股份有限公司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住所：天津市经济技术开发区第二大街42号写字楼101室</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办公地址：天津市南开区宾水西道8号</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法定代表人：安志勇</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联系人：蔡霆</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电话：022-28451991</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客服电话：956066</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（23）名称：中信证券（山东）有限责任公司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住所：青岛市崂山区深圳路222号1号楼2001</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办公地址：青岛市崂山区深圳路222号青岛国际金融广场1号楼20层</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法定代表人：肖海峰</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联系人：吴忠超</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电话：0532-85022326</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客服电话：95548</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（24）名称：中信证券华南股份有限公司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住所：广州市天河区临江大道395号901室</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法定代表人：陈可可</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客服电话：95548</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（25）名称：国联民生证券股份有限公司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住所：江苏省无锡市金融一街8号</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办公地址：江苏省无锡市金融一街8号</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法定代表人：顾伟</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客服电话：95570</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（26）名称：平安证券股份有限公司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住所：深圳市福田区福田街道益田路5023号平安金融中心B座第22-25层</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办公地址：深圳市福田中心区金田路4036号荣超大厦16-20层</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法定代表人：何之江</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客服电话：95511</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（27）名称：国泰海通证券股份有限公司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住所：中国（上海）自由贸易试验区商城路618号</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办公地址：上海市静安区南京西路768号国泰君安大厦</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法定代表人：朱健</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联系人：黄博铭</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电话：021-38676666</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客服电话：95521/400-8888-666</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（28）名称：中信建投证券股份有限公司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住所：北京市朝阳区安立路66号4号楼</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办公地址：北京市朝阳区光华路10号</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法定代表人：刘成</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客服电话：95587/4008-888-108</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（29）名称：招商证券股份有限公司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住所：深圳市福田区福田街道福华一路111号</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法定代表人：霍达</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联系人：黄婵君</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电话：0755-82943666</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客服电话：95565/0755-95565</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（30）名称：深圳市新兰德证券投资咨询有限公司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住所：深圳市福田区梅林街道梅都社区中康路136号深圳新一代产业园2栋3401</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办公地址：北京市西城区宣武门外大街28号富卓大厦16层</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法定代表人：张斌</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客服电话：400-066-1199</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（31）名称：玄元保险代理有限公司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住所：上海市嘉定区南翔镇银翔路799号506室-2</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法定代表人：马永谙</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客服电话：021-50701082</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（32）名称：阳光人寿保险股份有限公司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住所：海南省三亚市迎宾路360-1号三亚阳光金融广场16层</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法定代表人：李科</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客服电话：95510</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（33）名称：中国人寿保险股份有限公司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住所：北京市西城区金融大街16号</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法定代表人：蔡希良</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客服电话：95519</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（34）名称：中信期货有限公司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住所：深圳市福田区中心三路8号卓越时代广场（二期）北座13层1301-1305室、14层</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办公地址：深圳市福田区中心三路8号卓越时代广场（二期）北座13层1301-1305室、14层</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法定代表人：窦长宏</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客服电话：400-990-8826</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（35）名称：上海华夏财富投资管理有限公司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住所：上海市虹口区东大名路687号1幢2楼268室</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办公地址：北京市西城区金融大街33号通泰大厦B座16层</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法定代表人：毛淮平</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客服电话：400-817-5666</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（36）名称：上海攀赢基金销售有限公司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住所：中国（上海）自由贸易试验区银城路116、128号7层</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办公地址：上海市浦东新区银城路116号703室</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法定代表人：郑新林</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客服电话：021-68889082</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（37）名称：上海陆金所基金销售有限公司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住所：中国（上海）自由贸易试验区源深路1088号7层（实际楼层6层）</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办公地址：上海市浦东新区陆家嘴环路1333号</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法定代表人：陈祎彬</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联系人：宁博宇</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电话：021-20665952</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客服电话：4008219031</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（38）名称：珠海盈米基金销售有限公司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住所：珠海市横琴新区琴朗道91号1608、1609、1610办公</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办公地址：珠海市横琴新区琴朗道91号1608、1609、1610办公</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法定代表人：肖雯</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客服电话：020-89629066</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（39）名称：奕丰基金销售有限公司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住所：深圳市前海深港合作区前湾一路1号A栋201室（入住深圳市前海商务秘书有限公司）</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办公地址：深圳市南山区海德三道航天科技广场A座17楼1704室</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法定代表人：TEO WEE HOWE</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联系人：陈广浩</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电话：0755-89460500</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客服电话：400-684-0500</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（40）名称：京东肯特瑞基金销售有限公司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住所：北京市海淀区知春路76号(写字楼)1号楼4层1-7-2</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办公地址：北京市通州区亦庄经济技术开发区科创十一街18号院京东集团总部A座17层</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法定代表人：王珊珊</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客服电话：95118</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（41）名称：上海证达通基金销售有限公司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住所：上海市浦东新区金葵路118号3层B区</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办公地址：上海市浦东新区金葵路118号3层B区</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法定代表人：姚杨</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联系人：江辉</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电话：021-20530224</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客服电话：400-820-1515</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（42）名称：北京雪球基金销售有限公司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住所：北京市朝阳区创远路34号院6号楼15层1501室</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办公地址：北京市朝阳区创远路34号院融新科技中心C座17层</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法定代表人：李楠</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联系人：戚晓强</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电话：010-61840688</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客服电话：400-159-9288</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（43）名称：万家财富基金销售（天津）有限公司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住所：天津自贸区（中心商务区）迎宾大道1988号滨海浙商大厦公寓2-2413室</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办公地址：北京市西城区丰盛胡同28号太平洋保险大厦5层</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法定代表人：戴晓云</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联系人：王芳芳</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电话：010-5901384</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客服电话：010-59013842</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（44）名称：易方达财富管理基金销售（广州）有限公司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住所：广东省广州市南沙区横沥镇期航二街2号101房</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法定代表人：陈彤</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联系人：吕晋</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电话：020-8510 7498</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客服电话：4001608888</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（45）名称：诺亚正行基金销售有限公司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住所：上海市虹口区飞虹路360弄9号3724室</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办公地址：上海市闵行区申滨南路1226号诺亚财富中心</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法定代表人：吴卫国</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客服电话：400-821-5399</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（46）名称：深圳众禄基金销售股份有限公司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住所：深圳市罗湖区笋岗街道梨园路物资控股置地大厦8楼801</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办公地址：深圳市罗湖区梨园路8号HALO广场4楼</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法定代表人：薛峰</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联系人：童彩平</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电话：0755-33227950</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客服电话：4006-788-887</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（47）名称：博时财富基金销售有限公司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住所：深圳市福田区莲花街道福新社区益田路5999号基金大厦19层</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办公地址：深圳市福田区莲花街道福新社区益田路5999号基金大厦19层</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法定代表人：王德英</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客服电话：400-610-5568</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（48）名称：上海好买基金销售有限公司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住所：上海市虹口区东大名路501号6211单元</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办公地址：上海市浦东新区浦东南路1118号鄂尔多斯国际大厦903～906室</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法定代表人：陶怡</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联系人：张茹</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电话：021-20613999</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客服电话：400-700-9665</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（49）名称：蚂蚁（杭州）基金销售有限公司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住所：浙江省杭州市余杭区五常街道文一西路969号3幢5层599室</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办公地址：浙江省杭州市西湖区西溪路569号间9号楼小邮局</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法定代表人：王珺</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客服电话：95188-8</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（50）名称：上海长量基金销售有限公司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住所：上海市浦东新区高翔路526号2幢220室</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办公地址：上海市浦东新区东方路1267号11层</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法定代表人：张跃伟</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客服电话：400-820-2899</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（51）名称：上海天天基金销售有限公司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住所：上海市徐汇区龙田路190号2号楼二层</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办公地址：上海市徐汇区龙田路190号2号楼二层</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法定代表人：其实</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客服电话：95021</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（52）名称：浙江同花顺基金销售有限公司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住所：浙江省杭州市文二西路1号903室</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办公地址：杭州市余杭区五常街道同顺路18号同花顺大楼</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法定代表人：吴强</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客服电话：4008773772</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（53）名称：北京创金启富基金销售有限公司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住所：北京市丰台区金泽路161号1号楼-4至43层101内3层09A</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办公地址：北京市丰台区金泽路161号远洋锐中心1号楼3层309</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法定代表人：梁蓉</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（54）名称：南京苏宁基金销售有限公司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住所：南京市玄武区苏宁大道1-5号</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办公地址：南京市玄武区苏宁大道1-5号</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法定代表人：钱燕飞</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客服电话：95177</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（55）名称：北京格上富信基金销售有限公司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住所：北京市朝阳区东三环北路19号楼701内09室</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办公地址：北京市朝阳区东三环北路19号楼701内09室</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法定代表人：肖伟</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客服电话：400-080-5828</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（56）名称：深圳腾元基金销售有限公司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住所：深圳市前海深港合作区南山街道听海大道5059号前海鸿荣源中心A座2404B</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法定代表人：张帆</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客服电话：400-990-8601</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（57）名称：北京汇成基金销售有限公司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住所：北京市西城区宣武门外大街甲1号4层401-2</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办公地址：北京市西城区宣武门外大街甲1号环球财讯中心D座401</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法定代表人：王伟刚</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客服电话：010-63158805</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（58）名称：上海中正达广基金销售有限公司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住所：上海市徐汇区龙兰路277号1号楼1203、1204室</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办公地址：上海市徐汇区龙兰路277号1号楼1203、1204室</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法定代表人：黄欣</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客服电话：400-6767-523</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（59）名称：深圳富济基金销售有限公司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住所：深圳市福田区福田街道岗厦社区福华三路88号财富大厦28E</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办公地址：深圳市福田区福田街道岗厦社区金田路3088号中洲大厦3203A单元</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法定代表人：祝中村</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客服电话：0755-83999907</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（60）名称：上海大智慧基金销售有限公司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住所：中国（上海）自由贸易试验区杨高南路428号1号楼1102单元</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办公地址：上海市浦东新区杨高南路428号1号楼1102、1103单元</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法定代表人：张俊</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联系人：张蜓</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电话：021-20219988</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客服电话：021-20292031</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（61）名称：北京辉腾汇富基金销售有限公司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住所：北京市东城区朝阳门北大街8号富华大厦F座16层D室</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法定代表人：许宁</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联系人：周雯</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电话：010-51455516</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客服电话：400-829-1218</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（62）名称：北京济安基金销售有限公司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住所：北京市朝阳区太阳宫中路16号院1号楼3层307</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办公地址：北京市朝阳区太阳宫中路16号院1号楼3层307</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法定代表人：杨健</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联系人：李海燕</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电话：010-65309516</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客服电话：400-673-7010</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（63）名称：上海万得基金销售有限公司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住所：中国（上海）自由贸易试验区浦明路1500号8层M座</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办公地址：上海市浦东新区福山路33号8楼</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法定代表人：简梦雯</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联系人：徐亚丹</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电话：021-51327185</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客服电话：400-799-1888</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（64）名称：上海联泰基金销售有限公司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住所：上海市普陀区兰溪路900弄15号526室</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办公地址：上海市虹口区溧阳路735号2幢3层</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法定代表人：尹彬彬</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联系人：兰敏</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电话：021-52822063</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客服电话：400-118-1188</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（65）名称：上海汇付基金销售有限公司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住所：上海市黄浦区九江路769号1807-3室</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办公地址：上海市宜山路700号普天信息产业园2期C5栋汇付天下总部大楼2楼</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法定代表人：金佶</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客服电话：021-34013999</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（66）名称：泰信财富基金销售有限公司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住所：北京市朝阳区建国路乙118号10层1206</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办公地址：北京市朝阳区建国路乙118号10层1206</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法定代表人：彭浩</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客服电话：400-004-8821</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（67）名称：上海基煜基金销售有限公司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住所：上海市黄浦区广东路500号30层3001单元</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办公地址：上海市浦东新区银城中路488号的太平金融大厦1503-1504室</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法定代表人：王翔</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联系人：俞申莉</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电话：021-65370077-209</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客服电话：400-820-5369</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（68）名称：上海利得基金销售有限公司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住所：中国（上海）自由贸易试验区临港新片区海基六路70弄1号208-36室</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办公地址：上海浦东新区峨山路91弄61号10号楼12楼</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法定代表人：李兴春</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客服电话：400-032-5885</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（69）名称：嘉实财富管理有限公司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住所：海南省三亚市吉阳区迎宾路198号的三亚太平金融产业港项目2号楼13层1315号房</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办公地址：北京市朝阳区建国路91号金地中心A座6层</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法定代表人：经雷</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联系人：余永键</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电话：010-85097570</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客服电话：400-021-8850</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（70）名称：和讯信息科技有限公司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住所：北京市朝阳区朝外大街22号1002室</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办公地址：北京市朝阳区朝外大街22号泛利大厦10层</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法定代表人：章知方</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客服电话：400-920-0022</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（71）名称：江苏汇林保大基金销售有限公司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住所：南京市高淳区经济开发区古檀大道47号</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办公地址：南京市鼓楼区中山北路2号绿地紫峰大厦2005室</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法定代表人：吴言林</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客服电话：025-66046166</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（72）名称：上海陆享基金销售有限公司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住所：上海市静安区武宁南路203号4楼南部407室</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办公地址：上海市浦东新区世纪大道1196号世纪汇广场2座16楼01、08单元</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法定代表人：粟旭</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客服电话：400-168-1235</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（73）名称：贵州省贵文文化基金销售有限公司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住所：贵州省贵阳市南明区龙洞堡电子商务港太升国际A栋2单元5层17号</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办公地址：贵州省贵阳市南明区兴业西路CCDI大楼一楼</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法定代表人：陈成</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客服电话：0851-85407888</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 xml:space="preserve">（74）名称：北京度小满基金销售有限公司 </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住所：北京市海淀区西北旺东路10号院西区4号楼1层103室</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办公地址：北京市海淀区西北旺东路10号院西区4号楼</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法定代表人：盛超</w:t>
      </w:r>
    </w:p>
    <w:p w:rsidR="00AD1C97" w:rsidRPr="006D7C3C" w:rsidRDefault="00653A67" w:rsidP="006D7C3C">
      <w:pPr>
        <w:pStyle w:val="div"/>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客服电话：95055-4</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基金管理人可根据相关法律法规要求增加、更换其他机构销售本基金，并在管理人网站上公示。</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Style w:val="custom"/>
          <w:rFonts w:ascii="仿宋" w:eastAsia="仿宋" w:hAnsi="仿宋" w:cs="FangSong"/>
          <w:b/>
          <w:bCs/>
          <w:kern w:val="0"/>
          <w:sz w:val="32"/>
          <w:szCs w:val="32"/>
        </w:rPr>
        <w:t>7</w:t>
      </w:r>
      <w:r w:rsidRPr="006D7C3C">
        <w:rPr>
          <w:rFonts w:ascii="仿宋" w:eastAsia="仿宋" w:hAnsi="仿宋" w:cs="FangSong"/>
          <w:b/>
          <w:bCs/>
          <w:kern w:val="0"/>
          <w:sz w:val="32"/>
          <w:szCs w:val="32"/>
        </w:rPr>
        <w:t>.2场内销售机构</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本基金无场内销售机构。</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Style w:val="custom"/>
          <w:rFonts w:ascii="仿宋" w:eastAsia="仿宋" w:hAnsi="仿宋" w:cs="FangSong"/>
          <w:b/>
          <w:bCs/>
          <w:kern w:val="0"/>
          <w:sz w:val="32"/>
          <w:szCs w:val="32"/>
        </w:rPr>
        <w:t>7</w:t>
      </w:r>
      <w:r w:rsidRPr="006D7C3C">
        <w:rPr>
          <w:rFonts w:ascii="仿宋" w:eastAsia="仿宋" w:hAnsi="仿宋" w:cs="FangSong"/>
          <w:b/>
          <w:bCs/>
          <w:kern w:val="0"/>
          <w:sz w:val="32"/>
          <w:szCs w:val="32"/>
        </w:rPr>
        <w:t>.3</w:t>
      </w:r>
      <w:r w:rsidRPr="006D7C3C">
        <w:rPr>
          <w:rFonts w:ascii="仿宋" w:eastAsia="仿宋" w:hAnsi="仿宋" w:cs="FangSong"/>
          <w:kern w:val="0"/>
          <w:sz w:val="32"/>
          <w:szCs w:val="32"/>
        </w:rPr>
        <w:t>各销售机构办理</w:t>
      </w:r>
      <w:r w:rsidRPr="006D7C3C">
        <w:rPr>
          <w:rStyle w:val="custom"/>
          <w:rFonts w:ascii="仿宋" w:eastAsia="仿宋" w:hAnsi="仿宋" w:cs="FangSong"/>
          <w:kern w:val="0"/>
          <w:sz w:val="32"/>
          <w:szCs w:val="32"/>
        </w:rPr>
        <w:t>申购、赎回、转换及定投</w:t>
      </w:r>
      <w:r w:rsidRPr="006D7C3C">
        <w:rPr>
          <w:rFonts w:ascii="仿宋" w:eastAsia="仿宋" w:hAnsi="仿宋" w:cs="FangSong"/>
          <w:kern w:val="0"/>
          <w:sz w:val="32"/>
          <w:szCs w:val="32"/>
        </w:rPr>
        <w:t>业务的具体网点、流程、规则以及投资者需要提交的文件等信息，请参照各销售机构的规定。</w:t>
      </w:r>
    </w:p>
    <w:p w:rsidR="00AD1C97" w:rsidRPr="006D7C3C" w:rsidRDefault="00653A67" w:rsidP="006D7C3C">
      <w:pPr>
        <w:pStyle w:val="div"/>
        <w:wordWrap w:val="0"/>
        <w:ind w:firstLine="630"/>
        <w:rPr>
          <w:rFonts w:ascii="仿宋" w:eastAsia="仿宋" w:hAnsi="仿宋" w:cs="FangSong"/>
          <w:kern w:val="0"/>
          <w:sz w:val="32"/>
          <w:szCs w:val="32"/>
        </w:rPr>
      </w:pPr>
      <w:r w:rsidRPr="006D7C3C">
        <w:rPr>
          <w:rStyle w:val="serial-tag"/>
          <w:rFonts w:ascii="仿宋" w:eastAsia="仿宋" w:hAnsi="仿宋" w:cs="FangSong"/>
          <w:b/>
          <w:bCs/>
          <w:kern w:val="0"/>
          <w:sz w:val="32"/>
          <w:szCs w:val="32"/>
        </w:rPr>
        <w:t>8</w:t>
      </w:r>
      <w:r w:rsidRPr="006D7C3C">
        <w:rPr>
          <w:rFonts w:ascii="仿宋" w:eastAsia="仿宋" w:hAnsi="仿宋" w:cs="FangSong"/>
          <w:b/>
          <w:bCs/>
          <w:kern w:val="0"/>
          <w:sz w:val="32"/>
          <w:szCs w:val="32"/>
        </w:rPr>
        <w:t>．基金份额净值公告的披露安排</w:t>
      </w:r>
    </w:p>
    <w:p w:rsidR="00AD1C97" w:rsidRPr="006D7C3C" w:rsidRDefault="00653A67" w:rsidP="006D7C3C">
      <w:pPr>
        <w:pStyle w:val="div"/>
        <w:widowControl/>
        <w:wordWrap w:val="0"/>
        <w:spacing w:line="360" w:lineRule="auto"/>
        <w:ind w:firstLine="480"/>
        <w:rPr>
          <w:rFonts w:ascii="仿宋" w:eastAsia="仿宋" w:hAnsi="仿宋" w:cs="FangSong"/>
          <w:kern w:val="0"/>
          <w:sz w:val="32"/>
          <w:szCs w:val="32"/>
        </w:rPr>
      </w:pPr>
      <w:r w:rsidRPr="006D7C3C">
        <w:rPr>
          <w:rFonts w:ascii="仿宋" w:eastAsia="仿宋" w:hAnsi="仿宋" w:cs="FangSong"/>
          <w:kern w:val="0"/>
          <w:sz w:val="32"/>
          <w:szCs w:val="32"/>
        </w:rPr>
        <w:t>在开始办理基金份额申购或者赎回后，基金管理人应当在不晚于每个开放日的次日，通过规定网站、基金销售机构网站或者营业网点披露开放日的各类基金份额净值和基金份额累计净值。</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Style w:val="serial-tag"/>
          <w:rFonts w:ascii="仿宋" w:eastAsia="仿宋" w:hAnsi="仿宋" w:cs="FangSong"/>
          <w:b/>
          <w:bCs/>
          <w:kern w:val="0"/>
          <w:sz w:val="32"/>
          <w:szCs w:val="32"/>
        </w:rPr>
        <w:t>9</w:t>
      </w:r>
      <w:r w:rsidRPr="006D7C3C">
        <w:rPr>
          <w:rFonts w:ascii="仿宋" w:eastAsia="仿宋" w:hAnsi="仿宋" w:cs="FangSong"/>
          <w:b/>
          <w:bCs/>
          <w:kern w:val="0"/>
          <w:sz w:val="32"/>
          <w:szCs w:val="32"/>
        </w:rPr>
        <w:t>．其他需要提示的事项</w:t>
      </w:r>
    </w:p>
    <w:p w:rsidR="00AD1C97" w:rsidRPr="006D7C3C" w:rsidRDefault="00653A67" w:rsidP="006D7C3C">
      <w:pPr>
        <w:pStyle w:val="div"/>
        <w:wordWrap w:val="0"/>
        <w:spacing w:line="360" w:lineRule="auto"/>
        <w:ind w:firstLine="630"/>
        <w:rPr>
          <w:rFonts w:ascii="仿宋" w:eastAsia="仿宋" w:hAnsi="仿宋" w:cs="FangSong"/>
          <w:kern w:val="0"/>
          <w:sz w:val="32"/>
          <w:szCs w:val="32"/>
        </w:rPr>
      </w:pPr>
      <w:r w:rsidRPr="006D7C3C">
        <w:rPr>
          <w:rFonts w:ascii="仿宋" w:eastAsia="仿宋" w:hAnsi="仿宋" w:cs="FangSong"/>
          <w:kern w:val="0"/>
          <w:sz w:val="32"/>
          <w:szCs w:val="32"/>
        </w:rPr>
        <w:t>本公告仅对本基金的开放日常</w:t>
      </w:r>
      <w:r w:rsidRPr="006D7C3C">
        <w:rPr>
          <w:rStyle w:val="custom"/>
          <w:rFonts w:ascii="仿宋" w:eastAsia="仿宋" w:hAnsi="仿宋" w:cs="FangSong"/>
          <w:kern w:val="0"/>
          <w:sz w:val="32"/>
          <w:szCs w:val="32"/>
        </w:rPr>
        <w:t>申购、赎回、转换及定投</w:t>
      </w:r>
      <w:r w:rsidRPr="006D7C3C">
        <w:rPr>
          <w:rFonts w:ascii="仿宋" w:eastAsia="仿宋" w:hAnsi="仿宋" w:cs="FangSong"/>
          <w:kern w:val="0"/>
          <w:sz w:val="32"/>
          <w:szCs w:val="32"/>
        </w:rPr>
        <w:t>业务事项予以说明，上述业务的办理以销售机构的相关规定为准。投资者欲了解本基金详细情况，请认真阅读本基金的基金招募说明书。</w:t>
      </w:r>
    </w:p>
    <w:p w:rsidR="00AD1C97" w:rsidRPr="006D7C3C" w:rsidRDefault="00653A67" w:rsidP="006D7C3C">
      <w:pPr>
        <w:pStyle w:val="div"/>
        <w:widowControl/>
        <w:wordWrap w:val="0"/>
        <w:spacing w:line="360" w:lineRule="auto"/>
        <w:ind w:firstLineChars="200" w:firstLine="640"/>
        <w:rPr>
          <w:rFonts w:ascii="仿宋" w:eastAsia="仿宋" w:hAnsi="仿宋" w:cs="FangSong"/>
          <w:kern w:val="0"/>
          <w:sz w:val="32"/>
          <w:szCs w:val="32"/>
        </w:rPr>
      </w:pPr>
      <w:r w:rsidRPr="006D7C3C">
        <w:rPr>
          <w:rFonts w:ascii="仿宋" w:eastAsia="仿宋" w:hAnsi="仿宋" w:cs="FangSong"/>
          <w:kern w:val="0"/>
          <w:sz w:val="32"/>
          <w:szCs w:val="32"/>
        </w:rPr>
        <w:t>基金管理人应以交易时间结束前受理有效申购和赎回申请的当天作为申购或赎回申请日(T日)，在正常情况下，本基金登记机构在T+1日(包括该日)内对该交易的有效性进行确认。T日提交的有效申请，投资人应在T+2日后(包括该日)到销售网点柜台或以销售机构规定的其他方式查询申请的确认情况。若申购不成立或无效，则申购款项本金退还给投资人。</w:t>
      </w:r>
    </w:p>
    <w:p w:rsidR="00AD1C97" w:rsidRPr="006D7C3C" w:rsidRDefault="00653A67" w:rsidP="006D7C3C">
      <w:pPr>
        <w:pStyle w:val="div"/>
        <w:widowControl/>
        <w:wordWrap w:val="0"/>
        <w:spacing w:line="360" w:lineRule="auto"/>
        <w:ind w:firstLineChars="200" w:firstLine="640"/>
        <w:rPr>
          <w:rFonts w:ascii="仿宋" w:eastAsia="仿宋" w:hAnsi="仿宋" w:cs="FangSong"/>
          <w:kern w:val="0"/>
          <w:sz w:val="32"/>
          <w:szCs w:val="32"/>
        </w:rPr>
      </w:pPr>
      <w:r w:rsidRPr="006D7C3C">
        <w:rPr>
          <w:rFonts w:ascii="仿宋" w:eastAsia="仿宋" w:hAnsi="仿宋" w:cs="FangSong"/>
          <w:kern w:val="0"/>
          <w:sz w:val="32"/>
          <w:szCs w:val="32"/>
        </w:rPr>
        <w:t>销售机构对申购、赎回申请的受理并不代表该申请一定生效，而仅代表销售机构确实接收到申购、赎回申请。申购、赎回申请的确认以登记机构的确认结果为准。对于申购、赎回申请的确认情况，投资人应及时查询并妥善行使合法权利，否则如因申请未得到登记机构的确认而产生的后果，由投资人自行承担。</w:t>
      </w:r>
    </w:p>
    <w:p w:rsidR="00AD1C97" w:rsidRPr="006D7C3C" w:rsidRDefault="00653A67" w:rsidP="006D7C3C">
      <w:pPr>
        <w:pStyle w:val="div"/>
        <w:widowControl/>
        <w:wordWrap w:val="0"/>
        <w:spacing w:line="360" w:lineRule="auto"/>
        <w:ind w:firstLineChars="200" w:firstLine="640"/>
        <w:rPr>
          <w:rFonts w:ascii="仿宋" w:eastAsia="仿宋" w:hAnsi="仿宋" w:cs="FangSong"/>
          <w:kern w:val="0"/>
          <w:sz w:val="32"/>
          <w:szCs w:val="32"/>
        </w:rPr>
      </w:pPr>
      <w:r w:rsidRPr="006D7C3C">
        <w:rPr>
          <w:rFonts w:ascii="仿宋" w:eastAsia="仿宋" w:hAnsi="仿宋" w:cs="FangSong"/>
          <w:kern w:val="0"/>
          <w:sz w:val="32"/>
          <w:szCs w:val="32"/>
        </w:rPr>
        <w:t>在法律法规和基金合同允许的范围内，基金管理人可对上述业务办理时间和程序进行调整，本基金管理人将于调整实施前按照有关规定予以公告。</w:t>
      </w:r>
    </w:p>
    <w:p w:rsidR="00AD1C97" w:rsidRPr="006D7C3C" w:rsidRDefault="00653A67" w:rsidP="006D7C3C">
      <w:pPr>
        <w:pStyle w:val="div"/>
        <w:wordWrap w:val="0"/>
        <w:spacing w:line="360" w:lineRule="auto"/>
        <w:ind w:firstLineChars="200" w:firstLine="640"/>
        <w:rPr>
          <w:rFonts w:ascii="仿宋" w:eastAsia="仿宋" w:hAnsi="仿宋" w:cs="FangSong"/>
          <w:kern w:val="0"/>
          <w:sz w:val="32"/>
          <w:szCs w:val="32"/>
        </w:rPr>
      </w:pPr>
      <w:r w:rsidRPr="006D7C3C">
        <w:rPr>
          <w:rFonts w:ascii="仿宋" w:eastAsia="仿宋" w:hAnsi="仿宋" w:cs="FangSong"/>
          <w:kern w:val="0"/>
          <w:sz w:val="32"/>
          <w:szCs w:val="32"/>
        </w:rPr>
        <w:t>投资者可登录基金管理人官方网站(www.glfund.com)或拨打基金管理人客户服务电话400-160-6000或010-56517299咨询相关信息。</w:t>
      </w:r>
    </w:p>
    <w:p w:rsidR="00AD1C97" w:rsidRPr="006D7C3C" w:rsidRDefault="00653A67" w:rsidP="006D7C3C">
      <w:pPr>
        <w:pStyle w:val="div"/>
        <w:wordWrap w:val="0"/>
        <w:spacing w:line="360" w:lineRule="auto"/>
        <w:ind w:firstLineChars="200" w:firstLine="640"/>
        <w:rPr>
          <w:rFonts w:ascii="仿宋" w:eastAsia="仿宋" w:hAnsi="仿宋" w:cs="FangSong"/>
          <w:kern w:val="0"/>
          <w:sz w:val="32"/>
          <w:szCs w:val="32"/>
        </w:rPr>
      </w:pPr>
      <w:r w:rsidRPr="006D7C3C">
        <w:rPr>
          <w:rFonts w:ascii="仿宋" w:eastAsia="仿宋" w:hAnsi="仿宋" w:cs="FangSong"/>
          <w:kern w:val="0"/>
          <w:sz w:val="32"/>
          <w:szCs w:val="32"/>
        </w:rPr>
        <w:t>风险提示：基金管理人承诺以诚实信用、勤勉尽责的原则管理和运用基金资产，但不保证基金一定盈利，也不保证最低收益。</w:t>
      </w:r>
      <w:r w:rsidRPr="006D7C3C">
        <w:rPr>
          <w:rStyle w:val="custom"/>
          <w:rFonts w:ascii="仿宋" w:eastAsia="仿宋" w:hAnsi="仿宋" w:cs="FangSong"/>
          <w:kern w:val="0"/>
          <w:sz w:val="32"/>
          <w:szCs w:val="32"/>
        </w:rPr>
        <w:t>基金定投并不等于零存整取等储蓄方式，不能规避基金投资所固有的风险，也不能保证投资者获得收益。</w:t>
      </w:r>
      <w:r w:rsidRPr="006D7C3C">
        <w:rPr>
          <w:rFonts w:ascii="仿宋" w:eastAsia="仿宋" w:hAnsi="仿宋" w:cs="FangSong"/>
          <w:kern w:val="0"/>
          <w:sz w:val="32"/>
          <w:szCs w:val="32"/>
        </w:rPr>
        <w:t>投资者投资于本基金前应认真阅读本基金的基金合同和招募说明书。敬请投资者留意投资风险。</w:t>
      </w:r>
    </w:p>
    <w:p w:rsidR="006D7C3C" w:rsidRDefault="006D7C3C" w:rsidP="006D7C3C">
      <w:pPr>
        <w:pStyle w:val="div"/>
        <w:spacing w:line="360" w:lineRule="auto"/>
        <w:ind w:firstLine="630"/>
        <w:jc w:val="right"/>
        <w:rPr>
          <w:rFonts w:ascii="仿宋" w:eastAsia="仿宋" w:hAnsi="仿宋" w:cs="FangSong"/>
          <w:kern w:val="0"/>
          <w:sz w:val="32"/>
          <w:szCs w:val="32"/>
        </w:rPr>
      </w:pPr>
    </w:p>
    <w:p w:rsidR="00AD1C97" w:rsidRPr="006D7C3C" w:rsidRDefault="00653A67" w:rsidP="006D7C3C">
      <w:pPr>
        <w:pStyle w:val="div"/>
        <w:spacing w:line="360" w:lineRule="auto"/>
        <w:ind w:firstLine="630"/>
        <w:jc w:val="right"/>
        <w:rPr>
          <w:rFonts w:ascii="仿宋" w:eastAsia="仿宋" w:hAnsi="仿宋" w:cs="FangSong"/>
          <w:kern w:val="0"/>
          <w:sz w:val="32"/>
          <w:szCs w:val="32"/>
        </w:rPr>
      </w:pPr>
      <w:r w:rsidRPr="006D7C3C">
        <w:rPr>
          <w:rFonts w:ascii="仿宋" w:eastAsia="仿宋" w:hAnsi="仿宋" w:cs="FangSong"/>
          <w:kern w:val="0"/>
          <w:sz w:val="32"/>
          <w:szCs w:val="32"/>
        </w:rPr>
        <w:t>国联基金管理有限公司</w:t>
      </w:r>
    </w:p>
    <w:p w:rsidR="00AD1C97" w:rsidRPr="006D7C3C" w:rsidRDefault="00653A67" w:rsidP="006D7C3C">
      <w:pPr>
        <w:pStyle w:val="div"/>
        <w:spacing w:line="360" w:lineRule="auto"/>
        <w:ind w:firstLine="630"/>
        <w:jc w:val="right"/>
        <w:rPr>
          <w:rFonts w:ascii="仿宋" w:eastAsia="仿宋" w:hAnsi="仿宋" w:cs="FangSong"/>
          <w:kern w:val="0"/>
          <w:sz w:val="32"/>
          <w:szCs w:val="32"/>
        </w:rPr>
      </w:pPr>
      <w:r w:rsidRPr="006D7C3C">
        <w:rPr>
          <w:rFonts w:ascii="仿宋" w:eastAsia="仿宋" w:hAnsi="仿宋" w:cs="FangSong"/>
          <w:kern w:val="0"/>
          <w:sz w:val="32"/>
          <w:szCs w:val="32"/>
        </w:rPr>
        <w:t>2026年01月23日</w:t>
      </w:r>
    </w:p>
    <w:sectPr w:rsidR="00AD1C97" w:rsidRPr="006D7C3C" w:rsidSect="007E517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
    <w:altName w:val="Arial Unicode MS"/>
    <w:charset w:val="86"/>
    <w:family w:val="modern"/>
    <w:pitch w:val="fixed"/>
    <w:sig w:usb0="00000000" w:usb1="38CF7CFA" w:usb2="00000016" w:usb3="00000000" w:csb0="00040001" w:csb1="00000000"/>
  </w:font>
  <w:font w:name="FangSong">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4DB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3A67"/>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D7C3C"/>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175"/>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1B3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1C97"/>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0" w:qFormat="1"/>
    <w:lsdException w:name="toc 2" w:uiPriority="39" w:unhideWhenUsed="1"/>
    <w:lsdException w:name="toc 3" w:semiHidden="0" w:uiPriority="0"/>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0" w:uiPriority="0" w:qFormat="1"/>
    <w:lsdException w:name="footnote text" w:semiHidden="0" w:uiPriority="0" w:qFormat="1"/>
    <w:lsdException w:name="annotation text" w:semiHidden="0" w:uiPriority="0" w:qFormat="1"/>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semiHidden="0" w:uiPriority="0"/>
    <w:lsdException w:name="annotation reference" w:semiHidden="0"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uiPriority="0" w:qFormat="1"/>
    <w:lsdException w:name="Body Text Indent 3" w:semiHidden="0" w:uiPriority="0" w:qFormat="1"/>
    <w:lsdException w:name="Block Text" w:unhideWhenUsed="1"/>
    <w:lsdException w:name="Hyperlink" w:semiHidden="0" w:uiPriority="0" w:qFormat="1"/>
    <w:lsdException w:name="FollowedHyperlink" w:unhideWhenUsed="1"/>
    <w:lsdException w:name="Strong" w:semiHidden="0" w:uiPriority="22" w:qFormat="1"/>
    <w:lsdException w:name="Emphasis" w:semiHidden="0" w:uiPriority="20" w:qFormat="1"/>
    <w:lsdException w:name="Document Map" w:semiHidden="0" w:uiPriority="0" w:qFormat="1"/>
    <w:lsdException w:name="Plain Text" w:semiHidden="0" w:uiPriority="0" w:qFormat="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semiHidden="0"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uiPriority="0" w:qFormat="1"/>
    <w:lsdException w:name="Table Grid" w:uiPriority="59" w:unhideWhenUsed="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7E5175"/>
    <w:pPr>
      <w:widowControl w:val="0"/>
      <w:jc w:val="both"/>
    </w:pPr>
    <w:rPr>
      <w:kern w:val="2"/>
      <w:sz w:val="21"/>
      <w:lang w:eastAsia="zh-CN"/>
    </w:rPr>
  </w:style>
  <w:style w:type="paragraph" w:styleId="1">
    <w:name w:val="heading 1"/>
    <w:basedOn w:val="a"/>
    <w:next w:val="a"/>
    <w:link w:val="1Char"/>
    <w:qFormat/>
    <w:rsid w:val="007E5175"/>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7E5175"/>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7E5175"/>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E5175"/>
    <w:pPr>
      <w:ind w:firstLineChars="200" w:firstLine="420"/>
    </w:pPr>
  </w:style>
  <w:style w:type="paragraph" w:styleId="a4">
    <w:name w:val="Document Map"/>
    <w:basedOn w:val="a"/>
    <w:qFormat/>
    <w:rsid w:val="007E5175"/>
    <w:pPr>
      <w:shd w:val="clear" w:color="auto" w:fill="000080"/>
    </w:pPr>
  </w:style>
  <w:style w:type="paragraph" w:styleId="a5">
    <w:name w:val="annotation text"/>
    <w:basedOn w:val="a"/>
    <w:link w:val="Char"/>
    <w:qFormat/>
    <w:rsid w:val="007E5175"/>
    <w:pPr>
      <w:jc w:val="left"/>
    </w:pPr>
  </w:style>
  <w:style w:type="paragraph" w:styleId="a6">
    <w:name w:val="Body Text"/>
    <w:basedOn w:val="a"/>
    <w:link w:val="Char0"/>
    <w:qFormat/>
    <w:rsid w:val="007E5175"/>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7E5175"/>
    <w:pPr>
      <w:ind w:leftChars="400" w:left="840"/>
    </w:pPr>
  </w:style>
  <w:style w:type="paragraph" w:styleId="a7">
    <w:name w:val="Plain Text"/>
    <w:basedOn w:val="a"/>
    <w:qFormat/>
    <w:rsid w:val="007E5175"/>
    <w:pPr>
      <w:adjustRightInd w:val="0"/>
      <w:spacing w:line="312" w:lineRule="atLeast"/>
      <w:textAlignment w:val="baseline"/>
    </w:pPr>
    <w:rPr>
      <w:rFonts w:ascii="宋体" w:hAnsi="Courier New"/>
      <w:kern w:val="0"/>
    </w:rPr>
  </w:style>
  <w:style w:type="paragraph" w:styleId="20">
    <w:name w:val="Body Text Indent 2"/>
    <w:basedOn w:val="a"/>
    <w:qFormat/>
    <w:rsid w:val="007E5175"/>
    <w:pPr>
      <w:spacing w:line="360" w:lineRule="auto"/>
      <w:ind w:firstLine="425"/>
    </w:pPr>
    <w:rPr>
      <w:rFonts w:ascii="仿宋_GB2312" w:eastAsia="仿宋_GB2312"/>
      <w:sz w:val="28"/>
    </w:rPr>
  </w:style>
  <w:style w:type="paragraph" w:styleId="a8">
    <w:name w:val="Balloon Text"/>
    <w:basedOn w:val="a"/>
    <w:qFormat/>
    <w:rsid w:val="007E5175"/>
    <w:rPr>
      <w:sz w:val="18"/>
    </w:rPr>
  </w:style>
  <w:style w:type="paragraph" w:styleId="a9">
    <w:name w:val="footer"/>
    <w:basedOn w:val="a"/>
    <w:link w:val="Char1"/>
    <w:uiPriority w:val="99"/>
    <w:qFormat/>
    <w:rsid w:val="007E5175"/>
    <w:pPr>
      <w:tabs>
        <w:tab w:val="center" w:pos="4153"/>
        <w:tab w:val="right" w:pos="8306"/>
      </w:tabs>
      <w:snapToGrid w:val="0"/>
      <w:jc w:val="left"/>
    </w:pPr>
    <w:rPr>
      <w:sz w:val="18"/>
    </w:rPr>
  </w:style>
  <w:style w:type="paragraph" w:styleId="aa">
    <w:name w:val="header"/>
    <w:basedOn w:val="a"/>
    <w:link w:val="Char2"/>
    <w:uiPriority w:val="99"/>
    <w:qFormat/>
    <w:rsid w:val="007E5175"/>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7E5175"/>
    <w:pPr>
      <w:tabs>
        <w:tab w:val="right" w:leader="dot" w:pos="8296"/>
      </w:tabs>
      <w:spacing w:line="360" w:lineRule="auto"/>
    </w:pPr>
  </w:style>
  <w:style w:type="paragraph" w:styleId="ab">
    <w:name w:val="footnote text"/>
    <w:basedOn w:val="a"/>
    <w:qFormat/>
    <w:rsid w:val="007E5175"/>
    <w:pPr>
      <w:snapToGrid w:val="0"/>
      <w:jc w:val="left"/>
    </w:pPr>
    <w:rPr>
      <w:sz w:val="18"/>
    </w:rPr>
  </w:style>
  <w:style w:type="paragraph" w:styleId="31">
    <w:name w:val="Body Text Indent 3"/>
    <w:basedOn w:val="a"/>
    <w:qFormat/>
    <w:rsid w:val="007E5175"/>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7E5175"/>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7E5175"/>
    <w:pPr>
      <w:spacing w:before="240" w:after="60"/>
      <w:jc w:val="center"/>
      <w:outlineLvl w:val="0"/>
    </w:pPr>
    <w:rPr>
      <w:rFonts w:ascii="Cambria" w:hAnsi="Cambria"/>
      <w:b/>
      <w:sz w:val="32"/>
      <w:lang w:val="zh-CN"/>
    </w:rPr>
  </w:style>
  <w:style w:type="paragraph" w:styleId="ae">
    <w:name w:val="annotation subject"/>
    <w:basedOn w:val="a5"/>
    <w:next w:val="a5"/>
    <w:qFormat/>
    <w:rsid w:val="007E5175"/>
    <w:rPr>
      <w:b/>
    </w:rPr>
  </w:style>
  <w:style w:type="character" w:styleId="af">
    <w:name w:val="page number"/>
    <w:basedOn w:val="a0"/>
    <w:rsid w:val="007E5175"/>
  </w:style>
  <w:style w:type="character" w:styleId="af0">
    <w:name w:val="Hyperlink"/>
    <w:qFormat/>
    <w:rsid w:val="007E5175"/>
    <w:rPr>
      <w:color w:val="0000FF"/>
      <w:u w:val="single"/>
    </w:rPr>
  </w:style>
  <w:style w:type="character" w:styleId="af1">
    <w:name w:val="annotation reference"/>
    <w:rsid w:val="007E5175"/>
    <w:rPr>
      <w:sz w:val="21"/>
    </w:rPr>
  </w:style>
  <w:style w:type="character" w:styleId="af2">
    <w:name w:val="footnote reference"/>
    <w:rsid w:val="007E5175"/>
    <w:rPr>
      <w:vertAlign w:val="superscript"/>
    </w:rPr>
  </w:style>
  <w:style w:type="character" w:customStyle="1" w:styleId="Char0">
    <w:name w:val="正文文本 Char"/>
    <w:link w:val="a6"/>
    <w:rsid w:val="007E5175"/>
    <w:rPr>
      <w:rFonts w:ascii="宋体"/>
      <w:lang w:val="zh-CN" w:eastAsia="zh-CN"/>
    </w:rPr>
  </w:style>
  <w:style w:type="character" w:customStyle="1" w:styleId="unnamed11">
    <w:name w:val="unnamed11"/>
    <w:rsid w:val="007E5175"/>
    <w:rPr>
      <w:rFonts w:ascii="宋体" w:eastAsia="宋体" w:hAnsi="宋体" w:hint="eastAsia"/>
      <w:sz w:val="18"/>
    </w:rPr>
  </w:style>
  <w:style w:type="character" w:customStyle="1" w:styleId="Char3">
    <w:name w:val="标题 Char"/>
    <w:link w:val="ad"/>
    <w:rsid w:val="007E5175"/>
    <w:rPr>
      <w:rFonts w:ascii="Cambria" w:hAnsi="Cambria"/>
      <w:b/>
      <w:kern w:val="2"/>
      <w:sz w:val="32"/>
      <w:lang w:val="zh-CN" w:eastAsia="zh-CN"/>
    </w:rPr>
  </w:style>
  <w:style w:type="character" w:customStyle="1" w:styleId="Char2">
    <w:name w:val="页眉 Char"/>
    <w:link w:val="aa"/>
    <w:uiPriority w:val="99"/>
    <w:qFormat/>
    <w:rsid w:val="007E5175"/>
    <w:rPr>
      <w:kern w:val="2"/>
      <w:sz w:val="18"/>
    </w:rPr>
  </w:style>
  <w:style w:type="character" w:customStyle="1" w:styleId="read">
    <w:name w:val="read"/>
    <w:basedOn w:val="a0"/>
    <w:qFormat/>
    <w:rsid w:val="007E5175"/>
  </w:style>
  <w:style w:type="paragraph" w:customStyle="1" w:styleId="CharChar">
    <w:name w:val="Char Char"/>
    <w:basedOn w:val="a"/>
    <w:qFormat/>
    <w:rsid w:val="007E5175"/>
  </w:style>
  <w:style w:type="paragraph" w:customStyle="1" w:styleId="Default">
    <w:name w:val="Default"/>
    <w:qFormat/>
    <w:rsid w:val="007E5175"/>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7E5175"/>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7E5175"/>
    <w:pPr>
      <w:widowControl/>
      <w:numPr>
        <w:numId w:val="1"/>
      </w:numPr>
      <w:jc w:val="left"/>
    </w:pPr>
    <w:rPr>
      <w:kern w:val="0"/>
      <w:sz w:val="24"/>
    </w:rPr>
  </w:style>
  <w:style w:type="paragraph" w:customStyle="1" w:styleId="msonormal1">
    <w:name w:val="msonormal1"/>
    <w:qFormat/>
    <w:rsid w:val="007E5175"/>
    <w:pPr>
      <w:widowControl w:val="0"/>
      <w:jc w:val="both"/>
    </w:pPr>
    <w:rPr>
      <w:kern w:val="2"/>
      <w:sz w:val="21"/>
      <w:lang w:eastAsia="zh-CN"/>
    </w:rPr>
  </w:style>
  <w:style w:type="paragraph" w:customStyle="1" w:styleId="af3">
    <w:name w:val="正文正文"/>
    <w:basedOn w:val="a"/>
    <w:qFormat/>
    <w:rsid w:val="007E5175"/>
    <w:pPr>
      <w:spacing w:afterLines="25" w:line="360" w:lineRule="auto"/>
      <w:ind w:firstLineChars="200" w:firstLine="200"/>
    </w:pPr>
    <w:rPr>
      <w:sz w:val="24"/>
    </w:rPr>
  </w:style>
  <w:style w:type="paragraph" w:customStyle="1" w:styleId="Char4">
    <w:name w:val="Char"/>
    <w:basedOn w:val="a"/>
    <w:qFormat/>
    <w:rsid w:val="007E5175"/>
  </w:style>
  <w:style w:type="paragraph" w:customStyle="1" w:styleId="Char10">
    <w:name w:val="Char1"/>
    <w:basedOn w:val="a"/>
    <w:qFormat/>
    <w:rsid w:val="007E5175"/>
  </w:style>
  <w:style w:type="paragraph" w:customStyle="1" w:styleId="CharCharChar">
    <w:name w:val="Char Char Char"/>
    <w:basedOn w:val="a"/>
    <w:qFormat/>
    <w:rsid w:val="007E5175"/>
  </w:style>
  <w:style w:type="paragraph" w:customStyle="1" w:styleId="InfoBlue">
    <w:name w:val="InfoBlue"/>
    <w:basedOn w:val="a"/>
    <w:next w:val="a6"/>
    <w:qFormat/>
    <w:rsid w:val="007E5175"/>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7E5175"/>
    <w:pPr>
      <w:tabs>
        <w:tab w:val="left" w:pos="360"/>
      </w:tabs>
    </w:pPr>
  </w:style>
  <w:style w:type="paragraph" w:customStyle="1" w:styleId="CharChar1">
    <w:name w:val="Char Char1"/>
    <w:basedOn w:val="a"/>
    <w:qFormat/>
    <w:rsid w:val="007E5175"/>
  </w:style>
  <w:style w:type="paragraph" w:customStyle="1" w:styleId="af4">
    <w:name w:val="正文所"/>
    <w:basedOn w:val="a"/>
    <w:qFormat/>
    <w:rsid w:val="007E5175"/>
    <w:pPr>
      <w:spacing w:line="360" w:lineRule="auto"/>
      <w:ind w:firstLineChars="200" w:firstLine="420"/>
    </w:pPr>
    <w:rPr>
      <w:rFonts w:ascii="宋体"/>
    </w:rPr>
  </w:style>
  <w:style w:type="paragraph" w:customStyle="1" w:styleId="11">
    <w:name w:val="修订1"/>
    <w:hidden/>
    <w:uiPriority w:val="99"/>
    <w:semiHidden/>
    <w:qFormat/>
    <w:rsid w:val="007E5175"/>
    <w:rPr>
      <w:kern w:val="2"/>
      <w:sz w:val="21"/>
      <w:lang w:eastAsia="zh-CN"/>
    </w:rPr>
  </w:style>
  <w:style w:type="character" w:customStyle="1" w:styleId="1Char">
    <w:name w:val="标题 1 Char"/>
    <w:link w:val="1"/>
    <w:qFormat/>
    <w:rsid w:val="007E5175"/>
    <w:rPr>
      <w:rFonts w:ascii="宋体"/>
      <w:b/>
      <w:color w:val="000000"/>
      <w:sz w:val="24"/>
    </w:rPr>
  </w:style>
  <w:style w:type="character" w:customStyle="1" w:styleId="Char">
    <w:name w:val="批注文字 Char"/>
    <w:link w:val="a5"/>
    <w:qFormat/>
    <w:rsid w:val="007E5175"/>
    <w:rPr>
      <w:kern w:val="2"/>
      <w:sz w:val="21"/>
    </w:rPr>
  </w:style>
  <w:style w:type="paragraph" w:customStyle="1" w:styleId="CharChar2">
    <w:name w:val="Char Char2"/>
    <w:basedOn w:val="a"/>
    <w:qFormat/>
    <w:rsid w:val="007E5175"/>
  </w:style>
  <w:style w:type="paragraph" w:customStyle="1" w:styleId="CharChar3">
    <w:name w:val="Char Char3"/>
    <w:basedOn w:val="a"/>
    <w:qFormat/>
    <w:rsid w:val="007E5175"/>
  </w:style>
  <w:style w:type="paragraph" w:customStyle="1" w:styleId="Char20">
    <w:name w:val="Char2"/>
    <w:basedOn w:val="a"/>
    <w:qFormat/>
    <w:rsid w:val="007E5175"/>
  </w:style>
  <w:style w:type="paragraph" w:customStyle="1" w:styleId="CharCharChar1">
    <w:name w:val="Char Char Char1"/>
    <w:basedOn w:val="a"/>
    <w:qFormat/>
    <w:rsid w:val="007E5175"/>
  </w:style>
  <w:style w:type="paragraph" w:customStyle="1" w:styleId="CharCharCharChar1">
    <w:name w:val="Char Char Char Char1"/>
    <w:basedOn w:val="a"/>
    <w:qFormat/>
    <w:rsid w:val="007E5175"/>
    <w:pPr>
      <w:tabs>
        <w:tab w:val="left" w:pos="360"/>
      </w:tabs>
    </w:pPr>
  </w:style>
  <w:style w:type="paragraph" w:customStyle="1" w:styleId="CharChar11">
    <w:name w:val="Char Char11"/>
    <w:basedOn w:val="a"/>
    <w:qFormat/>
    <w:rsid w:val="007E5175"/>
  </w:style>
  <w:style w:type="paragraph" w:customStyle="1" w:styleId="CharChar4">
    <w:name w:val="Char Char4"/>
    <w:basedOn w:val="a"/>
    <w:qFormat/>
    <w:rsid w:val="007E5175"/>
  </w:style>
  <w:style w:type="paragraph" w:styleId="af5">
    <w:name w:val="List Paragraph"/>
    <w:basedOn w:val="a"/>
    <w:uiPriority w:val="34"/>
    <w:qFormat/>
    <w:rsid w:val="007E5175"/>
    <w:pPr>
      <w:ind w:firstLineChars="200" w:firstLine="420"/>
    </w:pPr>
  </w:style>
  <w:style w:type="paragraph" w:customStyle="1" w:styleId="CharChar12">
    <w:name w:val="Char Char12"/>
    <w:basedOn w:val="a"/>
    <w:qFormat/>
    <w:rsid w:val="007E5175"/>
  </w:style>
  <w:style w:type="paragraph" w:customStyle="1" w:styleId="Char30">
    <w:name w:val="Char3"/>
    <w:basedOn w:val="a"/>
    <w:qFormat/>
    <w:rsid w:val="007E5175"/>
  </w:style>
  <w:style w:type="paragraph" w:customStyle="1" w:styleId="CharChar13">
    <w:name w:val="Char Char13"/>
    <w:basedOn w:val="a"/>
    <w:qFormat/>
    <w:rsid w:val="007E5175"/>
  </w:style>
  <w:style w:type="paragraph" w:customStyle="1" w:styleId="Char40">
    <w:name w:val="Char4"/>
    <w:basedOn w:val="a"/>
    <w:qFormat/>
    <w:rsid w:val="007E5175"/>
  </w:style>
  <w:style w:type="paragraph" w:customStyle="1" w:styleId="CharChar14">
    <w:name w:val="Char Char14"/>
    <w:basedOn w:val="a"/>
    <w:qFormat/>
    <w:rsid w:val="007E5175"/>
  </w:style>
  <w:style w:type="paragraph" w:customStyle="1" w:styleId="Char5">
    <w:name w:val="Char5"/>
    <w:basedOn w:val="a"/>
    <w:qFormat/>
    <w:rsid w:val="007E5175"/>
  </w:style>
  <w:style w:type="paragraph" w:customStyle="1" w:styleId="CharChar5">
    <w:name w:val="Char Char5"/>
    <w:basedOn w:val="a"/>
    <w:qFormat/>
    <w:rsid w:val="007E5175"/>
  </w:style>
  <w:style w:type="character" w:customStyle="1" w:styleId="Char1">
    <w:name w:val="页脚 Char"/>
    <w:basedOn w:val="a0"/>
    <w:link w:val="a9"/>
    <w:uiPriority w:val="99"/>
    <w:qFormat/>
    <w:rsid w:val="007E5175"/>
    <w:rPr>
      <w:kern w:val="2"/>
      <w:sz w:val="18"/>
    </w:rPr>
  </w:style>
  <w:style w:type="paragraph" w:customStyle="1" w:styleId="div">
    <w:name w:val="div"/>
    <w:basedOn w:val="a"/>
    <w:rsid w:val="007E5175"/>
  </w:style>
  <w:style w:type="character" w:customStyle="1" w:styleId="custom">
    <w:name w:val="custom"/>
    <w:basedOn w:val="a0"/>
    <w:rsid w:val="007E5175"/>
  </w:style>
  <w:style w:type="character" w:customStyle="1" w:styleId="serial-tag">
    <w:name w:val="serial-tag"/>
    <w:basedOn w:val="a0"/>
    <w:rsid w:val="007E5175"/>
  </w:style>
  <w:style w:type="table" w:customStyle="1" w:styleId="table">
    <w:name w:val="table"/>
    <w:basedOn w:val="a1"/>
    <w:rsid w:val="007E5175"/>
    <w:tblPr>
      <w:tblInd w:w="0" w:type="dxa"/>
      <w:tblCellMar>
        <w:top w:w="0" w:type="dxa"/>
        <w:left w:w="108" w:type="dxa"/>
        <w:bottom w:w="0" w:type="dxa"/>
        <w:right w:w="108" w:type="dxa"/>
      </w:tblCellMar>
    </w:tblPr>
  </w:style>
  <w:style w:type="paragraph" w:customStyle="1" w:styleId="p">
    <w:name w:val="p"/>
    <w:basedOn w:val="a"/>
    <w:rsid w:val="007E517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3203F-3BBB-4467-8F35-5C9FDA5E0C90}">
  <ds:schemaRefs>
    <ds:schemaRef ds:uri="http://schemas.openxmlformats.org/officeDocument/2006/bibliography"/>
  </ds:schemaRefs>
</ds:datastoreItem>
</file>

<file path=customXml/itemProps2.xml><?xml version="1.0" encoding="utf-8"?>
<ds:datastoreItem xmlns:ds="http://schemas.openxmlformats.org/officeDocument/2006/customXml" ds:itemID="{47499E8A-8D75-4313-A6DB-5B099FC91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1966</Words>
  <Characters>11211</Characters>
  <Application>Microsoft Office Word</Application>
  <DocSecurity>4</DocSecurity>
  <Lines>93</Lines>
  <Paragraphs>26</Paragraphs>
  <ScaleCrop>false</ScaleCrop>
  <Company/>
  <LinksUpToDate>false</LinksUpToDate>
  <CharactersWithSpaces>13151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2026-01-22T16:01:00Z</dcterms:created>
  <dcterms:modified xsi:type="dcterms:W3CDTF">2026-01-22T16:01:00Z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y fmtid="{D5CDD505-2E9C-101B-9397-08002B2CF9AE}" pid="4" name="skgMailInfo000">
    <vt:lpwstr>eyAibWFpbEZyb20iOiAieGlueGlwaWx1QGdsZnVuZC5jb20iLCAicmNwdFRvIjogImxrbEBzc25ld3MuY29tLmNuIiwgIm5hbWUiOiAi5Zu96IGU5Lu35YC85Z2H6KGh5re35ZCI5Z6L6K+B5Yi45oqV6LWE5Z+66YeR5byA5pS+5pel5bi455Sz6LSt44CB6LWO5Zue44CB6L2s5o2i5Y+K5a6a5pyf5a6a6aKd5oqV6LWE5Lia5Yqh55qE5YW</vt:lpwstr>
  </property>
  <property fmtid="{D5CDD505-2E9C-101B-9397-08002B2CF9AE}" pid="5" name="skgMailId">
    <vt:lpwstr>1</vt:lpwstr>
  </property>
</Properties>
</file>