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FD" w:rsidRDefault="00C47FFD" w:rsidP="00C47FFD">
      <w:pPr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4F51D3">
        <w:rPr>
          <w:rFonts w:ascii="黑体" w:eastAsia="黑体" w:hAnsi="黑体" w:hint="eastAsia"/>
          <w:b/>
          <w:sz w:val="30"/>
          <w:szCs w:val="30"/>
        </w:rPr>
        <w:t>天弘中证红利低波动</w:t>
      </w:r>
      <w:r w:rsidR="004F51D3">
        <w:rPr>
          <w:rFonts w:ascii="黑体" w:eastAsia="黑体" w:hAnsi="黑体"/>
          <w:b/>
          <w:sz w:val="30"/>
          <w:szCs w:val="30"/>
        </w:rPr>
        <w:t>100交易型开放式指数证券投资基金联接基金A类基金份额、C类基金份额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恢复</w:t>
      </w:r>
      <w:r w:rsidR="004F51D3">
        <w:rPr>
          <w:rFonts w:ascii="黑体" w:eastAsia="黑体" w:hAnsi="黑体" w:hint="eastAsia"/>
          <w:b/>
          <w:sz w:val="30"/>
          <w:szCs w:val="30"/>
        </w:rPr>
        <w:t>机构投资者</w:t>
      </w:r>
      <w:r>
        <w:rPr>
          <w:rFonts w:ascii="黑体" w:eastAsia="黑体" w:hAnsi="黑体" w:hint="eastAsia"/>
          <w:b/>
          <w:sz w:val="30"/>
          <w:szCs w:val="30"/>
        </w:rPr>
        <w:t>大额</w:t>
      </w:r>
      <w:r w:rsidR="004F51D3">
        <w:rPr>
          <w:rFonts w:ascii="黑体" w:eastAsia="黑体" w:hAnsi="黑体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C47FFD" w:rsidRDefault="00C47FFD" w:rsidP="00C47FFD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1" w:name="PO_inscribe_date_head"/>
      <w:r w:rsidR="004F51D3">
        <w:rPr>
          <w:rFonts w:ascii="仿宋_GB2312" w:hAnsi="inherit" w:cs="宋体" w:hint="eastAsia"/>
          <w:b/>
          <w:kern w:val="0"/>
          <w:sz w:val="24"/>
        </w:rPr>
        <w:t>2026</w:t>
      </w:r>
      <w:r w:rsidR="004F51D3">
        <w:rPr>
          <w:rFonts w:ascii="仿宋_GB2312" w:hAnsi="inherit" w:cs="宋体" w:hint="eastAsia"/>
          <w:b/>
          <w:kern w:val="0"/>
          <w:sz w:val="24"/>
        </w:rPr>
        <w:t>年</w:t>
      </w:r>
      <w:r w:rsidR="004F51D3">
        <w:rPr>
          <w:rFonts w:ascii="仿宋_GB2312" w:hAnsi="inherit" w:cs="宋体" w:hint="eastAsia"/>
          <w:b/>
          <w:kern w:val="0"/>
          <w:sz w:val="24"/>
        </w:rPr>
        <w:t>01</w:t>
      </w:r>
      <w:r w:rsidR="004F51D3">
        <w:rPr>
          <w:rFonts w:ascii="仿宋_GB2312" w:hAnsi="inherit" w:cs="宋体" w:hint="eastAsia"/>
          <w:b/>
          <w:kern w:val="0"/>
          <w:sz w:val="24"/>
        </w:rPr>
        <w:t>月</w:t>
      </w:r>
      <w:r w:rsidR="004F51D3">
        <w:rPr>
          <w:rFonts w:ascii="仿宋_GB2312" w:hAnsi="inherit" w:cs="宋体" w:hint="eastAsia"/>
          <w:b/>
          <w:kern w:val="0"/>
          <w:sz w:val="24"/>
        </w:rPr>
        <w:t>22</w:t>
      </w:r>
      <w:r w:rsidR="004F51D3">
        <w:rPr>
          <w:rFonts w:ascii="仿宋_GB2312" w:hAnsi="inherit" w:cs="宋体" w:hint="eastAsia"/>
          <w:b/>
          <w:kern w:val="0"/>
          <w:sz w:val="24"/>
        </w:rPr>
        <w:t>日</w:t>
      </w:r>
      <w:bookmarkEnd w:id="1"/>
    </w:p>
    <w:p w:rsidR="00C47FFD" w:rsidRDefault="00C47FFD" w:rsidP="00C47FFD">
      <w:pPr>
        <w:pStyle w:val="3"/>
        <w:ind w:firstLine="482"/>
        <w:rPr>
          <w:color w:val="333333"/>
        </w:rPr>
      </w:pPr>
      <w:bookmarkStart w:id="2" w:name="_Toc517881255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2"/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8"/>
        <w:gridCol w:w="1701"/>
        <w:gridCol w:w="2255"/>
        <w:gridCol w:w="2059"/>
        <w:gridCol w:w="2059"/>
      </w:tblGrid>
      <w:tr w:rsidR="00C47FFD" w:rsidTr="004F51D3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bookmarkStart w:id="3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4F51D3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</w:p>
        </w:tc>
      </w:tr>
      <w:tr w:rsidR="00C47FFD" w:rsidTr="004F51D3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FFD" w:rsidRDefault="004F51D3">
            <w:pPr>
              <w:widowControl/>
              <w:wordWrap w:val="0"/>
              <w:spacing w:line="276" w:lineRule="auto"/>
              <w:jc w:val="left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天弘中证红利低波动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100ETF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联接</w:t>
            </w:r>
          </w:p>
        </w:tc>
      </w:tr>
      <w:tr w:rsidR="00C47FFD" w:rsidTr="004F51D3">
        <w:trPr>
          <w:trHeight w:val="258"/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FFD" w:rsidRDefault="004F51D3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008114</w:t>
            </w:r>
          </w:p>
        </w:tc>
      </w:tr>
      <w:tr w:rsidR="00C47FFD" w:rsidTr="004F51D3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C47FFD" w:rsidTr="004F51D3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根据相关法律法规以及《</w:t>
            </w:r>
            <w:r w:rsidR="004F51D3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4F51D3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4F51D3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宋体" w:hint="eastAsia"/>
                <w:sz w:val="24"/>
              </w:rPr>
              <w:t>基金合同》、《</w:t>
            </w:r>
            <w:r w:rsidR="004F51D3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4F51D3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4F51D3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宋体" w:hint="eastAsia"/>
                <w:sz w:val="24"/>
              </w:rPr>
              <w:t>招募说明书》等相关文件</w:t>
            </w:r>
          </w:p>
        </w:tc>
      </w:tr>
      <w:tr w:rsidR="00C47FFD" w:rsidTr="004F51D3">
        <w:trPr>
          <w:jc w:val="center"/>
        </w:trPr>
        <w:tc>
          <w:tcPr>
            <w:tcW w:w="9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4F51D3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01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4F51D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恢复大额转换转入日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4F51D3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01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4F51D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恢复大额定期定额投资日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4F51D3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01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22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4F51D3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</w:t>
            </w:r>
            <w:r w:rsidR="004F51D3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更好满足投资者投资需求</w:t>
            </w:r>
          </w:p>
        </w:tc>
      </w:tr>
      <w:tr w:rsidR="004F51D3" w:rsidTr="0023001A">
        <w:trPr>
          <w:trHeight w:val="634"/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Y</w:t>
            </w:r>
          </w:p>
        </w:tc>
      </w:tr>
      <w:tr w:rsidR="004F51D3" w:rsidTr="000C53E2">
        <w:trPr>
          <w:trHeight w:val="700"/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022980</w:t>
            </w:r>
          </w:p>
        </w:tc>
      </w:tr>
      <w:tr w:rsidR="004F51D3" w:rsidTr="0066740B">
        <w:trPr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4F51D3" w:rsidRDefault="004F51D3">
            <w:pPr>
              <w:spacing w:line="500" w:lineRule="exact"/>
              <w:rPr>
                <w:rFonts w:ascii="仿宋_GB2312" w:hAnsi="宋体"/>
                <w:color w:val="FF000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该分级基金是否恢复大额申购（转换转入、定期定额投资）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1D3" w:rsidRDefault="004F51D3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</w:tbl>
    <w:p w:rsidR="00C47FFD" w:rsidRDefault="00C47FFD" w:rsidP="00C47FFD">
      <w:pPr>
        <w:pStyle w:val="3"/>
        <w:ind w:firstLine="482"/>
      </w:pPr>
      <w:bookmarkStart w:id="4" w:name="_Toc517881256"/>
      <w:bookmarkEnd w:id="3"/>
      <w:r>
        <w:rPr>
          <w:bdr w:val="none" w:sz="0" w:space="0" w:color="auto" w:frame="1"/>
        </w:rPr>
        <w:lastRenderedPageBreak/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4"/>
    </w:p>
    <w:p w:rsidR="00C47FFD" w:rsidRDefault="00C47FFD" w:rsidP="00C47FFD">
      <w:pPr>
        <w:spacing w:line="360" w:lineRule="auto"/>
        <w:ind w:firstLineChars="200" w:firstLine="480"/>
        <w:rPr>
          <w:rFonts w:ascii="仿宋_GB2312" w:hAnsi="inherit" w:cs="宋体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>
        <w:rPr>
          <w:rFonts w:ascii="仿宋_GB2312" w:hAnsi="inherit" w:cs="宋体" w:hint="eastAsia"/>
          <w:kern w:val="0"/>
          <w:sz w:val="24"/>
        </w:rPr>
        <w:t>为了更好满足投资者投资需求，根据法律法规及本基金基金合同等相关规定，本公司决定自</w:t>
      </w:r>
      <w:r w:rsidR="004F51D3">
        <w:rPr>
          <w:rFonts w:ascii="仿宋_GB2312" w:hAnsi="inherit" w:cs="宋体" w:hint="eastAsia"/>
          <w:kern w:val="0"/>
          <w:sz w:val="24"/>
        </w:rPr>
        <w:t>2026</w:t>
      </w:r>
      <w:r w:rsidR="004F51D3">
        <w:rPr>
          <w:rFonts w:ascii="仿宋_GB2312" w:hAnsi="inherit" w:cs="宋体" w:hint="eastAsia"/>
          <w:kern w:val="0"/>
          <w:sz w:val="24"/>
        </w:rPr>
        <w:t>年</w:t>
      </w:r>
      <w:r w:rsidR="004F51D3">
        <w:rPr>
          <w:rFonts w:ascii="仿宋_GB2312" w:hAnsi="inherit" w:cs="宋体" w:hint="eastAsia"/>
          <w:kern w:val="0"/>
          <w:sz w:val="24"/>
        </w:rPr>
        <w:t>01</w:t>
      </w:r>
      <w:r w:rsidR="004F51D3">
        <w:rPr>
          <w:rFonts w:ascii="仿宋_GB2312" w:hAnsi="inherit" w:cs="宋体" w:hint="eastAsia"/>
          <w:kern w:val="0"/>
          <w:sz w:val="24"/>
        </w:rPr>
        <w:t>月</w:t>
      </w:r>
      <w:r w:rsidR="004F51D3">
        <w:rPr>
          <w:rFonts w:ascii="仿宋_GB2312" w:hAnsi="inherit" w:cs="宋体" w:hint="eastAsia"/>
          <w:kern w:val="0"/>
          <w:sz w:val="24"/>
        </w:rPr>
        <w:t>22</w:t>
      </w:r>
      <w:r w:rsidR="004F51D3">
        <w:rPr>
          <w:rFonts w:ascii="仿宋_GB2312" w:hAnsi="inherit" w:cs="宋体" w:hint="eastAsia"/>
          <w:kern w:val="0"/>
          <w:sz w:val="24"/>
        </w:rPr>
        <w:t>日起恢复办理本基金</w:t>
      </w:r>
      <w:r w:rsidR="004F51D3">
        <w:rPr>
          <w:rFonts w:ascii="仿宋_GB2312" w:hAnsi="inherit" w:cs="宋体" w:hint="eastAsia"/>
          <w:kern w:val="0"/>
          <w:sz w:val="24"/>
        </w:rPr>
        <w:t>A</w:t>
      </w:r>
      <w:r w:rsidR="004F51D3">
        <w:rPr>
          <w:rFonts w:ascii="仿宋_GB2312" w:hAnsi="inherit" w:cs="宋体" w:hint="eastAsia"/>
          <w:kern w:val="0"/>
          <w:sz w:val="24"/>
        </w:rPr>
        <w:t>类基金份额、</w:t>
      </w:r>
      <w:r w:rsidR="004F51D3">
        <w:rPr>
          <w:rFonts w:ascii="仿宋_GB2312" w:hAnsi="inherit" w:cs="宋体" w:hint="eastAsia"/>
          <w:kern w:val="0"/>
          <w:sz w:val="24"/>
        </w:rPr>
        <w:t>C</w:t>
      </w:r>
      <w:r w:rsidR="004F51D3">
        <w:rPr>
          <w:rFonts w:ascii="仿宋_GB2312" w:hAnsi="inherit" w:cs="宋体" w:hint="eastAsia"/>
          <w:kern w:val="0"/>
          <w:sz w:val="24"/>
        </w:rPr>
        <w:t>类基金份额机构投资者的大额申购（含转换转入及定期定额投资）业务。</w:t>
      </w:r>
    </w:p>
    <w:p w:rsidR="004F51D3" w:rsidRDefault="004F51D3" w:rsidP="00C47FFD">
      <w:pPr>
        <w:widowControl/>
        <w:wordWrap w:val="0"/>
        <w:spacing w:line="360" w:lineRule="auto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本基金所有基金份额申购等业务金额均不设上限。但仍需遵循基金合同中关于单一投资者持有基金份额比例等规定。</w:t>
      </w:r>
    </w:p>
    <w:p w:rsidR="00C47FFD" w:rsidRDefault="00C47FFD" w:rsidP="00C47FFD">
      <w:pPr>
        <w:widowControl/>
        <w:wordWrap w:val="0"/>
        <w:spacing w:line="360" w:lineRule="auto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5" w:name="PO_other_need_tip_no3"/>
      <w:r w:rsidR="004F51D3">
        <w:rPr>
          <w:rFonts w:ascii="仿宋_GB2312" w:hAnsi="inherit" w:cs="宋体"/>
          <w:color w:val="000000"/>
          <w:kern w:val="0"/>
          <w:sz w:val="24"/>
        </w:rPr>
        <w:t>2</w:t>
      </w:r>
      <w:bookmarkEnd w:id="5"/>
      <w:r w:rsidR="00B36D8A">
        <w:rPr>
          <w:rFonts w:ascii="仿宋_GB2312" w:hAnsi="inherit" w:cs="宋体" w:hint="eastAsia"/>
          <w:color w:val="000000"/>
          <w:kern w:val="0"/>
          <w:sz w:val="24"/>
        </w:rPr>
        <w:t>）可登录</w:t>
      </w:r>
      <w:r>
        <w:rPr>
          <w:rFonts w:ascii="仿宋_GB2312" w:hAnsi="inherit" w:cs="宋体" w:hint="eastAsia"/>
          <w:color w:val="000000"/>
          <w:kern w:val="0"/>
          <w:sz w:val="24"/>
        </w:rPr>
        <w:t>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 w:rsidR="001E5826" w:rsidRPr="001E5826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C47FFD" w:rsidRDefault="00C47FFD" w:rsidP="00C47FFD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C47FFD" w:rsidRDefault="00C47FFD" w:rsidP="00C47FFD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C47FFD" w:rsidRDefault="00C47FFD" w:rsidP="00C47FFD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</w:t>
      </w:r>
      <w:r w:rsidR="004B002C" w:rsidRPr="004B002C">
        <w:rPr>
          <w:rFonts w:ascii="仿宋_GB2312" w:hint="eastAsia"/>
          <w:sz w:val="24"/>
        </w:rPr>
        <w:t>投资者投资于本基金时应认真阅读本基金的《基金合同》和《招募说明书》等相关法律文件</w:t>
      </w:r>
      <w:r>
        <w:rPr>
          <w:rFonts w:ascii="仿宋_GB2312" w:hint="eastAsia"/>
          <w:sz w:val="24"/>
        </w:rPr>
        <w:t>。</w:t>
      </w:r>
    </w:p>
    <w:p w:rsidR="00C47FFD" w:rsidRDefault="00C47FFD" w:rsidP="00C47FFD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C47FFD" w:rsidRDefault="00C47FFD" w:rsidP="00C47FFD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C47FFD" w:rsidRDefault="00C47FFD" w:rsidP="00C47FFD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C47FFD" w:rsidRDefault="00C47FFD" w:rsidP="00C47FFD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bookmarkStart w:id="6" w:name="PO_inscribe_date_end"/>
      <w:r w:rsidR="004F51D3">
        <w:rPr>
          <w:rFonts w:ascii="仿宋_GB2312" w:hAnsi="inherit" w:cs="宋体" w:hint="eastAsia"/>
          <w:kern w:val="0"/>
          <w:sz w:val="24"/>
        </w:rPr>
        <w:t>二〇二六年一月二十二日</w:t>
      </w:r>
      <w:bookmarkEnd w:id="6"/>
    </w:p>
    <w:p w:rsidR="00C47FFD" w:rsidRDefault="00C47FFD" w:rsidP="00C47FFD"/>
    <w:p w:rsidR="00C47FFD" w:rsidRDefault="00C47FFD" w:rsidP="00C47FFD"/>
    <w:p w:rsidR="00C47FFD" w:rsidRDefault="00C47FFD" w:rsidP="00C47FFD"/>
    <w:p w:rsidR="003E055C" w:rsidRPr="00C47FFD" w:rsidRDefault="00811DBA" w:rsidP="00C47FFD"/>
    <w:sectPr w:rsidR="003E055C" w:rsidRPr="00C47FFD" w:rsidSect="00466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29" w:rsidRDefault="00A67729" w:rsidP="00B94B8B">
      <w:r>
        <w:separator/>
      </w:r>
    </w:p>
  </w:endnote>
  <w:endnote w:type="continuationSeparator" w:id="0">
    <w:p w:rsidR="00A67729" w:rsidRDefault="00A67729" w:rsidP="00B94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29" w:rsidRDefault="00A67729" w:rsidP="00B94B8B">
      <w:r>
        <w:separator/>
      </w:r>
    </w:p>
  </w:footnote>
  <w:footnote w:type="continuationSeparator" w:id="0">
    <w:p w:rsidR="00A67729" w:rsidRDefault="00A67729" w:rsidP="00B94B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30010"/>
    <w:multiLevelType w:val="hybridMultilevel"/>
    <w:tmpl w:val="4DCE5940"/>
    <w:lvl w:ilvl="0" w:tplc="0A662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9B5"/>
    <w:rsid w:val="00045B1C"/>
    <w:rsid w:val="000A1697"/>
    <w:rsid w:val="001B5A7D"/>
    <w:rsid w:val="001C62E5"/>
    <w:rsid w:val="001E5826"/>
    <w:rsid w:val="00237978"/>
    <w:rsid w:val="00284872"/>
    <w:rsid w:val="002C19F9"/>
    <w:rsid w:val="00466794"/>
    <w:rsid w:val="004B002C"/>
    <w:rsid w:val="004F51D3"/>
    <w:rsid w:val="005B49B5"/>
    <w:rsid w:val="00671432"/>
    <w:rsid w:val="00677397"/>
    <w:rsid w:val="00797525"/>
    <w:rsid w:val="008037E8"/>
    <w:rsid w:val="0080455D"/>
    <w:rsid w:val="00811DBA"/>
    <w:rsid w:val="00870928"/>
    <w:rsid w:val="008D0320"/>
    <w:rsid w:val="0098728E"/>
    <w:rsid w:val="009873E9"/>
    <w:rsid w:val="009C4838"/>
    <w:rsid w:val="00A67729"/>
    <w:rsid w:val="00A9110A"/>
    <w:rsid w:val="00B36D8A"/>
    <w:rsid w:val="00B94B8B"/>
    <w:rsid w:val="00BA7502"/>
    <w:rsid w:val="00C47FFD"/>
    <w:rsid w:val="00CC6EBA"/>
    <w:rsid w:val="00D40487"/>
    <w:rsid w:val="00D50BF1"/>
    <w:rsid w:val="00E70C48"/>
    <w:rsid w:val="00EA70B3"/>
    <w:rsid w:val="00EB4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FD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B94B8B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B8B"/>
    <w:rPr>
      <w:sz w:val="18"/>
      <w:szCs w:val="18"/>
    </w:rPr>
  </w:style>
  <w:style w:type="character" w:customStyle="1" w:styleId="3Char">
    <w:name w:val="标题 3 Char"/>
    <w:basedOn w:val="a0"/>
    <w:link w:val="3"/>
    <w:rsid w:val="00B94B8B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B94B8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94B8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94B8B"/>
  </w:style>
  <w:style w:type="paragraph" w:styleId="a7">
    <w:name w:val="Balloon Text"/>
    <w:basedOn w:val="a"/>
    <w:link w:val="Char2"/>
    <w:uiPriority w:val="99"/>
    <w:semiHidden/>
    <w:unhideWhenUsed/>
    <w:rsid w:val="00B94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94B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4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2026-01-21T16:01:00Z</dcterms:created>
  <dcterms:modified xsi:type="dcterms:W3CDTF">2026-01-21T16:01:00Z</dcterms:modified>
</cp:coreProperties>
</file>