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A8" w:rsidRDefault="00563904">
      <w:pPr>
        <w:spacing w:line="480" w:lineRule="auto"/>
        <w:jc w:val="center"/>
        <w:rPr>
          <w:b/>
          <w:sz w:val="32"/>
        </w:rPr>
      </w:pPr>
      <w:bookmarkStart w:id="0" w:name="OLE_LINK1"/>
      <w:bookmarkStart w:id="1" w:name="OLE_LINK2"/>
      <w:r w:rsidRPr="00563904">
        <w:rPr>
          <w:rFonts w:hint="eastAsia"/>
          <w:b/>
          <w:sz w:val="32"/>
        </w:rPr>
        <w:t>银华内需精选混合型证券投资基金</w:t>
      </w:r>
      <w:r w:rsidR="00297113">
        <w:rPr>
          <w:rFonts w:hint="eastAsia"/>
          <w:b/>
          <w:sz w:val="32"/>
        </w:rPr>
        <w:t>（</w:t>
      </w:r>
      <w:r w:rsidR="00297113">
        <w:rPr>
          <w:rFonts w:hint="eastAsia"/>
          <w:b/>
          <w:sz w:val="32"/>
        </w:rPr>
        <w:t>LOF</w:t>
      </w:r>
      <w:r w:rsidR="00297113">
        <w:rPr>
          <w:rFonts w:hint="eastAsia"/>
          <w:b/>
          <w:sz w:val="32"/>
        </w:rPr>
        <w:t>）</w:t>
      </w:r>
    </w:p>
    <w:p w:rsidR="000C10A8" w:rsidRDefault="00297113">
      <w:pPr>
        <w:spacing w:line="480" w:lineRule="auto"/>
        <w:jc w:val="center"/>
        <w:rPr>
          <w:b/>
          <w:sz w:val="32"/>
        </w:rPr>
      </w:pPr>
      <w:r>
        <w:rPr>
          <w:b/>
          <w:sz w:val="32"/>
        </w:rPr>
        <w:t>溢价风险提示公告</w:t>
      </w:r>
      <w:bookmarkEnd w:id="0"/>
      <w:bookmarkEnd w:id="1"/>
    </w:p>
    <w:p w:rsidR="000C10A8" w:rsidRDefault="000C10A8">
      <w:pPr>
        <w:pStyle w:val="a7"/>
        <w:spacing w:before="0" w:beforeAutospacing="0" w:after="0" w:afterAutospacing="0" w:line="480" w:lineRule="auto"/>
        <w:ind w:firstLine="360"/>
      </w:pPr>
    </w:p>
    <w:p w:rsidR="003D36BF" w:rsidRDefault="00297113" w:rsidP="003D36BF">
      <w:pPr>
        <w:pStyle w:val="a7"/>
        <w:spacing w:before="0" w:beforeAutospacing="0" w:after="0" w:afterAutospacing="0" w:line="480" w:lineRule="auto"/>
        <w:ind w:firstLineChars="200" w:firstLine="480"/>
        <w:jc w:val="both"/>
        <w:rPr>
          <w:b/>
        </w:rPr>
      </w:pPr>
      <w:r>
        <w:rPr>
          <w:rFonts w:hint="eastAsia"/>
        </w:rPr>
        <w:t>近期，银华基金管理股份有限公司（以下简称“本基金管理人”）旗下</w:t>
      </w:r>
      <w:r w:rsidR="00563904" w:rsidRPr="00563904">
        <w:rPr>
          <w:rFonts w:hint="eastAsia"/>
        </w:rPr>
        <w:t>银华内需精选混合型证券投资基金</w:t>
      </w:r>
      <w:r>
        <w:rPr>
          <w:rFonts w:hint="eastAsia"/>
        </w:rPr>
        <w:t>（LOF）（场内简称：</w:t>
      </w:r>
      <w:r w:rsidR="00563904">
        <w:rPr>
          <w:rFonts w:hint="eastAsia"/>
        </w:rPr>
        <w:t>银华内需</w:t>
      </w:r>
      <w:r w:rsidR="00F319DE" w:rsidRPr="00F319DE">
        <w:rPr>
          <w:rFonts w:hint="eastAsia"/>
        </w:rPr>
        <w:t>LOF</w:t>
      </w:r>
      <w:r>
        <w:rPr>
          <w:rFonts w:hint="eastAsia"/>
        </w:rPr>
        <w:t>，基金</w:t>
      </w:r>
      <w:r>
        <w:t>代码：1618</w:t>
      </w:r>
      <w:r w:rsidR="003677B9">
        <w:t>1</w:t>
      </w:r>
      <w:r w:rsidR="00563904">
        <w:t>0</w:t>
      </w:r>
      <w:r>
        <w:rPr>
          <w:rFonts w:hint="eastAsia"/>
        </w:rPr>
        <w:t>，以下简称“本基金”）</w:t>
      </w:r>
      <w:r w:rsidR="00C71E9A" w:rsidRPr="00C71E9A">
        <w:rPr>
          <w:rFonts w:hint="eastAsia"/>
        </w:rPr>
        <w:t>在二级市场的交易价格出现较大幅度溢价，交易价格偏离前一估值日的基金份额净值。</w:t>
      </w:r>
      <w:r w:rsidR="00C71E9A" w:rsidRPr="00C71E9A">
        <w:rPr>
          <w:rFonts w:hint="eastAsia"/>
          <w:b/>
        </w:rPr>
        <w:t>特此提示投资者关注本基金二级市场交易价格溢价风险，投资者如果盲目投资于高溢价率的基金份额，可能造成</w:t>
      </w:r>
      <w:r w:rsidR="0034577B">
        <w:rPr>
          <w:rFonts w:hint="eastAsia"/>
          <w:b/>
        </w:rPr>
        <w:t>较大</w:t>
      </w:r>
      <w:r w:rsidR="00C71E9A" w:rsidRPr="00C71E9A">
        <w:rPr>
          <w:rFonts w:hint="eastAsia"/>
          <w:b/>
        </w:rPr>
        <w:t>损失。</w:t>
      </w:r>
    </w:p>
    <w:p w:rsidR="000C10A8" w:rsidRPr="00964247" w:rsidRDefault="00297113" w:rsidP="003D36BF">
      <w:pPr>
        <w:pStyle w:val="a7"/>
        <w:spacing w:before="0" w:beforeAutospacing="0" w:after="0" w:afterAutospacing="0" w:line="480" w:lineRule="auto"/>
        <w:ind w:firstLineChars="200" w:firstLine="480"/>
        <w:jc w:val="both"/>
      </w:pPr>
      <w:r w:rsidRPr="00964247">
        <w:rPr>
          <w:rFonts w:hint="eastAsia"/>
        </w:rPr>
        <w:t>为此，本基金管理人提示如下：</w:t>
      </w:r>
    </w:p>
    <w:p w:rsidR="000C10A8" w:rsidRPr="00964247" w:rsidRDefault="00297113">
      <w:pPr>
        <w:pStyle w:val="a7"/>
        <w:spacing w:before="0" w:beforeAutospacing="0" w:after="0" w:afterAutospacing="0" w:line="480" w:lineRule="auto"/>
        <w:ind w:firstLineChars="200" w:firstLine="480"/>
        <w:jc w:val="both"/>
      </w:pPr>
      <w:r w:rsidRPr="00964247">
        <w:rPr>
          <w:rFonts w:hint="eastAsia"/>
        </w:rPr>
        <w:t>1、本基金为上市开放式基金，除可在二级市场交易外，投资者还可以申购、赎回本基金，申购、赎回价格以申请当日收市后计算的基金份额净值为基准进行计算，投资者可通过本基金管理人网站或交易行情系统查询本基金的最新基金份额净值。</w:t>
      </w:r>
    </w:p>
    <w:p w:rsidR="000C10A8" w:rsidRDefault="00297113">
      <w:pPr>
        <w:pStyle w:val="a7"/>
        <w:spacing w:before="0" w:beforeAutospacing="0" w:after="0" w:afterAutospacing="0" w:line="480" w:lineRule="auto"/>
        <w:ind w:firstLineChars="200" w:firstLine="480"/>
        <w:jc w:val="both"/>
      </w:pPr>
      <w:r w:rsidRPr="00F61429">
        <w:t>2</w:t>
      </w:r>
      <w:r w:rsidRPr="00F61429">
        <w:rPr>
          <w:rFonts w:hint="eastAsia"/>
        </w:rPr>
        <w:t>、</w:t>
      </w:r>
      <w:r>
        <w:rPr>
          <w:rFonts w:hint="eastAsia"/>
        </w:rPr>
        <w:t>本基金的交易价格，除了受基金份额净值变化的影响外，还会受到市场的系统性风险、流动性风险等其他风险影响，在当前溢价水平下买入，可能使投资者面临较大损失。</w:t>
      </w:r>
    </w:p>
    <w:p w:rsidR="000C10A8" w:rsidRDefault="00297113">
      <w:pPr>
        <w:pStyle w:val="a7"/>
        <w:spacing w:before="0" w:beforeAutospacing="0" w:after="0" w:afterAutospacing="0" w:line="480" w:lineRule="auto"/>
        <w:ind w:firstLineChars="200" w:firstLine="480"/>
        <w:jc w:val="both"/>
      </w:pPr>
      <w:r>
        <w:t>3</w:t>
      </w:r>
      <w:r>
        <w:rPr>
          <w:rFonts w:hint="eastAsia"/>
        </w:rPr>
        <w:t>、截至本公告披露日，本基金运作正常。本基金管理人仍将严格按照法律法规及基金合同进行投资运作。</w:t>
      </w:r>
    </w:p>
    <w:p w:rsidR="000C10A8" w:rsidRDefault="00297113">
      <w:pPr>
        <w:pStyle w:val="a7"/>
        <w:spacing w:before="0" w:beforeAutospacing="0" w:after="0" w:afterAutospacing="0" w:line="480" w:lineRule="auto"/>
        <w:ind w:firstLineChars="200" w:firstLine="480"/>
        <w:jc w:val="both"/>
      </w:pPr>
      <w:r>
        <w:t>4</w:t>
      </w:r>
      <w:r>
        <w:rPr>
          <w:rFonts w:hint="eastAsia"/>
        </w:rPr>
        <w:t>、截至本公告披露日，本基金无其他应披露而未披露的重大信息。本基金管理人仍将严格按照有关规定和要求，及时做好信息披露工作。</w:t>
      </w:r>
    </w:p>
    <w:p w:rsidR="000C10A8" w:rsidRDefault="00297113">
      <w:pPr>
        <w:pStyle w:val="a7"/>
        <w:spacing w:before="0" w:beforeAutospacing="0" w:after="0" w:afterAutospacing="0" w:line="480" w:lineRule="auto"/>
        <w:ind w:firstLineChars="200" w:firstLine="480"/>
        <w:jc w:val="both"/>
      </w:pPr>
      <w:r>
        <w:rPr>
          <w:rFonts w:hint="eastAsia"/>
        </w:rPr>
        <w:lastRenderedPageBreak/>
        <w:t>风险提示：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0C10A8" w:rsidRDefault="000C10A8">
      <w:pPr>
        <w:pStyle w:val="a7"/>
        <w:spacing w:before="0" w:beforeAutospacing="0" w:after="0" w:afterAutospacing="0" w:line="480" w:lineRule="auto"/>
        <w:ind w:firstLineChars="200" w:firstLine="480"/>
        <w:jc w:val="both"/>
      </w:pPr>
    </w:p>
    <w:p w:rsidR="000C10A8" w:rsidRDefault="00297113">
      <w:pPr>
        <w:pStyle w:val="a7"/>
        <w:spacing w:before="0" w:beforeAutospacing="0" w:after="0" w:afterAutospacing="0" w:line="480" w:lineRule="auto"/>
        <w:ind w:firstLineChars="200" w:firstLine="480"/>
        <w:jc w:val="both"/>
      </w:pPr>
      <w:r>
        <w:rPr>
          <w:rFonts w:hint="eastAsia"/>
        </w:rPr>
        <w:t>基金管理人提醒投资者基金投资的“买者自负”原则，在投资者作出投资决策后，基金运营状况与基金净值变化引致的投资风险，由投资者自行负责。</w:t>
      </w:r>
    </w:p>
    <w:p w:rsidR="000C10A8" w:rsidRDefault="000C10A8">
      <w:pPr>
        <w:pStyle w:val="a7"/>
        <w:spacing w:before="0" w:beforeAutospacing="0" w:after="0" w:afterAutospacing="0" w:line="480" w:lineRule="auto"/>
        <w:ind w:firstLine="360"/>
      </w:pPr>
    </w:p>
    <w:p w:rsidR="000C10A8" w:rsidRDefault="00297113">
      <w:pPr>
        <w:pStyle w:val="a7"/>
        <w:spacing w:before="0" w:beforeAutospacing="0" w:after="0" w:afterAutospacing="0" w:line="480" w:lineRule="auto"/>
        <w:jc w:val="right"/>
      </w:pPr>
      <w:r>
        <w:rPr>
          <w:rFonts w:hint="eastAsia"/>
        </w:rPr>
        <w:t>银华基金管理股份有限公司</w:t>
      </w:r>
    </w:p>
    <w:p w:rsidR="000C10A8" w:rsidRDefault="00D34AF4">
      <w:pPr>
        <w:pStyle w:val="a7"/>
        <w:spacing w:before="0" w:beforeAutospacing="0" w:after="0" w:afterAutospacing="0" w:line="480" w:lineRule="auto"/>
        <w:jc w:val="right"/>
      </w:pPr>
      <w:r>
        <w:t xml:space="preserve"> </w:t>
      </w:r>
      <w:r w:rsidR="00E452D6">
        <w:t>2026</w:t>
      </w:r>
      <w:r w:rsidR="00297113">
        <w:rPr>
          <w:rFonts w:hint="eastAsia"/>
        </w:rPr>
        <w:t>年</w:t>
      </w:r>
      <w:r w:rsidR="00E452D6">
        <w:t>1</w:t>
      </w:r>
      <w:r w:rsidR="00297113">
        <w:rPr>
          <w:rFonts w:hint="eastAsia"/>
        </w:rPr>
        <w:t>月</w:t>
      </w:r>
      <w:r w:rsidR="00E452D6">
        <w:t>22</w:t>
      </w:r>
      <w:bookmarkStart w:id="2" w:name="_GoBack"/>
      <w:bookmarkEnd w:id="2"/>
      <w:r w:rsidR="00297113">
        <w:rPr>
          <w:rFonts w:hint="eastAsia"/>
        </w:rPr>
        <w:t>日</w:t>
      </w:r>
    </w:p>
    <w:p w:rsidR="000C10A8" w:rsidRDefault="000C10A8">
      <w:pPr>
        <w:spacing w:line="480" w:lineRule="auto"/>
      </w:pPr>
    </w:p>
    <w:p w:rsidR="000C10A8" w:rsidRDefault="000C10A8">
      <w:pPr>
        <w:spacing w:line="480" w:lineRule="auto"/>
        <w:jc w:val="left"/>
        <w:rPr>
          <w:sz w:val="28"/>
        </w:rPr>
      </w:pPr>
    </w:p>
    <w:sectPr w:rsidR="000C10A8" w:rsidSect="000152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E05" w:rsidRDefault="009B0E05" w:rsidP="00F61429">
      <w:r>
        <w:separator/>
      </w:r>
    </w:p>
  </w:endnote>
  <w:endnote w:type="continuationSeparator" w:id="0">
    <w:p w:rsidR="009B0E05" w:rsidRDefault="009B0E05" w:rsidP="00F61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E05" w:rsidRDefault="009B0E05" w:rsidP="00F61429">
      <w:r>
        <w:separator/>
      </w:r>
    </w:p>
  </w:footnote>
  <w:footnote w:type="continuationSeparator" w:id="0">
    <w:p w:rsidR="009B0E05" w:rsidRDefault="009B0E05" w:rsidP="00F61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E9D"/>
    <w:rsid w:val="0001528E"/>
    <w:rsid w:val="00024611"/>
    <w:rsid w:val="00037112"/>
    <w:rsid w:val="00071FC2"/>
    <w:rsid w:val="0008237F"/>
    <w:rsid w:val="000934E3"/>
    <w:rsid w:val="000C10A8"/>
    <w:rsid w:val="000C3CF6"/>
    <w:rsid w:val="000F69EC"/>
    <w:rsid w:val="00134A93"/>
    <w:rsid w:val="00146E9A"/>
    <w:rsid w:val="00185BDF"/>
    <w:rsid w:val="00213EFD"/>
    <w:rsid w:val="002224AF"/>
    <w:rsid w:val="0023539F"/>
    <w:rsid w:val="00297113"/>
    <w:rsid w:val="002D4DDE"/>
    <w:rsid w:val="00311ECF"/>
    <w:rsid w:val="00327F85"/>
    <w:rsid w:val="0034577B"/>
    <w:rsid w:val="003677B9"/>
    <w:rsid w:val="00371829"/>
    <w:rsid w:val="003B57E3"/>
    <w:rsid w:val="003C4EEB"/>
    <w:rsid w:val="003D0D07"/>
    <w:rsid w:val="003D36BF"/>
    <w:rsid w:val="003E70ED"/>
    <w:rsid w:val="00434E9D"/>
    <w:rsid w:val="00455718"/>
    <w:rsid w:val="00526701"/>
    <w:rsid w:val="00547FB9"/>
    <w:rsid w:val="00563904"/>
    <w:rsid w:val="00581069"/>
    <w:rsid w:val="00601C25"/>
    <w:rsid w:val="0064073D"/>
    <w:rsid w:val="006B2B2E"/>
    <w:rsid w:val="006F08AE"/>
    <w:rsid w:val="007174C1"/>
    <w:rsid w:val="007239BF"/>
    <w:rsid w:val="007504E9"/>
    <w:rsid w:val="0075212B"/>
    <w:rsid w:val="00792BDC"/>
    <w:rsid w:val="007B7532"/>
    <w:rsid w:val="008113A1"/>
    <w:rsid w:val="00870942"/>
    <w:rsid w:val="0091057C"/>
    <w:rsid w:val="0091106F"/>
    <w:rsid w:val="00931344"/>
    <w:rsid w:val="00964247"/>
    <w:rsid w:val="009A149E"/>
    <w:rsid w:val="009B09FB"/>
    <w:rsid w:val="009B0E05"/>
    <w:rsid w:val="009C0DC7"/>
    <w:rsid w:val="00A229C7"/>
    <w:rsid w:val="00A62F4D"/>
    <w:rsid w:val="00A870C8"/>
    <w:rsid w:val="00AE3B53"/>
    <w:rsid w:val="00B15CA2"/>
    <w:rsid w:val="00B17766"/>
    <w:rsid w:val="00B343EB"/>
    <w:rsid w:val="00B711BC"/>
    <w:rsid w:val="00BF066D"/>
    <w:rsid w:val="00C40F6A"/>
    <w:rsid w:val="00C5706A"/>
    <w:rsid w:val="00C6130A"/>
    <w:rsid w:val="00C71E9A"/>
    <w:rsid w:val="00D34AF4"/>
    <w:rsid w:val="00D422BE"/>
    <w:rsid w:val="00D9695C"/>
    <w:rsid w:val="00DC197E"/>
    <w:rsid w:val="00DC3051"/>
    <w:rsid w:val="00DD5FA7"/>
    <w:rsid w:val="00E0080A"/>
    <w:rsid w:val="00E10A28"/>
    <w:rsid w:val="00E15B0D"/>
    <w:rsid w:val="00E452D6"/>
    <w:rsid w:val="00E9462D"/>
    <w:rsid w:val="00EE5D5A"/>
    <w:rsid w:val="00EF1E88"/>
    <w:rsid w:val="00F319DE"/>
    <w:rsid w:val="00F61429"/>
    <w:rsid w:val="00F73C32"/>
    <w:rsid w:val="00FA3B02"/>
    <w:rsid w:val="00FE4878"/>
    <w:rsid w:val="698D23F1"/>
    <w:rsid w:val="6D2E4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2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1528E"/>
    <w:pPr>
      <w:jc w:val="left"/>
    </w:pPr>
  </w:style>
  <w:style w:type="paragraph" w:styleId="a4">
    <w:name w:val="Balloon Text"/>
    <w:basedOn w:val="a"/>
    <w:link w:val="Char0"/>
    <w:uiPriority w:val="99"/>
    <w:semiHidden/>
    <w:unhideWhenUsed/>
    <w:rsid w:val="0001528E"/>
    <w:rPr>
      <w:sz w:val="18"/>
      <w:szCs w:val="18"/>
    </w:rPr>
  </w:style>
  <w:style w:type="paragraph" w:styleId="a5">
    <w:name w:val="footer"/>
    <w:basedOn w:val="a"/>
    <w:link w:val="Char1"/>
    <w:uiPriority w:val="99"/>
    <w:unhideWhenUsed/>
    <w:qFormat/>
    <w:rsid w:val="0001528E"/>
    <w:pPr>
      <w:tabs>
        <w:tab w:val="center" w:pos="4153"/>
        <w:tab w:val="right" w:pos="8306"/>
      </w:tabs>
      <w:snapToGrid w:val="0"/>
      <w:jc w:val="left"/>
    </w:pPr>
    <w:rPr>
      <w:sz w:val="18"/>
      <w:szCs w:val="18"/>
    </w:rPr>
  </w:style>
  <w:style w:type="paragraph" w:styleId="a6">
    <w:name w:val="header"/>
    <w:basedOn w:val="a"/>
    <w:link w:val="Char2"/>
    <w:uiPriority w:val="99"/>
    <w:unhideWhenUsed/>
    <w:rsid w:val="0001528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01528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01528E"/>
    <w:rPr>
      <w:b/>
      <w:bCs/>
    </w:rPr>
  </w:style>
  <w:style w:type="character" w:styleId="a9">
    <w:name w:val="annotation reference"/>
    <w:basedOn w:val="a0"/>
    <w:uiPriority w:val="99"/>
    <w:semiHidden/>
    <w:unhideWhenUsed/>
    <w:rsid w:val="0001528E"/>
    <w:rPr>
      <w:sz w:val="21"/>
      <w:szCs w:val="21"/>
    </w:rPr>
  </w:style>
  <w:style w:type="character" w:customStyle="1" w:styleId="Char2">
    <w:name w:val="页眉 Char"/>
    <w:basedOn w:val="a0"/>
    <w:link w:val="a6"/>
    <w:uiPriority w:val="99"/>
    <w:qFormat/>
    <w:rsid w:val="0001528E"/>
    <w:rPr>
      <w:sz w:val="18"/>
      <w:szCs w:val="18"/>
    </w:rPr>
  </w:style>
  <w:style w:type="character" w:customStyle="1" w:styleId="Char1">
    <w:name w:val="页脚 Char"/>
    <w:basedOn w:val="a0"/>
    <w:link w:val="a5"/>
    <w:uiPriority w:val="99"/>
    <w:qFormat/>
    <w:rsid w:val="0001528E"/>
    <w:rPr>
      <w:sz w:val="18"/>
      <w:szCs w:val="18"/>
    </w:rPr>
  </w:style>
  <w:style w:type="character" w:customStyle="1" w:styleId="Char0">
    <w:name w:val="批注框文本 Char"/>
    <w:basedOn w:val="a0"/>
    <w:link w:val="a4"/>
    <w:uiPriority w:val="99"/>
    <w:semiHidden/>
    <w:rsid w:val="0001528E"/>
    <w:rPr>
      <w:sz w:val="18"/>
      <w:szCs w:val="18"/>
    </w:rPr>
  </w:style>
  <w:style w:type="character" w:customStyle="1" w:styleId="Char">
    <w:name w:val="批注文字 Char"/>
    <w:basedOn w:val="a0"/>
    <w:link w:val="a3"/>
    <w:uiPriority w:val="99"/>
    <w:semiHidden/>
    <w:qFormat/>
    <w:rsid w:val="0001528E"/>
  </w:style>
  <w:style w:type="character" w:customStyle="1" w:styleId="Char3">
    <w:name w:val="批注主题 Char"/>
    <w:basedOn w:val="Char"/>
    <w:link w:val="a8"/>
    <w:uiPriority w:val="99"/>
    <w:semiHidden/>
    <w:qFormat/>
    <w:rsid w:val="0001528E"/>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4</DocSecurity>
  <Lines>5</Lines>
  <Paragraphs>1</Paragraphs>
  <ScaleCrop>false</ScaleCrop>
  <Company>Microsoft</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吴怡萌</dc:creator>
  <cp:lastModifiedBy>ZHONGM</cp:lastModifiedBy>
  <cp:revision>2</cp:revision>
  <cp:lastPrinted>2025-04-02T08:49:00Z</cp:lastPrinted>
  <dcterms:created xsi:type="dcterms:W3CDTF">2026-01-21T16:05:00Z</dcterms:created>
  <dcterms:modified xsi:type="dcterms:W3CDTF">2026-01-21T16:05:00Z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