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3D0232" w:rsidRDefault="004E1E31" w:rsidP="00D519B3">
      <w:pPr>
        <w:spacing w:line="360" w:lineRule="auto"/>
        <w:ind w:firstLineChars="50" w:firstLine="141"/>
        <w:jc w:val="center"/>
        <w:rPr>
          <w:rFonts w:ascii="Times New Roman" w:eastAsia="宋体" w:hAnsi="Times New Roman" w:cs="Times New Roman"/>
          <w:b/>
          <w:color w:val="000000" w:themeColor="text1"/>
          <w:sz w:val="28"/>
          <w:szCs w:val="28"/>
        </w:rPr>
      </w:pPr>
      <w:bookmarkStart w:id="0" w:name="_GoBack"/>
      <w:bookmarkEnd w:id="0"/>
      <w:r w:rsidRPr="003D0232">
        <w:rPr>
          <w:rFonts w:ascii="Times New Roman" w:eastAsia="宋体" w:hAnsi="Times New Roman" w:cs="Times New Roman"/>
          <w:b/>
          <w:color w:val="000000" w:themeColor="text1"/>
          <w:sz w:val="28"/>
          <w:szCs w:val="28"/>
        </w:rPr>
        <w:t>国泰基金管理有限</w:t>
      </w:r>
      <w:r w:rsidR="005E088E" w:rsidRPr="003D0232">
        <w:rPr>
          <w:rFonts w:ascii="Times New Roman" w:eastAsia="宋体" w:hAnsi="Times New Roman" w:cs="Times New Roman"/>
          <w:b/>
          <w:color w:val="000000" w:themeColor="text1"/>
          <w:sz w:val="28"/>
          <w:szCs w:val="28"/>
        </w:rPr>
        <w:t>公司旗下部分基金</w:t>
      </w:r>
      <w:r w:rsidR="00D40759" w:rsidRPr="003D0232">
        <w:rPr>
          <w:rFonts w:ascii="Times New Roman" w:eastAsia="宋体" w:hAnsi="Times New Roman" w:cs="Times New Roman"/>
          <w:b/>
          <w:color w:val="000000" w:themeColor="text1"/>
          <w:sz w:val="28"/>
          <w:szCs w:val="28"/>
        </w:rPr>
        <w:t>202</w:t>
      </w:r>
      <w:r w:rsidR="00D40759">
        <w:rPr>
          <w:rFonts w:ascii="Times New Roman" w:eastAsia="宋体" w:hAnsi="Times New Roman" w:cs="Times New Roman"/>
          <w:b/>
          <w:color w:val="000000" w:themeColor="text1"/>
          <w:sz w:val="28"/>
          <w:szCs w:val="28"/>
        </w:rPr>
        <w:t>5</w:t>
      </w:r>
      <w:r w:rsidRPr="003D0232">
        <w:rPr>
          <w:rFonts w:ascii="Times New Roman" w:eastAsia="宋体" w:hAnsi="Times New Roman" w:cs="Times New Roman"/>
          <w:b/>
          <w:color w:val="000000" w:themeColor="text1"/>
          <w:sz w:val="28"/>
          <w:szCs w:val="28"/>
        </w:rPr>
        <w:t>年</w:t>
      </w:r>
      <w:r w:rsidR="00207749" w:rsidRPr="00207749">
        <w:rPr>
          <w:rFonts w:ascii="Times New Roman" w:eastAsia="宋体" w:hAnsi="Times New Roman" w:cs="Times New Roman" w:hint="eastAsia"/>
          <w:b/>
          <w:color w:val="000000" w:themeColor="text1"/>
          <w:sz w:val="28"/>
          <w:szCs w:val="28"/>
        </w:rPr>
        <w:t>第</w:t>
      </w:r>
      <w:r w:rsidR="00E50BC3">
        <w:rPr>
          <w:rFonts w:ascii="Times New Roman" w:eastAsia="宋体" w:hAnsi="Times New Roman" w:cs="Times New Roman" w:hint="eastAsia"/>
          <w:b/>
          <w:color w:val="000000" w:themeColor="text1"/>
          <w:sz w:val="28"/>
          <w:szCs w:val="28"/>
        </w:rPr>
        <w:t>四</w:t>
      </w:r>
      <w:r w:rsidR="00207749" w:rsidRPr="00207749">
        <w:rPr>
          <w:rFonts w:ascii="Times New Roman" w:eastAsia="宋体" w:hAnsi="Times New Roman" w:cs="Times New Roman" w:hint="eastAsia"/>
          <w:b/>
          <w:color w:val="000000" w:themeColor="text1"/>
          <w:sz w:val="28"/>
          <w:szCs w:val="28"/>
        </w:rPr>
        <w:t>季度报告</w:t>
      </w:r>
      <w:r w:rsidR="00AD13DA" w:rsidRPr="00AD13DA">
        <w:rPr>
          <w:rFonts w:ascii="Times New Roman" w:eastAsia="宋体" w:hAnsi="Times New Roman" w:cs="Times New Roman" w:hint="eastAsia"/>
          <w:b/>
          <w:color w:val="000000" w:themeColor="text1"/>
          <w:sz w:val="28"/>
          <w:szCs w:val="28"/>
        </w:rPr>
        <w:t>提示性公告</w:t>
      </w:r>
    </w:p>
    <w:p w:rsidR="00B16987" w:rsidRPr="003D0232" w:rsidRDefault="00B16987" w:rsidP="00D519B3">
      <w:pPr>
        <w:spacing w:line="360" w:lineRule="auto"/>
        <w:ind w:firstLineChars="50" w:firstLine="105"/>
        <w:jc w:val="center"/>
        <w:rPr>
          <w:rFonts w:ascii="Times New Roman" w:eastAsia="宋体" w:hAnsi="Times New Roman" w:cs="Times New Roman"/>
          <w:b/>
          <w:color w:val="000000" w:themeColor="text1"/>
          <w:szCs w:val="21"/>
        </w:rPr>
      </w:pP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国泰基金管理有限公司（以下简称本</w:t>
      </w:r>
      <w:r w:rsidR="002A618C" w:rsidRPr="003D0232">
        <w:rPr>
          <w:rFonts w:ascii="Times New Roman" w:eastAsia="宋体" w:hAnsi="Times New Roman" w:cs="Times New Roman"/>
          <w:color w:val="000000" w:themeColor="text1"/>
          <w:szCs w:val="21"/>
        </w:rPr>
        <w:t>基金管理人</w:t>
      </w:r>
      <w:r w:rsidRPr="003D0232">
        <w:rPr>
          <w:rFonts w:ascii="Times New Roman" w:eastAsia="宋体" w:hAnsi="Times New Roman" w:cs="Times New Roman"/>
          <w:color w:val="000000" w:themeColor="text1"/>
          <w:szCs w:val="21"/>
        </w:rPr>
        <w:t>）</w:t>
      </w:r>
      <w:r w:rsidR="00B16987" w:rsidRPr="003D0232">
        <w:rPr>
          <w:rFonts w:ascii="Times New Roman" w:eastAsia="宋体" w:hAnsi="Times New Roman" w:cs="Times New Roman"/>
          <w:color w:val="000000" w:themeColor="text1"/>
          <w:szCs w:val="21"/>
        </w:rPr>
        <w:t>董事会及董事保证基金</w:t>
      </w:r>
      <w:r w:rsidR="00D40759" w:rsidRPr="00207749">
        <w:rPr>
          <w:rFonts w:ascii="Times New Roman" w:eastAsia="宋体" w:hAnsi="Times New Roman" w:cs="Times New Roman" w:hint="eastAsia"/>
          <w:color w:val="000000" w:themeColor="text1"/>
          <w:szCs w:val="21"/>
        </w:rPr>
        <w:t>20</w:t>
      </w:r>
      <w:r w:rsidR="00D40759">
        <w:rPr>
          <w:rFonts w:ascii="Times New Roman" w:eastAsia="宋体" w:hAnsi="Times New Roman" w:cs="Times New Roman"/>
          <w:color w:val="000000" w:themeColor="text1"/>
          <w:szCs w:val="21"/>
        </w:rPr>
        <w:t>25</w:t>
      </w:r>
      <w:r w:rsidR="00207749" w:rsidRPr="00207749">
        <w:rPr>
          <w:rFonts w:ascii="Times New Roman" w:eastAsia="宋体" w:hAnsi="Times New Roman" w:cs="Times New Roman" w:hint="eastAsia"/>
          <w:color w:val="000000" w:themeColor="text1"/>
          <w:szCs w:val="21"/>
        </w:rPr>
        <w:t>年第</w:t>
      </w:r>
      <w:r w:rsidR="00E50BC3">
        <w:rPr>
          <w:rFonts w:ascii="Times New Roman" w:eastAsia="宋体" w:hAnsi="Times New Roman" w:cs="Times New Roman" w:hint="eastAsia"/>
          <w:color w:val="000000" w:themeColor="text1"/>
          <w:szCs w:val="21"/>
        </w:rPr>
        <w:t>四</w:t>
      </w:r>
      <w:r w:rsidR="00207749" w:rsidRPr="00207749">
        <w:rPr>
          <w:rFonts w:ascii="Times New Roman" w:eastAsia="宋体" w:hAnsi="Times New Roman" w:cs="Times New Roman" w:hint="eastAsia"/>
          <w:color w:val="000000" w:themeColor="text1"/>
          <w:szCs w:val="21"/>
        </w:rPr>
        <w:t>季度报告</w:t>
      </w:r>
      <w:r w:rsidR="00B16987" w:rsidRPr="003D0232">
        <w:rPr>
          <w:rFonts w:ascii="Times New Roman" w:eastAsia="宋体" w:hAnsi="Times New Roman" w:cs="Times New Roman"/>
          <w:color w:val="000000" w:themeColor="text1"/>
          <w:szCs w:val="21"/>
        </w:rPr>
        <w:t>所载资料不存在虚假记载、误导性陈述或重大遗漏，并对其内容的真实性、准确性和完整性承担个别及连带责任</w:t>
      </w:r>
      <w:r w:rsidR="004149E5">
        <w:rPr>
          <w:rFonts w:ascii="Times New Roman" w:eastAsia="宋体" w:hAnsi="Times New Roman" w:cs="Times New Roman" w:hint="eastAsia"/>
          <w:color w:val="000000" w:themeColor="text1"/>
          <w:szCs w:val="21"/>
        </w:rPr>
        <w:t>。</w:t>
      </w:r>
    </w:p>
    <w:p w:rsidR="00BB3501" w:rsidRPr="003D0232" w:rsidRDefault="00A6206F"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本</w:t>
      </w:r>
      <w:r w:rsidR="002A618C" w:rsidRPr="003D0232">
        <w:rPr>
          <w:rFonts w:ascii="Times New Roman" w:eastAsia="宋体" w:hAnsi="Times New Roman" w:cs="Times New Roman"/>
          <w:color w:val="000000" w:themeColor="text1"/>
          <w:szCs w:val="21"/>
        </w:rPr>
        <w:t>基金管理人</w:t>
      </w:r>
      <w:r w:rsidR="00056EE0" w:rsidRPr="003D0232">
        <w:rPr>
          <w:rFonts w:ascii="Times New Roman" w:eastAsia="宋体" w:hAnsi="Times New Roman" w:cs="Times New Roman"/>
          <w:color w:val="000000" w:themeColor="text1"/>
          <w:szCs w:val="21"/>
        </w:rPr>
        <w:t>旗下</w:t>
      </w:r>
      <w:r w:rsidR="00E50BC3">
        <w:rPr>
          <w:rFonts w:ascii="Times New Roman" w:eastAsia="宋体" w:hAnsi="Times New Roman" w:cs="Times New Roman"/>
          <w:color w:val="000000" w:themeColor="text1"/>
          <w:szCs w:val="21"/>
        </w:rPr>
        <w:t>295</w:t>
      </w:r>
      <w:r w:rsidR="004E1E31" w:rsidRPr="003D0232">
        <w:rPr>
          <w:rFonts w:ascii="Times New Roman" w:eastAsia="宋体" w:hAnsi="Times New Roman" w:cs="Times New Roman"/>
          <w:color w:val="000000" w:themeColor="text1"/>
          <w:szCs w:val="21"/>
        </w:rPr>
        <w:t>只基金</w:t>
      </w:r>
      <w:r w:rsidR="00217A1A" w:rsidRPr="003D0232">
        <w:rPr>
          <w:rFonts w:ascii="Times New Roman" w:eastAsia="宋体" w:hAnsi="Times New Roman" w:cs="Times New Roman"/>
          <w:color w:val="000000" w:themeColor="text1"/>
          <w:szCs w:val="21"/>
        </w:rPr>
        <w:t>（具体基金列表请详见附件）</w:t>
      </w:r>
      <w:r w:rsidR="00BB3501" w:rsidRPr="003D0232">
        <w:rPr>
          <w:rFonts w:ascii="Times New Roman" w:eastAsia="宋体" w:hAnsi="Times New Roman" w:cs="Times New Roman"/>
          <w:color w:val="000000" w:themeColor="text1"/>
          <w:szCs w:val="21"/>
        </w:rPr>
        <w:t>的</w:t>
      </w:r>
      <w:r w:rsidR="00D40759" w:rsidRPr="00207749">
        <w:rPr>
          <w:rFonts w:ascii="Times New Roman" w:eastAsia="宋体" w:hAnsi="Times New Roman" w:cs="Times New Roman" w:hint="eastAsia"/>
          <w:color w:val="000000" w:themeColor="text1"/>
          <w:szCs w:val="21"/>
        </w:rPr>
        <w:t>202</w:t>
      </w:r>
      <w:r w:rsidR="00D40759">
        <w:rPr>
          <w:rFonts w:ascii="Times New Roman" w:eastAsia="宋体" w:hAnsi="Times New Roman" w:cs="Times New Roman"/>
          <w:color w:val="000000" w:themeColor="text1"/>
          <w:szCs w:val="21"/>
        </w:rPr>
        <w:t>5</w:t>
      </w:r>
      <w:r w:rsidR="00207749" w:rsidRPr="00207749">
        <w:rPr>
          <w:rFonts w:ascii="Times New Roman" w:eastAsia="宋体" w:hAnsi="Times New Roman" w:cs="Times New Roman" w:hint="eastAsia"/>
          <w:color w:val="000000" w:themeColor="text1"/>
          <w:szCs w:val="21"/>
        </w:rPr>
        <w:t>年第</w:t>
      </w:r>
      <w:r w:rsidR="00E50BC3">
        <w:rPr>
          <w:rFonts w:ascii="Times New Roman" w:eastAsia="宋体" w:hAnsi="Times New Roman" w:cs="Times New Roman" w:hint="eastAsia"/>
          <w:color w:val="000000" w:themeColor="text1"/>
          <w:szCs w:val="21"/>
        </w:rPr>
        <w:t>四</w:t>
      </w:r>
      <w:r w:rsidR="00207749" w:rsidRPr="00207749">
        <w:rPr>
          <w:rFonts w:ascii="Times New Roman" w:eastAsia="宋体" w:hAnsi="Times New Roman" w:cs="Times New Roman" w:hint="eastAsia"/>
          <w:color w:val="000000" w:themeColor="text1"/>
          <w:szCs w:val="21"/>
        </w:rPr>
        <w:t>季度报告</w:t>
      </w:r>
      <w:r w:rsidR="00BB3501" w:rsidRPr="003D0232">
        <w:rPr>
          <w:rFonts w:ascii="Times New Roman" w:eastAsia="宋体" w:hAnsi="Times New Roman" w:cs="Times New Roman"/>
          <w:color w:val="000000" w:themeColor="text1"/>
          <w:szCs w:val="21"/>
        </w:rPr>
        <w:t>全文于</w:t>
      </w:r>
      <w:r w:rsidR="00E50BC3" w:rsidRPr="003D0232">
        <w:rPr>
          <w:rFonts w:ascii="Times New Roman" w:eastAsia="宋体" w:hAnsi="Times New Roman" w:cs="Times New Roman"/>
          <w:color w:val="000000" w:themeColor="text1"/>
          <w:szCs w:val="21"/>
        </w:rPr>
        <w:t>202</w:t>
      </w:r>
      <w:r w:rsidR="00E50BC3">
        <w:rPr>
          <w:rFonts w:ascii="Times New Roman" w:eastAsia="宋体" w:hAnsi="Times New Roman" w:cs="Times New Roman"/>
          <w:color w:val="000000" w:themeColor="text1"/>
          <w:szCs w:val="21"/>
        </w:rPr>
        <w:t>6</w:t>
      </w:r>
      <w:r w:rsidR="002B2BDD" w:rsidRPr="003D0232">
        <w:rPr>
          <w:rFonts w:ascii="Times New Roman" w:eastAsia="宋体" w:hAnsi="Times New Roman" w:cs="Times New Roman"/>
          <w:color w:val="000000" w:themeColor="text1"/>
          <w:szCs w:val="21"/>
        </w:rPr>
        <w:t>年</w:t>
      </w:r>
      <w:r w:rsidR="00E50BC3">
        <w:rPr>
          <w:rFonts w:ascii="Times New Roman" w:eastAsia="宋体" w:hAnsi="Times New Roman" w:cs="Times New Roman"/>
          <w:color w:val="000000" w:themeColor="text1"/>
          <w:szCs w:val="21"/>
        </w:rPr>
        <w:t>1</w:t>
      </w:r>
      <w:r w:rsidR="00BB3501" w:rsidRPr="003D0232">
        <w:rPr>
          <w:rFonts w:ascii="Times New Roman" w:eastAsia="宋体" w:hAnsi="Times New Roman" w:cs="Times New Roman"/>
          <w:color w:val="000000" w:themeColor="text1"/>
          <w:szCs w:val="21"/>
        </w:rPr>
        <w:t>月</w:t>
      </w:r>
      <w:r w:rsidR="00E50BC3">
        <w:rPr>
          <w:rFonts w:ascii="Times New Roman" w:eastAsia="宋体" w:hAnsi="Times New Roman" w:cs="Times New Roman"/>
          <w:color w:val="000000" w:themeColor="text1"/>
          <w:szCs w:val="21"/>
        </w:rPr>
        <w:t>22</w:t>
      </w:r>
      <w:r w:rsidR="00BB3501" w:rsidRPr="003D0232">
        <w:rPr>
          <w:rFonts w:ascii="Times New Roman" w:eastAsia="宋体" w:hAnsi="Times New Roman" w:cs="Times New Roman"/>
          <w:color w:val="000000" w:themeColor="text1"/>
          <w:szCs w:val="21"/>
        </w:rPr>
        <w:t>日在本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网站</w:t>
      </w:r>
      <w:r w:rsidR="004E1E31" w:rsidRPr="003D0232">
        <w:rPr>
          <w:rFonts w:ascii="Times New Roman" w:eastAsia="宋体" w:hAnsi="Times New Roman" w:cs="Times New Roman"/>
          <w:color w:val="000000" w:themeColor="text1"/>
          <w:szCs w:val="21"/>
        </w:rPr>
        <w:t>www.gtfund.com</w:t>
      </w:r>
      <w:r w:rsidR="00BB3501" w:rsidRPr="003D0232">
        <w:rPr>
          <w:rFonts w:ascii="Times New Roman" w:eastAsia="宋体" w:hAnsi="Times New Roman" w:cs="Times New Roman"/>
          <w:color w:val="000000" w:themeColor="text1"/>
          <w:szCs w:val="21"/>
        </w:rPr>
        <w:t>和中国证监会</w:t>
      </w:r>
      <w:r w:rsidR="00191702" w:rsidRPr="003D0232">
        <w:rPr>
          <w:rFonts w:ascii="Times New Roman" w:eastAsia="宋体" w:hAnsi="Times New Roman" w:cs="Times New Roman"/>
          <w:color w:val="000000" w:themeColor="text1"/>
          <w:szCs w:val="21"/>
        </w:rPr>
        <w:t>基金</w:t>
      </w:r>
      <w:r w:rsidR="00BB3501" w:rsidRPr="003D0232">
        <w:rPr>
          <w:rFonts w:ascii="Times New Roman" w:eastAsia="宋体" w:hAnsi="Times New Roman" w:cs="Times New Roman"/>
          <w:color w:val="000000" w:themeColor="text1"/>
          <w:szCs w:val="21"/>
        </w:rPr>
        <w:t>电子披露网站</w:t>
      </w:r>
      <w:r w:rsidR="004E1E31" w:rsidRPr="003D0232">
        <w:rPr>
          <w:rFonts w:ascii="Times New Roman" w:eastAsia="宋体" w:hAnsi="Times New Roman" w:cs="Times New Roman"/>
          <w:szCs w:val="21"/>
        </w:rPr>
        <w:t>http://eid.csrc.gov.cn/fund</w:t>
      </w:r>
      <w:r w:rsidR="00BB3501" w:rsidRPr="003D0232">
        <w:rPr>
          <w:rFonts w:ascii="Times New Roman" w:eastAsia="宋体" w:hAnsi="Times New Roman" w:cs="Times New Roman"/>
          <w:color w:val="000000" w:themeColor="text1"/>
          <w:szCs w:val="21"/>
        </w:rPr>
        <w:t>披露，供投资者查阅。如有疑问可拨打本</w:t>
      </w:r>
      <w:r w:rsidR="002A618C" w:rsidRPr="003D0232">
        <w:rPr>
          <w:rFonts w:ascii="Times New Roman" w:eastAsia="宋体" w:hAnsi="Times New Roman" w:cs="Times New Roman"/>
          <w:color w:val="000000" w:themeColor="text1"/>
          <w:szCs w:val="21"/>
        </w:rPr>
        <w:t>基金管理人</w:t>
      </w:r>
      <w:r w:rsidR="00BB3501" w:rsidRPr="003D0232">
        <w:rPr>
          <w:rFonts w:ascii="Times New Roman" w:eastAsia="宋体" w:hAnsi="Times New Roman" w:cs="Times New Roman"/>
          <w:color w:val="000000" w:themeColor="text1"/>
          <w:szCs w:val="21"/>
        </w:rPr>
        <w:t>客服电话</w:t>
      </w:r>
      <w:r w:rsidR="004E1E31" w:rsidRPr="003D0232">
        <w:rPr>
          <w:rFonts w:ascii="Times New Roman" w:eastAsia="宋体" w:hAnsi="Times New Roman" w:cs="Times New Roman"/>
          <w:color w:val="000000" w:themeColor="text1"/>
          <w:szCs w:val="21"/>
        </w:rPr>
        <w:t>400-888-8688</w:t>
      </w:r>
      <w:r w:rsidR="004E1E31" w:rsidRPr="003D0232">
        <w:rPr>
          <w:rFonts w:ascii="Times New Roman" w:eastAsia="宋体" w:hAnsi="Times New Roman" w:cs="Times New Roman"/>
          <w:color w:val="000000" w:themeColor="text1"/>
          <w:szCs w:val="21"/>
        </w:rPr>
        <w:t>、</w:t>
      </w:r>
      <w:r w:rsidR="004E1E31" w:rsidRPr="003D0232">
        <w:rPr>
          <w:rFonts w:ascii="Times New Roman" w:eastAsia="宋体" w:hAnsi="Times New Roman" w:cs="Times New Roman"/>
          <w:color w:val="000000" w:themeColor="text1"/>
          <w:szCs w:val="21"/>
        </w:rPr>
        <w:t>021-31089000</w:t>
      </w:r>
      <w:r w:rsidR="00BB3501" w:rsidRPr="003D0232">
        <w:rPr>
          <w:rFonts w:ascii="Times New Roman" w:eastAsia="宋体" w:hAnsi="Times New Roman" w:cs="Times New Roman"/>
          <w:color w:val="000000" w:themeColor="text1"/>
          <w:szCs w:val="21"/>
        </w:rPr>
        <w:t>咨询。</w:t>
      </w:r>
    </w:p>
    <w:p w:rsidR="00217A1A" w:rsidRPr="003D0232" w:rsidRDefault="00217A1A" w:rsidP="00D519B3">
      <w:pPr>
        <w:spacing w:line="360" w:lineRule="auto"/>
        <w:ind w:firstLineChars="250" w:firstLine="525"/>
        <w:rPr>
          <w:rFonts w:ascii="Times New Roman" w:eastAsia="宋体" w:hAnsi="Times New Roman" w:cs="Times New Roman"/>
          <w:color w:val="000000" w:themeColor="text1"/>
          <w:szCs w:val="21"/>
        </w:rPr>
      </w:pPr>
    </w:p>
    <w:p w:rsidR="004E1E31" w:rsidRPr="003D0232" w:rsidRDefault="004E1E31" w:rsidP="00D519B3">
      <w:pPr>
        <w:spacing w:line="360" w:lineRule="auto"/>
        <w:ind w:firstLineChars="250" w:firstLine="525"/>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217A1A" w:rsidRPr="003D0232" w:rsidRDefault="004E1E31" w:rsidP="00D519B3">
      <w:pPr>
        <w:spacing w:line="360" w:lineRule="auto"/>
        <w:ind w:firstLineChars="200" w:firstLine="420"/>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特此公告。</w:t>
      </w: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217A1A" w:rsidRPr="003D0232" w:rsidRDefault="00217A1A"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BB3501" w:rsidP="00D519B3">
      <w:pPr>
        <w:spacing w:line="360" w:lineRule="auto"/>
        <w:ind w:firstLineChars="200" w:firstLine="420"/>
        <w:rPr>
          <w:rFonts w:ascii="Times New Roman" w:eastAsia="宋体" w:hAnsi="Times New Roman" w:cs="Times New Roman"/>
          <w:color w:val="000000" w:themeColor="text1"/>
          <w:szCs w:val="21"/>
        </w:rPr>
      </w:pPr>
    </w:p>
    <w:p w:rsidR="00BB3501" w:rsidRPr="003D0232" w:rsidRDefault="004E1E31" w:rsidP="00D519B3">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国泰基金管理有限公司</w:t>
      </w:r>
    </w:p>
    <w:p w:rsidR="00405D55" w:rsidRPr="003D0232" w:rsidRDefault="00E50BC3" w:rsidP="0089376F">
      <w:pPr>
        <w:spacing w:line="360" w:lineRule="auto"/>
        <w:jc w:val="righ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t>202</w:t>
      </w:r>
      <w:r>
        <w:rPr>
          <w:rFonts w:ascii="Times New Roman" w:eastAsia="宋体" w:hAnsi="Times New Roman" w:cs="Times New Roman"/>
          <w:color w:val="000000" w:themeColor="text1"/>
          <w:szCs w:val="21"/>
        </w:rPr>
        <w:t>6</w:t>
      </w:r>
      <w:r w:rsidR="002B2BDD" w:rsidRPr="003D0232">
        <w:rPr>
          <w:rFonts w:ascii="Times New Roman" w:eastAsia="宋体" w:hAnsi="Times New Roman" w:cs="Times New Roman"/>
          <w:color w:val="000000" w:themeColor="text1"/>
          <w:szCs w:val="21"/>
        </w:rPr>
        <w:t>年</w:t>
      </w:r>
      <w:r>
        <w:rPr>
          <w:rFonts w:ascii="Times New Roman" w:eastAsia="宋体" w:hAnsi="Times New Roman" w:cs="Times New Roman"/>
          <w:color w:val="000000" w:themeColor="text1"/>
          <w:szCs w:val="21"/>
        </w:rPr>
        <w:t>1</w:t>
      </w:r>
      <w:r w:rsidR="004E1E31" w:rsidRPr="003D0232">
        <w:rPr>
          <w:rFonts w:ascii="Times New Roman" w:eastAsia="宋体" w:hAnsi="Times New Roman" w:cs="Times New Roman"/>
          <w:color w:val="000000" w:themeColor="text1"/>
          <w:szCs w:val="21"/>
        </w:rPr>
        <w:t>月</w:t>
      </w:r>
      <w:r>
        <w:rPr>
          <w:rFonts w:ascii="Times New Roman" w:eastAsia="宋体" w:hAnsi="Times New Roman" w:cs="Times New Roman"/>
          <w:color w:val="000000" w:themeColor="text1"/>
          <w:szCs w:val="21"/>
        </w:rPr>
        <w:t>22</w:t>
      </w:r>
      <w:r w:rsidR="004E1E31" w:rsidRPr="003D0232">
        <w:rPr>
          <w:rFonts w:ascii="Times New Roman" w:eastAsia="宋体" w:hAnsi="Times New Roman" w:cs="Times New Roman"/>
          <w:color w:val="000000" w:themeColor="text1"/>
          <w:szCs w:val="21"/>
        </w:rPr>
        <w:t>日</w:t>
      </w:r>
      <w:r w:rsidR="00405D55" w:rsidRPr="003D0232">
        <w:rPr>
          <w:rFonts w:ascii="Times New Roman" w:eastAsia="宋体" w:hAnsi="Times New Roman" w:cs="Times New Roman"/>
          <w:color w:val="000000" w:themeColor="text1"/>
          <w:szCs w:val="21"/>
        </w:rPr>
        <w:br w:type="page"/>
      </w:r>
    </w:p>
    <w:p w:rsidR="00BB3501" w:rsidRPr="003D0232" w:rsidRDefault="00405D55" w:rsidP="00D519B3">
      <w:pPr>
        <w:spacing w:line="360" w:lineRule="auto"/>
        <w:jc w:val="left"/>
        <w:rPr>
          <w:rFonts w:ascii="Times New Roman" w:eastAsia="宋体" w:hAnsi="Times New Roman" w:cs="Times New Roman"/>
          <w:color w:val="000000" w:themeColor="text1"/>
          <w:szCs w:val="21"/>
        </w:rPr>
      </w:pPr>
      <w:r w:rsidRPr="003D0232">
        <w:rPr>
          <w:rFonts w:ascii="Times New Roman" w:eastAsia="宋体" w:hAnsi="Times New Roman" w:cs="Times New Roman"/>
          <w:color w:val="000000" w:themeColor="text1"/>
          <w:szCs w:val="21"/>
        </w:rPr>
        <w:lastRenderedPageBreak/>
        <w:t>附件：</w:t>
      </w:r>
      <w:r w:rsidR="009F36BB" w:rsidRPr="003D0232">
        <w:rPr>
          <w:rFonts w:ascii="Times New Roman" w:eastAsia="宋体" w:hAnsi="Times New Roman" w:cs="Times New Roman"/>
          <w:color w:val="000000" w:themeColor="text1"/>
          <w:szCs w:val="21"/>
        </w:rPr>
        <w:t>基金列表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7562"/>
      </w:tblGrid>
      <w:tr w:rsidR="002A0DAE" w:rsidRPr="003D0232" w:rsidTr="000F598A">
        <w:trPr>
          <w:trHeight w:val="284"/>
          <w:tblHeader/>
          <w:jc w:val="center"/>
        </w:trPr>
        <w:tc>
          <w:tcPr>
            <w:tcW w:w="1158"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序号</w:t>
            </w:r>
          </w:p>
        </w:tc>
        <w:tc>
          <w:tcPr>
            <w:tcW w:w="7562" w:type="dxa"/>
            <w:shd w:val="clear" w:color="auto" w:fill="auto"/>
            <w:vAlign w:val="center"/>
            <w:hideMark/>
          </w:tcPr>
          <w:p w:rsidR="009F36BB" w:rsidRPr="003D0232" w:rsidRDefault="009F36BB" w:rsidP="00E267B1">
            <w:pPr>
              <w:widowControl/>
              <w:jc w:val="center"/>
              <w:rPr>
                <w:rFonts w:ascii="Times New Roman" w:eastAsia="宋体" w:hAnsi="Times New Roman" w:cs="Times New Roman"/>
                <w:b/>
                <w:bCs/>
                <w:kern w:val="0"/>
                <w:szCs w:val="21"/>
              </w:rPr>
            </w:pPr>
            <w:r w:rsidRPr="003D0232">
              <w:rPr>
                <w:rFonts w:ascii="Times New Roman" w:eastAsia="宋体" w:hAnsi="Times New Roman" w:cs="Times New Roman"/>
                <w:b/>
                <w:bCs/>
                <w:kern w:val="0"/>
                <w:szCs w:val="21"/>
              </w:rPr>
              <w:t>基金名称</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国泰金鹰增长灵活配置混合型证券投资基金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国泰金龙行业精选证券投资基金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国泰金马稳健回报证券投资基金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国泰货币市场证券投资基金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国泰金鹏蓝筹价值混合型证券投资基金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国泰金鼎价值精选混合型证券投资基金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国泰金牛创新成长混合型证券投资基金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国泰双利债券证券投资基金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国泰区位优势混合型证券投资基金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国泰中小盘成长混合型证券投资基金（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国泰估值优势混合型证券投资基金（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国泰价值经典灵活配置混合型证券投资基金（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国泰上证</w:t>
            </w:r>
            <w:r w:rsidRPr="003D0232">
              <w:rPr>
                <w:rFonts w:ascii="Times New Roman" w:eastAsia="宋体" w:hAnsi="Times New Roman" w:cs="Times New Roman"/>
                <w:kern w:val="0"/>
                <w:szCs w:val="21"/>
              </w:rPr>
              <w:t>180</w:t>
            </w:r>
            <w:r w:rsidRPr="003D0232">
              <w:rPr>
                <w:rFonts w:ascii="Times New Roman" w:eastAsia="宋体" w:hAnsi="Times New Roman" w:cs="Times New Roman"/>
                <w:kern w:val="0"/>
                <w:szCs w:val="21"/>
              </w:rPr>
              <w:t>金融交易型开放式指数证券投资基金联接基金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国泰事件驱动策略混合型证券投资基金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国泰信用互利债券型证券投资基金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国泰成长优选混合型证券投资基金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国泰大宗商品配置证券投资基金</w:t>
            </w:r>
            <w:r w:rsidR="004E4108"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LOF</w:t>
            </w:r>
            <w:r w:rsidR="004E4108"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国泰现金管理货币市场基金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国泰金泰灵活配置混合型证券投资基金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24</w:t>
            </w:r>
          </w:p>
        </w:tc>
        <w:tc>
          <w:tcPr>
            <w:tcW w:w="7562" w:type="dxa"/>
            <w:shd w:val="clear" w:color="auto" w:fill="auto"/>
            <w:vAlign w:val="center"/>
            <w:hideMark/>
          </w:tcPr>
          <w:p w:rsidR="009F36BB" w:rsidRPr="003D0232" w:rsidRDefault="009F36BB" w:rsidP="002A00B3">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国泰民安增利债券型证券投资基金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国泰国证房地产行业指数证券投资基金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5</w:t>
            </w:r>
            <w:r w:rsidRPr="003D0232">
              <w:rPr>
                <w:rFonts w:ascii="Times New Roman" w:eastAsia="宋体" w:hAnsi="Times New Roman" w:cs="Times New Roman"/>
                <w:kern w:val="0"/>
                <w:szCs w:val="21"/>
              </w:rPr>
              <w:t>年期国债交易型开放式指数证券投资基金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纳斯达克</w:t>
            </w:r>
            <w:r w:rsidRPr="003D0232">
              <w:rPr>
                <w:rFonts w:ascii="Times New Roman" w:eastAsia="宋体" w:hAnsi="Times New Roman" w:cs="Times New Roman"/>
                <w:kern w:val="0"/>
                <w:szCs w:val="21"/>
              </w:rPr>
              <w:t>100</w:t>
            </w:r>
            <w:r w:rsidRPr="003D0232">
              <w:rPr>
                <w:rFonts w:ascii="Times New Roman" w:eastAsia="宋体" w:hAnsi="Times New Roman" w:cs="Times New Roman"/>
                <w:kern w:val="0"/>
                <w:szCs w:val="21"/>
              </w:rPr>
              <w:t>交易型开放式指数证券投资基金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国泰中国企业境外高收益债券型证券投资基金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29</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国泰国证医药卫生行业指数证券投资基金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31</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国泰聚信价值优势灵活配置混合型证券投资基金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32</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国泰民益灵活配置混合型证券投资基金（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33</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国泰国策驱动灵活配置混合型证券投资基金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34</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国泰浓益灵活配置混合型证券投资基金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35</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国泰安康定期支付混合型证券投资基金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36</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国泰金鑫股票型证券投资基金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37</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国泰新经济灵活配置混合型证券投资基金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38</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国泰国证食品饮料行业指数证券投资基金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39</w:t>
            </w:r>
          </w:p>
        </w:tc>
        <w:tc>
          <w:tcPr>
            <w:tcW w:w="7562" w:type="dxa"/>
            <w:shd w:val="clear" w:color="auto" w:fill="auto"/>
            <w:noWrap/>
            <w:vAlign w:val="center"/>
            <w:hideMark/>
          </w:tcPr>
          <w:p w:rsidR="009F36BB" w:rsidRPr="003D0232" w:rsidRDefault="00AB26AD" w:rsidP="00E267B1">
            <w:pPr>
              <w:widowControl/>
              <w:jc w:val="left"/>
              <w:rPr>
                <w:rFonts w:ascii="Times New Roman" w:eastAsia="宋体" w:hAnsi="Times New Roman" w:cs="Times New Roman"/>
                <w:kern w:val="0"/>
                <w:szCs w:val="21"/>
              </w:rPr>
            </w:pPr>
            <w:r w:rsidRPr="00AB26AD">
              <w:rPr>
                <w:rFonts w:ascii="Times New Roman" w:eastAsia="宋体" w:hAnsi="Times New Roman" w:cs="Times New Roman" w:hint="eastAsia"/>
                <w:kern w:val="0"/>
                <w:szCs w:val="21"/>
              </w:rPr>
              <w:t>国泰中证计算机主题交易型开放式指数证券投资基金联接基金</w:t>
            </w:r>
          </w:p>
        </w:tc>
      </w:tr>
      <w:tr w:rsidR="002A0DAE" w:rsidRPr="003D0232" w:rsidTr="003E1D77">
        <w:trPr>
          <w:trHeight w:val="284"/>
          <w:jc w:val="center"/>
        </w:trPr>
        <w:tc>
          <w:tcPr>
            <w:tcW w:w="1158" w:type="dxa"/>
            <w:shd w:val="clear" w:color="auto" w:fill="auto"/>
            <w:noWrap/>
            <w:vAlign w:val="center"/>
            <w:hideMark/>
          </w:tcPr>
          <w:p w:rsidR="009F36BB" w:rsidRPr="003D0232" w:rsidRDefault="009F36BB" w:rsidP="00E267B1">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40</w:t>
            </w:r>
          </w:p>
        </w:tc>
        <w:tc>
          <w:tcPr>
            <w:tcW w:w="7562" w:type="dxa"/>
            <w:shd w:val="clear" w:color="auto" w:fill="auto"/>
            <w:noWrap/>
            <w:vAlign w:val="center"/>
            <w:hideMark/>
          </w:tcPr>
          <w:p w:rsidR="009F36BB" w:rsidRPr="003D0232" w:rsidRDefault="009F36BB" w:rsidP="00E267B1">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国泰国证有色金属行业指数证券投资基金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lastRenderedPageBreak/>
              <w:t>41</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42</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国泰互联网</w:t>
            </w:r>
            <w:r w:rsidRPr="003D0232">
              <w:rPr>
                <w:rFonts w:ascii="Times New Roman" w:eastAsia="宋体" w:hAnsi="Times New Roman" w:cs="Times New Roman"/>
                <w:kern w:val="0"/>
                <w:szCs w:val="21"/>
              </w:rPr>
              <w:t>+</w:t>
            </w:r>
            <w:r w:rsidRPr="003D0232">
              <w:rPr>
                <w:rFonts w:ascii="Times New Roman" w:eastAsia="宋体" w:hAnsi="Times New Roman" w:cs="Times New Roman"/>
                <w:kern w:val="0"/>
                <w:szCs w:val="21"/>
              </w:rPr>
              <w:t>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43</w:t>
            </w:r>
          </w:p>
        </w:tc>
        <w:tc>
          <w:tcPr>
            <w:tcW w:w="7562" w:type="dxa"/>
            <w:shd w:val="clear" w:color="auto" w:fill="auto"/>
            <w:noWrap/>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国泰央企改革股票型证券投资基金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44</w:t>
            </w:r>
          </w:p>
        </w:tc>
        <w:tc>
          <w:tcPr>
            <w:tcW w:w="7562" w:type="dxa"/>
            <w:shd w:val="clear" w:color="auto" w:fill="auto"/>
            <w:vAlign w:val="center"/>
            <w:hideMark/>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国泰大健康股票型证券投资基金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45</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国泰黄金交易型开放式证券投资基金联接基金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46</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国泰融丰外延增长灵活配置混合型证券投资基金（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47</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国泰国证新能源汽车指数证券投资基金（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48</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国泰中证军工交易型开放式指数证券投资基金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49</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国泰中证全指证券公司交易型开放式指数证券投资基金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50</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国泰创业板指数证券投资基金（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51</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国泰利是宝货币市场基金</w:t>
            </w:r>
          </w:p>
        </w:tc>
      </w:tr>
      <w:tr w:rsidR="00986D14" w:rsidRPr="003D0232" w:rsidTr="003E1D77">
        <w:trPr>
          <w:trHeight w:val="284"/>
          <w:jc w:val="center"/>
        </w:trPr>
        <w:tc>
          <w:tcPr>
            <w:tcW w:w="1158" w:type="dxa"/>
            <w:shd w:val="clear" w:color="auto" w:fill="auto"/>
            <w:noWrap/>
            <w:vAlign w:val="center"/>
          </w:tcPr>
          <w:p w:rsidR="00986D14" w:rsidRPr="003D0232" w:rsidRDefault="00986D14" w:rsidP="00986D14">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52</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国泰安益灵活配置混合型证券投资基金</w:t>
            </w:r>
          </w:p>
        </w:tc>
      </w:tr>
      <w:tr w:rsidR="00986D14" w:rsidRPr="003D0232" w:rsidTr="003E1D77">
        <w:trPr>
          <w:trHeight w:val="284"/>
          <w:jc w:val="center"/>
        </w:trPr>
        <w:tc>
          <w:tcPr>
            <w:tcW w:w="1158" w:type="dxa"/>
            <w:shd w:val="clear" w:color="auto" w:fill="auto"/>
            <w:noWrap/>
            <w:vAlign w:val="center"/>
          </w:tcPr>
          <w:p w:rsidR="00986D14" w:rsidRPr="003D0232" w:rsidRDefault="00704FE7" w:rsidP="00986D14">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7562" w:type="dxa"/>
            <w:shd w:val="clear" w:color="auto" w:fill="auto"/>
            <w:noWrap/>
            <w:vAlign w:val="center"/>
          </w:tcPr>
          <w:p w:rsidR="00986D14" w:rsidRPr="003D0232" w:rsidRDefault="00986D14" w:rsidP="00986D14">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国泰润利纯债债券型证券投资基金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国泰景气行业灵活配置混合型证券投资基金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国泰国证航天军工指数证券投资基金（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国泰中证申万证券行业指数证券投资基金（</w:t>
            </w:r>
            <w:r w:rsidRPr="003D0232">
              <w:rPr>
                <w:rFonts w:ascii="Times New Roman" w:eastAsia="宋体" w:hAnsi="Times New Roman" w:cs="Times New Roman"/>
                <w:kern w:val="0"/>
                <w:szCs w:val="21"/>
              </w:rPr>
              <w:t>LOF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国泰策略价值灵活配置混合型证券投资基金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59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国泰量化收益灵活配置混合型证券投资基金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国泰大农业股票型证券投资基金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国泰智能装备股票型证券投资基金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国泰融安多策略灵活配置混合型证券投资基金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国泰智能汽车股票型证券投资基金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64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上证</w:t>
            </w:r>
            <w:r w:rsidRPr="003D0232">
              <w:rPr>
                <w:rFonts w:ascii="Times New Roman" w:eastAsia="宋体" w:hAnsi="Times New Roman" w:cs="Times New Roman"/>
                <w:kern w:val="0"/>
                <w:szCs w:val="21"/>
              </w:rPr>
              <w:t>10</w:t>
            </w:r>
            <w:r w:rsidRPr="003D0232">
              <w:rPr>
                <w:rFonts w:ascii="Times New Roman" w:eastAsia="宋体" w:hAnsi="Times New Roman" w:cs="Times New Roman"/>
                <w:kern w:val="0"/>
                <w:szCs w:val="21"/>
              </w:rPr>
              <w:t>年期国债交易型开放式指数证券投资基金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国泰瞬利交易型货币市场基金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国泰聚优价值灵活配置混合型证券投资基金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国泰可转债债券型证券投资基金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国泰江源优势精选灵活配置混合型证券投资基金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69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国泰聚利价值定期开放灵活配置混合型证券投资基金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国泰优势行业混合型证券投资基金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国泰价值精选灵活配置混合型证券投资基金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国泰民安增益纯债债券型证券投资基金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w:t>
            </w:r>
            <w:r>
              <w:rPr>
                <w:rFonts w:ascii="Times New Roman" w:eastAsia="宋体" w:hAnsi="Times New Roman" w:cs="Times New Roman"/>
                <w:kern w:val="0"/>
                <w:szCs w:val="21"/>
              </w:rPr>
              <w:t>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国泰嘉睿纯债债券型证券投资基金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国泰聚禾纯债债券型证券投资基金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国泰丰祺纯债债券型证券投资基金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国泰利享中短债债券型证券投资基金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国泰多策略收益灵活配置混合型证券投资基金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79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国泰聚享纯债债券型证券投资基金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国泰量化策略收益混合型证券投资基金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095C2F">
              <w:rPr>
                <w:rFonts w:ascii="Times New Roman" w:eastAsia="宋体" w:hAnsi="Times New Roman" w:cs="Times New Roman" w:hint="eastAsia"/>
                <w:kern w:val="0"/>
                <w:szCs w:val="21"/>
              </w:rPr>
              <w:t>国泰价值优选灵活配置混合型证券投资基金（</w:t>
            </w:r>
            <w:r w:rsidRPr="00095C2F">
              <w:rPr>
                <w:rFonts w:ascii="Times New Roman" w:eastAsia="宋体" w:hAnsi="Times New Roman" w:cs="Times New Roman" w:hint="eastAsia"/>
                <w:kern w:val="0"/>
                <w:szCs w:val="21"/>
              </w:rPr>
              <w:t>LOF</w:t>
            </w:r>
            <w:r w:rsidRPr="00095C2F">
              <w:rPr>
                <w:rFonts w:ascii="Times New Roman" w:eastAsia="宋体" w:hAnsi="Times New Roman" w:cs="Times New Roman" w:hint="eastAsia"/>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国泰金鹿混合型证券投资基金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国泰消费优选股票型证券投资基金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国泰惠盈纯债债券型证券投资基金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国泰润鑫定期开放债券型发起式证券投资基金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国泰惠富纯债债券型证券投资基金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89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国泰农惠定期开放债券型证券投资基金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国泰信利三个月定期开放债券型发起式证券投资基金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国泰民福策略价值灵活配置混合型证券投资基金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国泰沪深</w:t>
            </w:r>
            <w:r w:rsidRPr="003D0232">
              <w:rPr>
                <w:rFonts w:ascii="Times New Roman" w:eastAsia="宋体" w:hAnsi="Times New Roman" w:cs="Times New Roman"/>
                <w:kern w:val="0"/>
                <w:szCs w:val="21"/>
              </w:rPr>
              <w:t>300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国泰中证生物医药交易型开放式指数证券投资基金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w:t>
            </w:r>
            <w:r w:rsidRPr="003D0232">
              <w:rPr>
                <w:rFonts w:ascii="Times New Roman" w:eastAsia="宋体" w:hAnsi="Times New Roman" w:cs="Times New Roman"/>
                <w:kern w:val="0"/>
                <w:szCs w:val="21"/>
              </w:rPr>
              <w:t>500</w:t>
            </w:r>
            <w:r w:rsidRPr="003D0232">
              <w:rPr>
                <w:rFonts w:ascii="Times New Roman" w:eastAsia="宋体" w:hAnsi="Times New Roman" w:cs="Times New Roman"/>
                <w:kern w:val="0"/>
                <w:szCs w:val="21"/>
              </w:rPr>
              <w:t>指数增强型证券投资基金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国泰瑞安三个月定期开放债券型发起式证券投资基金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国泰中证计算机主题交易型开放式指数证券投资基金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99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国泰民安养老目标日期</w:t>
            </w:r>
            <w:r w:rsidRPr="003D0232">
              <w:rPr>
                <w:rFonts w:ascii="Times New Roman" w:eastAsia="宋体" w:hAnsi="Times New Roman" w:cs="Times New Roman"/>
                <w:kern w:val="0"/>
                <w:szCs w:val="21"/>
              </w:rPr>
              <w:t>2040</w:t>
            </w:r>
            <w:r w:rsidRPr="003D0232">
              <w:rPr>
                <w:rFonts w:ascii="Times New Roman" w:eastAsia="宋体" w:hAnsi="Times New Roman" w:cs="Times New Roman"/>
                <w:kern w:val="0"/>
                <w:szCs w:val="21"/>
              </w:rPr>
              <w:t>三年持有期混合型基金中基金（</w:t>
            </w:r>
            <w:r w:rsidRPr="003D0232">
              <w:rPr>
                <w:rFonts w:ascii="Times New Roman" w:eastAsia="宋体" w:hAnsi="Times New Roman" w:cs="Times New Roman"/>
                <w:kern w:val="0"/>
                <w:szCs w:val="21"/>
              </w:rPr>
              <w:t>FOF</w:t>
            </w:r>
            <w:r w:rsidRPr="003D0232">
              <w:rPr>
                <w:rFonts w:ascii="Times New Roman" w:eastAsia="宋体" w:hAnsi="Times New Roman" w:cs="Times New Roman"/>
                <w:kern w:val="0"/>
                <w:szCs w:val="21"/>
              </w:rPr>
              <w:t>）</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国泰民利策略收益灵活配置混合型证券投资基金</w:t>
            </w:r>
          </w:p>
        </w:tc>
      </w:tr>
      <w:tr w:rsidR="00704FE7" w:rsidRPr="003D0232" w:rsidTr="003E1D77">
        <w:trPr>
          <w:trHeight w:val="284"/>
          <w:jc w:val="center"/>
        </w:trPr>
        <w:tc>
          <w:tcPr>
            <w:tcW w:w="1158" w:type="dxa"/>
            <w:shd w:val="clear" w:color="auto" w:fill="auto"/>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国泰兴富三个月定期开放债券型发起式证券投资基金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国泰惠丰纯债债券型证券投资基金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国泰中证全指通信设备交易型开放式指数证券投资基金发起式联接基金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国泰裕祥三个月定期开放债券型发起式证券投资基金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国泰丰鑫纯债债券型证券投资基金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国泰盛合三个月定期开放债券型发起式证券投资基金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109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国泰惠信三年定期开放债券型证券投资基金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w:t>
            </w:r>
            <w:r w:rsidRPr="003D0232">
              <w:rPr>
                <w:rFonts w:ascii="Times New Roman" w:eastAsia="宋体" w:hAnsi="Times New Roman" w:cs="Times New Roman"/>
                <w:kern w:val="0"/>
                <w:szCs w:val="21"/>
              </w:rPr>
              <w:t>CES</w:t>
            </w:r>
            <w:r w:rsidRPr="003D0232">
              <w:rPr>
                <w:rFonts w:ascii="Times New Roman" w:eastAsia="宋体" w:hAnsi="Times New Roman" w:cs="Times New Roman"/>
                <w:kern w:val="0"/>
                <w:szCs w:val="21"/>
              </w:rPr>
              <w:t>半导体芯片行业交易型开放式指数证券投资基金发起式联接基金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国泰惠享三个月定期开放债券型发起式证券投资基金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国泰添瑞一年定期开放债券型发起式证券投资基金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国泰研究精选两年持有期混合型证券投资基金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国泰聚盈三年定期开放债券型证券投资基金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国泰合融纯债债券型证券投资基金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国泰惠鑫一年定期开放债券型发起式证券投资基金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119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国泰中证煤炭交易型开放式指数证券投资基金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国泰鑫利一年持有期混合型证券投资基金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kern w:val="0"/>
                <w:szCs w:val="21"/>
              </w:rPr>
              <w:t>国泰中证钢铁交易型开放式指数证券投资基金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国泰中证全指家用电器交易型开放式指数证券投资基金发起式联接基金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126</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国泰中证新能源汽车交易型开放式指数证券投资基金发起式联接基金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127</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国泰蓝筹精选混合型证券投资基金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128</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国泰聚鑫纯债债券型证券投资基金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129</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3D0232">
              <w:rPr>
                <w:rFonts w:ascii="Times New Roman" w:eastAsia="宋体" w:hAnsi="Times New Roman" w:cs="Times New Roman"/>
                <w:szCs w:val="21"/>
              </w:rPr>
              <w:t>国泰聚瑞纯债债券型证券投资基金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130</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国泰大制造两年持有期混合型证券投资基金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131</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kern w:val="0"/>
                <w:szCs w:val="21"/>
              </w:rPr>
            </w:pPr>
            <w:r w:rsidRPr="007B79EB">
              <w:rPr>
                <w:rFonts w:ascii="Times New Roman" w:eastAsia="宋体" w:hAnsi="Times New Roman" w:cs="Times New Roman" w:hint="eastAsia"/>
                <w:szCs w:val="21"/>
              </w:rPr>
              <w:t>国泰惠泰一年定期开放债券型发起式证券投资基金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132</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国泰民泽平衡养老目标三年持有期混合型发起式基金中基金（</w:t>
            </w:r>
            <w:r w:rsidRPr="007B79EB">
              <w:rPr>
                <w:rFonts w:ascii="Times New Roman" w:eastAsia="宋体" w:hAnsi="Times New Roman" w:cs="Times New Roman"/>
                <w:szCs w:val="21"/>
              </w:rPr>
              <w:t>FOF</w:t>
            </w:r>
            <w:r w:rsidRPr="007B79EB">
              <w:rPr>
                <w:rFonts w:ascii="Times New Roman" w:eastAsia="宋体" w:hAnsi="Times New Roman" w:cs="Times New Roman" w:hint="eastAsia"/>
                <w:szCs w:val="21"/>
              </w:rPr>
              <w:t>）</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133</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B79EB">
              <w:rPr>
                <w:rFonts w:ascii="Times New Roman" w:eastAsia="宋体" w:hAnsi="Times New Roman" w:cs="Times New Roman" w:hint="eastAsia"/>
                <w:szCs w:val="21"/>
              </w:rPr>
              <w:t>国泰致远优势混合型证券投资基金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134</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国泰添福一年定期开放债券型发起式证券投资基金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Pr="003D0232"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135</w:t>
            </w:r>
          </w:p>
        </w:tc>
        <w:tc>
          <w:tcPr>
            <w:tcW w:w="7562" w:type="dxa"/>
            <w:shd w:val="clear" w:color="auto" w:fill="auto"/>
            <w:noWrap/>
            <w:vAlign w:val="center"/>
          </w:tcPr>
          <w:p w:rsidR="00704FE7" w:rsidRPr="003D0232" w:rsidRDefault="00704FE7" w:rsidP="00704FE7">
            <w:pPr>
              <w:widowControl/>
              <w:jc w:val="left"/>
              <w:rPr>
                <w:rFonts w:ascii="Times New Roman" w:eastAsia="宋体" w:hAnsi="Times New Roman" w:cs="Times New Roman"/>
                <w:szCs w:val="21"/>
              </w:rPr>
            </w:pPr>
            <w:r w:rsidRPr="00095C2F">
              <w:rPr>
                <w:rFonts w:ascii="Times New Roman" w:eastAsia="宋体" w:hAnsi="Times New Roman" w:cs="Times New Roman" w:hint="eastAsia"/>
                <w:szCs w:val="21"/>
              </w:rPr>
              <w:t>国泰浩益混合型证券投资基金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136</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国泰惠瑞一年定期开放债券型发起式证券投资基金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137</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国泰上证综合交易型开放式指数证券投资基金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sidRPr="003D0232">
              <w:rPr>
                <w:rFonts w:ascii="Times New Roman" w:eastAsia="宋体" w:hAnsi="Times New Roman" w:cs="Times New Roman"/>
                <w:kern w:val="0"/>
                <w:szCs w:val="21"/>
              </w:rPr>
              <w:t>138</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国泰医药健康股票型证券投资基金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39</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国泰中债</w:t>
            </w:r>
            <w:r w:rsidRPr="00784BE8">
              <w:rPr>
                <w:rFonts w:ascii="Times New Roman" w:eastAsia="宋体" w:hAnsi="Times New Roman" w:cs="Times New Roman" w:hint="eastAsia"/>
                <w:szCs w:val="21"/>
              </w:rPr>
              <w:t>1-3</w:t>
            </w:r>
            <w:r w:rsidRPr="00784BE8">
              <w:rPr>
                <w:rFonts w:ascii="Times New Roman" w:eastAsia="宋体" w:hAnsi="Times New Roman" w:cs="Times New Roman" w:hint="eastAsia"/>
                <w:szCs w:val="21"/>
              </w:rPr>
              <w:t>年国开行债券指数证券投资基金</w:t>
            </w:r>
          </w:p>
        </w:tc>
      </w:tr>
      <w:tr w:rsidR="00704FE7" w:rsidRPr="003D0232" w:rsidTr="003E1D77">
        <w:trPr>
          <w:trHeight w:val="284"/>
          <w:jc w:val="center"/>
        </w:trPr>
        <w:tc>
          <w:tcPr>
            <w:tcW w:w="1158" w:type="dxa"/>
            <w:shd w:val="clear" w:color="auto" w:fill="auto"/>
            <w:noWrap/>
            <w:vAlign w:val="center"/>
          </w:tcPr>
          <w:p w:rsidR="00704FE7" w:rsidRDefault="00704FE7" w:rsidP="00704FE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40</w:t>
            </w:r>
          </w:p>
        </w:tc>
        <w:tc>
          <w:tcPr>
            <w:tcW w:w="7562" w:type="dxa"/>
            <w:shd w:val="clear" w:color="auto" w:fill="auto"/>
            <w:noWrap/>
            <w:vAlign w:val="center"/>
          </w:tcPr>
          <w:p w:rsidR="00704FE7" w:rsidRPr="007B79EB" w:rsidRDefault="00704FE7" w:rsidP="00704FE7">
            <w:pPr>
              <w:widowControl/>
              <w:jc w:val="left"/>
              <w:rPr>
                <w:rFonts w:ascii="Times New Roman" w:eastAsia="宋体" w:hAnsi="Times New Roman" w:cs="Times New Roman"/>
                <w:szCs w:val="21"/>
              </w:rPr>
            </w:pPr>
            <w:r w:rsidRPr="00784BE8">
              <w:rPr>
                <w:rFonts w:ascii="Times New Roman" w:eastAsia="宋体" w:hAnsi="Times New Roman" w:cs="Times New Roman" w:hint="eastAsia"/>
                <w:szCs w:val="21"/>
              </w:rPr>
              <w:t>国泰研究优势混合型证券投资基金</w:t>
            </w:r>
          </w:p>
        </w:tc>
      </w:tr>
      <w:tr w:rsidR="007A6ACF" w:rsidRPr="003D0232" w:rsidTr="003E1D77">
        <w:trPr>
          <w:trHeight w:val="284"/>
          <w:jc w:val="center"/>
        </w:trPr>
        <w:tc>
          <w:tcPr>
            <w:tcW w:w="1158" w:type="dxa"/>
            <w:shd w:val="clear" w:color="auto" w:fill="auto"/>
            <w:noWrap/>
            <w:vAlign w:val="center"/>
          </w:tcPr>
          <w:p w:rsidR="007A6ACF" w:rsidRDefault="007A6ACF" w:rsidP="007A6ACF">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41</w:t>
            </w:r>
          </w:p>
        </w:tc>
        <w:tc>
          <w:tcPr>
            <w:tcW w:w="7562" w:type="dxa"/>
            <w:shd w:val="clear" w:color="auto" w:fill="auto"/>
            <w:noWrap/>
            <w:vAlign w:val="center"/>
          </w:tcPr>
          <w:p w:rsidR="007A6ACF" w:rsidRPr="007B79EB" w:rsidRDefault="007A6ACF" w:rsidP="007A6ACF">
            <w:pPr>
              <w:widowControl/>
              <w:jc w:val="left"/>
              <w:rPr>
                <w:rFonts w:ascii="Times New Roman" w:eastAsia="宋体" w:hAnsi="Times New Roman" w:cs="Times New Roman"/>
                <w:szCs w:val="21"/>
              </w:rPr>
            </w:pPr>
            <w:r w:rsidRPr="00A1737A">
              <w:rPr>
                <w:rFonts w:ascii="Times New Roman" w:eastAsia="宋体" w:hAnsi="Times New Roman" w:cs="Times New Roman" w:hint="eastAsia"/>
                <w:szCs w:val="21"/>
              </w:rPr>
              <w:t>国泰中证医疗交易型开放式指数证券投资基金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42</w:t>
            </w:r>
          </w:p>
        </w:tc>
        <w:tc>
          <w:tcPr>
            <w:tcW w:w="7562" w:type="dxa"/>
            <w:shd w:val="clear" w:color="auto" w:fill="auto"/>
            <w:noWrap/>
            <w:vAlign w:val="center"/>
          </w:tcPr>
          <w:p w:rsidR="00923C65" w:rsidRPr="00784BE8" w:rsidRDefault="00923C65" w:rsidP="00923C65">
            <w:pPr>
              <w:widowControl/>
              <w:jc w:val="left"/>
              <w:rPr>
                <w:rFonts w:ascii="Times New Roman" w:eastAsia="宋体" w:hAnsi="Times New Roman" w:cs="Times New Roman"/>
                <w:szCs w:val="21"/>
              </w:rPr>
            </w:pPr>
            <w:r w:rsidRPr="008710F7">
              <w:rPr>
                <w:rFonts w:ascii="Times New Roman" w:eastAsia="宋体" w:hAnsi="Times New Roman" w:cs="Times New Roman" w:hint="eastAsia"/>
                <w:szCs w:val="21"/>
              </w:rPr>
              <w:t>国泰上证综合交易型开放式指数证券投资基金发起式联接基金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43</w:t>
            </w:r>
          </w:p>
        </w:tc>
        <w:tc>
          <w:tcPr>
            <w:tcW w:w="7562" w:type="dxa"/>
            <w:shd w:val="clear" w:color="auto" w:fill="auto"/>
            <w:noWrap/>
          </w:tcPr>
          <w:p w:rsidR="00923C65" w:rsidRPr="00784BE8" w:rsidRDefault="00923C65" w:rsidP="00923C65">
            <w:pPr>
              <w:widowControl/>
              <w:jc w:val="left"/>
              <w:rPr>
                <w:rFonts w:ascii="Times New Roman" w:eastAsia="宋体" w:hAnsi="Times New Roman" w:cs="Times New Roman"/>
                <w:szCs w:val="21"/>
              </w:rPr>
            </w:pPr>
            <w:r w:rsidRPr="0026711C">
              <w:rPr>
                <w:rFonts w:hint="eastAsia"/>
              </w:rPr>
              <w:t>国泰合益混合型证券投资基金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国泰中证全指软件交易型开放式指数证券投资基金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45</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26711C">
              <w:rPr>
                <w:rFonts w:hint="eastAsia"/>
              </w:rPr>
              <w:t>国泰通利</w:t>
            </w:r>
            <w:r w:rsidRPr="0026711C">
              <w:rPr>
                <w:rFonts w:hint="eastAsia"/>
              </w:rPr>
              <w:t>9</w:t>
            </w:r>
            <w:r w:rsidRPr="0026711C">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46</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国泰中证动漫游戏交易型开放式指数证券投资基金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47</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国泰中证畜牧养殖交易型开放式指数证券投资基金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48</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国泰中证细分化工产业主题交易型开放式指数证券投资基金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49</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A7DA7">
              <w:rPr>
                <w:rFonts w:hint="eastAsia"/>
              </w:rPr>
              <w:t>国泰价值先锋股票型证券投资基金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50</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国泰中证环保产业</w:t>
            </w:r>
            <w:r w:rsidRPr="003562E7">
              <w:rPr>
                <w:rFonts w:hint="eastAsia"/>
              </w:rPr>
              <w:t>50</w:t>
            </w:r>
            <w:r w:rsidRPr="003562E7">
              <w:rPr>
                <w:rFonts w:hint="eastAsia"/>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51</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3562E7">
              <w:rPr>
                <w:rFonts w:hint="eastAsia"/>
              </w:rPr>
              <w:t>国泰成长价值混合型证券投资基金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52</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国泰中证细分机械设备产业主题交易型开放式指数证券投资基金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53</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国泰中证</w:t>
            </w:r>
            <w:r w:rsidRPr="008E06CD">
              <w:rPr>
                <w:rFonts w:hint="eastAsia"/>
              </w:rPr>
              <w:t>800</w:t>
            </w:r>
            <w:r w:rsidRPr="008E06CD">
              <w:rPr>
                <w:rFonts w:hint="eastAsia"/>
              </w:rPr>
              <w:t>汽车与零部件交易型开放式指数证券投资基金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54</w:t>
            </w:r>
          </w:p>
        </w:tc>
        <w:tc>
          <w:tcPr>
            <w:tcW w:w="7562" w:type="dxa"/>
            <w:shd w:val="clear" w:color="auto" w:fill="auto"/>
            <w:noWrap/>
          </w:tcPr>
          <w:p w:rsidR="00923C65" w:rsidRPr="008710F7" w:rsidRDefault="00923C65" w:rsidP="00923C65">
            <w:pPr>
              <w:widowControl/>
              <w:jc w:val="left"/>
              <w:rPr>
                <w:rFonts w:ascii="Times New Roman" w:eastAsia="宋体" w:hAnsi="Times New Roman" w:cs="Times New Roman"/>
                <w:szCs w:val="21"/>
              </w:rPr>
            </w:pPr>
            <w:r w:rsidRPr="008E06CD">
              <w:rPr>
                <w:rFonts w:hint="eastAsia"/>
              </w:rPr>
              <w:t>国泰同益</w:t>
            </w:r>
            <w:r w:rsidRPr="008E06CD">
              <w:rPr>
                <w:rFonts w:hint="eastAsia"/>
              </w:rPr>
              <w:t>18</w:t>
            </w:r>
            <w:r w:rsidRPr="008E06CD">
              <w:rPr>
                <w:rFonts w:hint="eastAsia"/>
              </w:rPr>
              <w:t>个月持有期混合型证券投资基金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国泰鑫享稳健</w:t>
            </w:r>
            <w:r w:rsidRPr="000303A0">
              <w:rPr>
                <w:rFonts w:ascii="Times New Roman" w:eastAsia="宋体" w:hAnsi="Times New Roman" w:cs="Times New Roman"/>
                <w:kern w:val="0"/>
                <w:szCs w:val="21"/>
              </w:rPr>
              <w:t>6</w:t>
            </w:r>
            <w:r w:rsidRPr="000303A0">
              <w:rPr>
                <w:rFonts w:ascii="Times New Roman" w:eastAsia="宋体" w:hAnsi="Times New Roman" w:cs="Times New Roman" w:hint="eastAsia"/>
                <w:kern w:val="0"/>
                <w:szCs w:val="21"/>
              </w:rPr>
              <w:t>个月滚动持有债券型证券投资基金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国泰中证全指证券公司交易型开放式指数证券投资基金发起式联接基金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157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国泰核心价值两年持有期股票型证券投资基金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国泰中证环保产业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59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国泰中证全指建筑材料交易型开放式指数证券投资基金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国泰中证有色金属交易型开放式指数证券投资基金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国泰佳益混合型证券投资基金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国泰利优</w:t>
            </w:r>
            <w:r w:rsidRPr="000303A0">
              <w:rPr>
                <w:rFonts w:ascii="Times New Roman" w:eastAsia="宋体" w:hAnsi="Times New Roman" w:cs="Times New Roman"/>
                <w:kern w:val="0"/>
                <w:szCs w:val="21"/>
              </w:rPr>
              <w:t>30</w:t>
            </w:r>
            <w:r w:rsidRPr="000303A0">
              <w:rPr>
                <w:rFonts w:ascii="Times New Roman" w:eastAsia="宋体" w:hAnsi="Times New Roman" w:cs="Times New Roman" w:hint="eastAsia"/>
                <w:kern w:val="0"/>
                <w:szCs w:val="21"/>
              </w:rPr>
              <w:t>天滚动持有短债债券型证券投资基金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国泰中证医疗交易型开放式指数证券投资基金发起式联接基金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64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国泰中证全指软件交易型开放式指数证券投资基金发起式联接基金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国泰中证动漫游戏交易型开放式指数证券投资基金发起式联接基金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国泰中证科创创业</w:t>
            </w:r>
            <w:r w:rsidRPr="000303A0">
              <w:rPr>
                <w:rFonts w:ascii="Times New Roman" w:eastAsia="宋体" w:hAnsi="Times New Roman" w:cs="Times New Roman"/>
                <w:kern w:val="0"/>
                <w:szCs w:val="21"/>
              </w:rPr>
              <w:t>50</w:t>
            </w:r>
            <w:r w:rsidRPr="000303A0">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国泰中证畜牧养殖交易型开放式指数证券投资基金发起式联接基金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国泰瑞泰纯债债券型证券投资基金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169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0303A0">
              <w:rPr>
                <w:rFonts w:ascii="Times New Roman" w:eastAsia="宋体" w:hAnsi="Times New Roman" w:cs="Times New Roman" w:hint="eastAsia"/>
                <w:kern w:val="0"/>
                <w:szCs w:val="21"/>
              </w:rPr>
              <w:t>国泰中证光伏产业交易型开放式指数证券投资基金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800</w:t>
            </w:r>
            <w:r w:rsidRPr="00BE1985">
              <w:rPr>
                <w:rFonts w:ascii="Times New Roman" w:eastAsia="宋体" w:hAnsi="Times New Roman" w:cs="Times New Roman" w:hint="eastAsia"/>
                <w:kern w:val="0"/>
                <w:szCs w:val="21"/>
              </w:rPr>
              <w:t>汽车与零部件交易型开放式指数证券投资基金发起式联接基金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171</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w:t>
            </w:r>
            <w:r w:rsidRPr="00BE1985">
              <w:rPr>
                <w:rFonts w:ascii="Times New Roman" w:eastAsia="宋体" w:hAnsi="Times New Roman" w:cs="Times New Roman"/>
                <w:kern w:val="0"/>
                <w:szCs w:val="21"/>
              </w:rPr>
              <w:t>500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172</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国泰利泽</w:t>
            </w:r>
            <w:r w:rsidRPr="00BE1985">
              <w:rPr>
                <w:rFonts w:ascii="Times New Roman" w:eastAsia="宋体" w:hAnsi="Times New Roman" w:cs="Times New Roman"/>
                <w:kern w:val="0"/>
                <w:szCs w:val="21"/>
              </w:rPr>
              <w:t>90</w:t>
            </w:r>
            <w:r w:rsidRPr="00BE1985">
              <w:rPr>
                <w:rFonts w:ascii="Times New Roman" w:eastAsia="宋体" w:hAnsi="Times New Roman" w:cs="Times New Roman" w:hint="eastAsia"/>
                <w:kern w:val="0"/>
                <w:szCs w:val="21"/>
              </w:rPr>
              <w:t>天滚动持有中短债债券型证券投资基金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173</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国泰中证智能汽车主题交易型开放式指数证券投资基金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174</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5A63F3">
              <w:rPr>
                <w:rFonts w:ascii="Times New Roman" w:eastAsia="宋体" w:hAnsi="Times New Roman" w:cs="Times New Roman" w:hint="eastAsia"/>
                <w:kern w:val="0"/>
                <w:szCs w:val="21"/>
              </w:rPr>
              <w:t>国泰价值远见混合型证券投资基金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175</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国泰价值领航股票型证券投资基金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176</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国泰中证沪港深创新药产业交易型开放式指数证券投资基金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177</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国泰兴泽优选一年持有期混合型证券投资基金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178</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国泰中证影视主题交易型开放式指数证券投资基金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179</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国泰中证光伏产业交易型开放式指数证券投资基金发起式联接基金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0303A0"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180</w:t>
            </w:r>
          </w:p>
        </w:tc>
        <w:tc>
          <w:tcPr>
            <w:tcW w:w="7562" w:type="dxa"/>
            <w:shd w:val="clear" w:color="auto" w:fill="auto"/>
            <w:noWrap/>
            <w:vAlign w:val="center"/>
          </w:tcPr>
          <w:p w:rsidR="00923C65" w:rsidRPr="000303A0" w:rsidRDefault="00923C65" w:rsidP="00923C65">
            <w:pPr>
              <w:widowControl/>
              <w:jc w:val="left"/>
              <w:rPr>
                <w:rFonts w:ascii="Times New Roman" w:eastAsia="宋体" w:hAnsi="Times New Roman" w:cs="Times New Roman"/>
                <w:kern w:val="0"/>
                <w:szCs w:val="21"/>
              </w:rPr>
            </w:pPr>
            <w:r w:rsidRPr="00BE1985">
              <w:rPr>
                <w:rFonts w:ascii="Times New Roman" w:eastAsia="宋体" w:hAnsi="Times New Roman" w:cs="Times New Roman" w:hint="eastAsia"/>
                <w:kern w:val="0"/>
                <w:szCs w:val="21"/>
              </w:rPr>
              <w:t>国泰中证港股通</w:t>
            </w:r>
            <w:r w:rsidRPr="00BE1985">
              <w:rPr>
                <w:rFonts w:ascii="Times New Roman" w:eastAsia="宋体" w:hAnsi="Times New Roman" w:cs="Times New Roman"/>
                <w:kern w:val="0"/>
                <w:szCs w:val="21"/>
              </w:rPr>
              <w:t>50</w:t>
            </w:r>
            <w:r w:rsidRPr="00BE1985">
              <w:rPr>
                <w:rFonts w:ascii="Times New Roman" w:eastAsia="宋体" w:hAnsi="Times New Roman" w:cs="Times New Roman" w:hint="eastAsia"/>
                <w:kern w:val="0"/>
                <w:szCs w:val="21"/>
              </w:rPr>
              <w:t>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国泰景气优选混合型证券投资基金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0303A0">
              <w:rPr>
                <w:rFonts w:ascii="Times New Roman" w:eastAsia="宋体" w:hAnsi="Times New Roman" w:cs="Times New Roman"/>
                <w:kern w:val="0"/>
                <w:szCs w:val="21"/>
              </w:rPr>
              <w:t>182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国泰中证消费电子主题交易型开放式指数证券投资基金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183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国泰中证沪港深创新药产业交易型开放式指数证券投资基金发起式联接基金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国泰中证新材料主题交易型开放式指数证券投资基金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国泰沪深</w:t>
            </w:r>
            <w:r w:rsidRPr="00C102EE">
              <w:rPr>
                <w:rFonts w:ascii="Times New Roman" w:eastAsia="宋体" w:hAnsi="Times New Roman" w:cs="Times New Roman"/>
                <w:kern w:val="0"/>
                <w:szCs w:val="21"/>
              </w:rPr>
              <w:t>300</w:t>
            </w:r>
            <w:r w:rsidRPr="00C102EE">
              <w:rPr>
                <w:rFonts w:ascii="Times New Roman" w:eastAsia="宋体" w:hAnsi="Times New Roman" w:cs="Times New Roman" w:hint="eastAsia"/>
                <w:kern w:val="0"/>
                <w:szCs w:val="21"/>
              </w:rPr>
              <w:t>增强策略交易型开放式指数证券投资基金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国泰中债</w:t>
            </w:r>
            <w:r w:rsidRPr="00C102EE">
              <w:rPr>
                <w:rFonts w:ascii="Times New Roman" w:eastAsia="宋体" w:hAnsi="Times New Roman" w:cs="Times New Roman"/>
                <w:kern w:val="0"/>
                <w:szCs w:val="21"/>
              </w:rPr>
              <w:t>1-5</w:t>
            </w:r>
            <w:r w:rsidRPr="00C102EE">
              <w:rPr>
                <w:rFonts w:ascii="Times New Roman" w:eastAsia="宋体" w:hAnsi="Times New Roman" w:cs="Times New Roman" w:hint="eastAsia"/>
                <w:kern w:val="0"/>
                <w:szCs w:val="21"/>
              </w:rPr>
              <w:t>年政策性金融债指数证券投资基金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国泰睿元一年定期开放债券型发起式证券投资基金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国泰富时中国国企开放共赢交易型开放式指数证券投资基金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189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050437"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国泰瑞鑫一年定期开放债券型发起式证券投资基金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国泰优选领航一年持有期混合型基金中基金（</w:t>
            </w:r>
            <w:r w:rsidRPr="00C102EE">
              <w:rPr>
                <w:rFonts w:ascii="Times New Roman" w:eastAsia="宋体" w:hAnsi="Times New Roman" w:cs="Times New Roman"/>
                <w:kern w:val="0"/>
                <w:szCs w:val="21"/>
              </w:rPr>
              <w:t>FOF</w:t>
            </w:r>
            <w:r w:rsidRPr="00C102EE">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C102EE">
              <w:rPr>
                <w:rFonts w:ascii="Times New Roman" w:eastAsia="宋体" w:hAnsi="Times New Roman" w:cs="Times New Roman" w:hint="eastAsia"/>
                <w:kern w:val="0"/>
                <w:szCs w:val="21"/>
              </w:rPr>
              <w:t>国泰中证港股通科技交易型开放式指数证券投资基金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Pr="00BE198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192</w:t>
            </w:r>
          </w:p>
        </w:tc>
        <w:tc>
          <w:tcPr>
            <w:tcW w:w="7562" w:type="dxa"/>
            <w:tcBorders>
              <w:top w:val="nil"/>
              <w:left w:val="single" w:sz="4" w:space="0" w:color="auto"/>
              <w:bottom w:val="nil"/>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6E3B08">
              <w:rPr>
                <w:rFonts w:ascii="Times New Roman" w:eastAsia="宋体" w:hAnsi="Times New Roman" w:cs="Times New Roman" w:hint="eastAsia"/>
                <w:kern w:val="0"/>
                <w:szCs w:val="21"/>
              </w:rPr>
              <w:t>国泰致和混合型证券投资基金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984960"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国泰中证基建交易型开放式指数证券投资基金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国泰瑞丰纯债债券型证券投资基金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国泰科创板两年定期开放混合型证券投资基金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196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923C65" w:rsidRPr="00C102EE" w:rsidRDefault="00923C65" w:rsidP="00923C65">
            <w:pPr>
              <w:widowControl/>
              <w:jc w:val="left"/>
              <w:rPr>
                <w:rFonts w:ascii="Times New Roman" w:eastAsia="宋体" w:hAnsi="Times New Roman" w:cs="Times New Roman"/>
                <w:kern w:val="0"/>
                <w:szCs w:val="21"/>
              </w:rPr>
            </w:pPr>
            <w:r w:rsidRPr="007C0392">
              <w:rPr>
                <w:rFonts w:ascii="Times New Roman" w:eastAsia="宋体" w:hAnsi="Times New Roman" w:cs="Times New Roman" w:hint="eastAsia"/>
                <w:kern w:val="0"/>
                <w:szCs w:val="21"/>
              </w:rPr>
              <w:t>国泰睿毅三年持有期混合型证券投资基金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B92ED8"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国泰标普</w:t>
            </w:r>
            <w:r w:rsidRPr="00B92ED8">
              <w:rPr>
                <w:rFonts w:ascii="Times New Roman" w:eastAsia="宋体" w:hAnsi="Times New Roman" w:cs="Times New Roman" w:hint="eastAsia"/>
                <w:kern w:val="0"/>
                <w:szCs w:val="21"/>
              </w:rPr>
              <w:t>500</w:t>
            </w:r>
            <w:r w:rsidRPr="00B92ED8">
              <w:rPr>
                <w:rFonts w:ascii="Times New Roman" w:eastAsia="宋体" w:hAnsi="Times New Roman" w:cs="Times New Roman" w:hint="eastAsia"/>
                <w:kern w:val="0"/>
                <w:szCs w:val="21"/>
              </w:rPr>
              <w:t>交易型开放式指数证券投资基金（</w:t>
            </w:r>
            <w:r w:rsidRPr="00B92ED8">
              <w:rPr>
                <w:rFonts w:ascii="Times New Roman" w:eastAsia="宋体" w:hAnsi="Times New Roman" w:cs="Times New Roman" w:hint="eastAsia"/>
                <w:kern w:val="0"/>
                <w:szCs w:val="21"/>
              </w:rPr>
              <w:t>QDII</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sidRPr="00BE1985">
              <w:rPr>
                <w:rFonts w:ascii="Times New Roman" w:eastAsia="宋体" w:hAnsi="Times New Roman" w:cs="Times New Roman"/>
                <w:kern w:val="0"/>
                <w:szCs w:val="21"/>
              </w:rPr>
              <w:t>198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57684A">
              <w:rPr>
                <w:rFonts w:ascii="Times New Roman" w:eastAsia="宋体" w:hAnsi="Times New Roman" w:cs="Times New Roman" w:hint="eastAsia"/>
                <w:kern w:val="0"/>
                <w:szCs w:val="21"/>
              </w:rPr>
              <w:t>国泰中证同业存单</w:t>
            </w:r>
            <w:r w:rsidRPr="0057684A">
              <w:rPr>
                <w:rFonts w:ascii="Times New Roman" w:eastAsia="宋体" w:hAnsi="Times New Roman" w:cs="Times New Roman" w:hint="eastAsia"/>
                <w:kern w:val="0"/>
                <w:szCs w:val="21"/>
              </w:rPr>
              <w:t>AAA</w:t>
            </w:r>
            <w:r w:rsidRPr="0057684A">
              <w:rPr>
                <w:rFonts w:ascii="Times New Roman" w:eastAsia="宋体" w:hAnsi="Times New Roman" w:cs="Times New Roman" w:hint="eastAsia"/>
                <w:kern w:val="0"/>
                <w:szCs w:val="21"/>
              </w:rPr>
              <w:t>指数</w:t>
            </w:r>
            <w:r w:rsidRPr="0057684A">
              <w:rPr>
                <w:rFonts w:ascii="Times New Roman" w:eastAsia="宋体" w:hAnsi="Times New Roman" w:cs="Times New Roman" w:hint="eastAsia"/>
                <w:kern w:val="0"/>
                <w:szCs w:val="21"/>
              </w:rPr>
              <w:t>7</w:t>
            </w:r>
            <w:r w:rsidRPr="0057684A">
              <w:rPr>
                <w:rFonts w:ascii="Times New Roman" w:eastAsia="宋体" w:hAnsi="Times New Roman" w:cs="Times New Roman" w:hint="eastAsia"/>
                <w:kern w:val="0"/>
                <w:szCs w:val="21"/>
              </w:rPr>
              <w:t>天持有期证券投资基金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kern w:val="0"/>
                <w:szCs w:val="21"/>
              </w:rPr>
              <w:t>99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国泰中证港股通科技交易型开放式指数证券投资基金发起式联接基金</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B92ED8">
              <w:rPr>
                <w:rFonts w:ascii="Times New Roman" w:eastAsia="宋体" w:hAnsi="Times New Roman" w:cs="Times New Roman" w:hint="eastAsia"/>
                <w:kern w:val="0"/>
                <w:szCs w:val="21"/>
              </w:rPr>
              <w:t>国泰稳健收益一年持有期混合型基金中基金（</w:t>
            </w:r>
            <w:r w:rsidRPr="00B92ED8">
              <w:rPr>
                <w:rFonts w:ascii="Times New Roman" w:eastAsia="宋体" w:hAnsi="Times New Roman" w:cs="Times New Roman" w:hint="eastAsia"/>
                <w:kern w:val="0"/>
                <w:szCs w:val="21"/>
              </w:rPr>
              <w:t>FOF</w:t>
            </w:r>
            <w:r w:rsidRPr="00B92ED8">
              <w:rPr>
                <w:rFonts w:ascii="Times New Roman" w:eastAsia="宋体" w:hAnsi="Times New Roman" w:cs="Times New Roman" w:hint="eastAsia"/>
                <w:kern w:val="0"/>
                <w:szCs w:val="21"/>
              </w:rPr>
              <w:t>）</w:t>
            </w:r>
          </w:p>
        </w:tc>
      </w:tr>
      <w:tr w:rsidR="00923C65" w:rsidRPr="003D0232" w:rsidTr="003E1D77">
        <w:trPr>
          <w:trHeight w:val="284"/>
          <w:jc w:val="center"/>
        </w:trPr>
        <w:tc>
          <w:tcPr>
            <w:tcW w:w="1158" w:type="dxa"/>
            <w:shd w:val="clear" w:color="auto" w:fill="auto"/>
            <w:noWrap/>
            <w:vAlign w:val="center"/>
          </w:tcPr>
          <w:p w:rsidR="00923C65" w:rsidRDefault="00923C65" w:rsidP="00923C6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C65" w:rsidRPr="007C0392" w:rsidRDefault="00923C65" w:rsidP="00923C65">
            <w:pPr>
              <w:widowControl/>
              <w:jc w:val="left"/>
              <w:rPr>
                <w:rFonts w:ascii="Times New Roman" w:eastAsia="宋体" w:hAnsi="Times New Roman" w:cs="Times New Roman"/>
                <w:kern w:val="0"/>
                <w:szCs w:val="21"/>
              </w:rPr>
            </w:pPr>
            <w:r w:rsidRPr="00386186">
              <w:rPr>
                <w:rFonts w:ascii="Times New Roman" w:eastAsia="宋体" w:hAnsi="Times New Roman" w:cs="Times New Roman" w:hint="eastAsia"/>
                <w:kern w:val="0"/>
                <w:szCs w:val="21"/>
              </w:rPr>
              <w:t>国泰行业轮动股票型基金中基金（</w:t>
            </w:r>
            <w:r w:rsidRPr="00386186">
              <w:rPr>
                <w:rFonts w:ascii="Times New Roman" w:eastAsia="宋体" w:hAnsi="Times New Roman" w:cs="Times New Roman" w:hint="eastAsia"/>
                <w:kern w:val="0"/>
                <w:szCs w:val="21"/>
              </w:rPr>
              <w:t>FOF-LOF</w:t>
            </w:r>
            <w:r w:rsidRPr="00386186">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B92ED8"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国泰国证疫苗与生物科技交易型开放式指数证券投资基金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w:t>
            </w:r>
            <w:r w:rsidRPr="000A70F9">
              <w:rPr>
                <w:rFonts w:ascii="Times New Roman" w:eastAsia="宋体" w:hAnsi="Times New Roman" w:cs="Times New Roman" w:hint="eastAsia"/>
                <w:kern w:val="0"/>
                <w:szCs w:val="21"/>
              </w:rPr>
              <w:t>MSCI</w:t>
            </w:r>
            <w:r w:rsidRPr="000A70F9">
              <w:rPr>
                <w:rFonts w:ascii="Times New Roman" w:eastAsia="宋体" w:hAnsi="Times New Roman" w:cs="Times New Roman" w:hint="eastAsia"/>
                <w:kern w:val="0"/>
                <w:szCs w:val="21"/>
              </w:rPr>
              <w:t>中国</w:t>
            </w:r>
            <w:r w:rsidRPr="000A70F9">
              <w:rPr>
                <w:rFonts w:ascii="Times New Roman" w:eastAsia="宋体" w:hAnsi="Times New Roman" w:cs="Times New Roman" w:hint="eastAsia"/>
                <w:kern w:val="0"/>
                <w:szCs w:val="21"/>
              </w:rPr>
              <w:t>A</w:t>
            </w:r>
            <w:r w:rsidRPr="000A70F9">
              <w:rPr>
                <w:rFonts w:ascii="Times New Roman" w:eastAsia="宋体" w:hAnsi="Times New Roman" w:cs="Times New Roman" w:hint="eastAsia"/>
                <w:kern w:val="0"/>
                <w:szCs w:val="21"/>
              </w:rPr>
              <w:t>股</w:t>
            </w:r>
            <w:r w:rsidRPr="000A70F9">
              <w:rPr>
                <w:rFonts w:ascii="Times New Roman" w:eastAsia="宋体" w:hAnsi="Times New Roman" w:cs="Times New Roman" w:hint="eastAsia"/>
                <w:kern w:val="0"/>
                <w:szCs w:val="21"/>
              </w:rPr>
              <w:t>ESG</w:t>
            </w:r>
            <w:r w:rsidRPr="000A70F9">
              <w:rPr>
                <w:rFonts w:ascii="Times New Roman" w:eastAsia="宋体" w:hAnsi="Times New Roman" w:cs="Times New Roman" w:hint="eastAsia"/>
                <w:kern w:val="0"/>
                <w:szCs w:val="21"/>
              </w:rPr>
              <w:t>通用交易型开放式指数证券投资基金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国泰瑞悦</w:t>
            </w:r>
            <w:r w:rsidRPr="000A70F9">
              <w:rPr>
                <w:rFonts w:ascii="Times New Roman" w:eastAsia="宋体" w:hAnsi="Times New Roman" w:cs="Times New Roman" w:hint="eastAsia"/>
                <w:kern w:val="0"/>
                <w:szCs w:val="21"/>
              </w:rPr>
              <w:t>3</w:t>
            </w:r>
            <w:r w:rsidRPr="000A70F9">
              <w:rPr>
                <w:rFonts w:ascii="Times New Roman" w:eastAsia="宋体" w:hAnsi="Times New Roman" w:cs="Times New Roman" w:hint="eastAsia"/>
                <w:kern w:val="0"/>
                <w:szCs w:val="21"/>
              </w:rPr>
              <w:t>个月持有期债券型基金中基金（</w:t>
            </w:r>
            <w:r w:rsidRPr="000A70F9">
              <w:rPr>
                <w:rFonts w:ascii="Times New Roman" w:eastAsia="宋体" w:hAnsi="Times New Roman" w:cs="Times New Roman" w:hint="eastAsia"/>
                <w:kern w:val="0"/>
                <w:szCs w:val="21"/>
              </w:rPr>
              <w:t>FOF</w:t>
            </w:r>
            <w:r w:rsidRPr="000A70F9">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国泰睿鸿一年定期开放债券型发起式证券投资基金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国泰中证机床交易型开放式指数证券投资基金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国泰中证基建交易型开放式指数证券投资基金发起式联接基金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0A70F9">
              <w:rPr>
                <w:rFonts w:ascii="Times New Roman" w:eastAsia="宋体" w:hAnsi="Times New Roman" w:cs="Times New Roman" w:hint="eastAsia"/>
                <w:kern w:val="0"/>
                <w:szCs w:val="21"/>
              </w:rPr>
              <w:t>国泰中证有色金属矿业主题交易型开放式指数证券投资基金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62391"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国泰标普</w:t>
            </w:r>
            <w:r w:rsidRPr="00570695">
              <w:rPr>
                <w:rFonts w:ascii="Times New Roman" w:eastAsia="宋体" w:hAnsi="Times New Roman" w:cs="Times New Roman"/>
                <w:kern w:val="0"/>
                <w:szCs w:val="21"/>
              </w:rPr>
              <w:t>500</w:t>
            </w:r>
            <w:r w:rsidRPr="00570695">
              <w:rPr>
                <w:rFonts w:ascii="Times New Roman" w:eastAsia="宋体" w:hAnsi="Times New Roman" w:cs="Times New Roman" w:hint="eastAsia"/>
                <w:kern w:val="0"/>
                <w:szCs w:val="21"/>
              </w:rPr>
              <w:t>交易型开放式指数证券投资基金发起式联接基金（</w:t>
            </w:r>
            <w:r w:rsidRPr="00570695">
              <w:rPr>
                <w:rFonts w:ascii="Times New Roman" w:eastAsia="宋体" w:hAnsi="Times New Roman" w:cs="Times New Roman"/>
                <w:kern w:val="0"/>
                <w:szCs w:val="21"/>
              </w:rPr>
              <w:t>QDII</w:t>
            </w:r>
            <w:r w:rsidRPr="00570695">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国泰信瑞纯债债券型证券投资基金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国泰国证疫苗与生物科技交易型开放式指数证券投资基金发起式联接基金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212</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国泰利盈</w:t>
            </w:r>
            <w:r w:rsidRPr="00570695">
              <w:rPr>
                <w:rFonts w:ascii="Times New Roman" w:eastAsia="宋体" w:hAnsi="Times New Roman" w:cs="Times New Roman"/>
                <w:kern w:val="0"/>
                <w:szCs w:val="21"/>
              </w:rPr>
              <w:t>60</w:t>
            </w:r>
            <w:r w:rsidRPr="00570695">
              <w:rPr>
                <w:rFonts w:ascii="Times New Roman" w:eastAsia="宋体" w:hAnsi="Times New Roman" w:cs="Times New Roman" w:hint="eastAsia"/>
                <w:kern w:val="0"/>
                <w:szCs w:val="21"/>
              </w:rPr>
              <w:t>天滚动持有中短债债券型证券投资基金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13</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国泰鑫裕纯债债券型证券投资基金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14</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国泰中证内地运输主题交易型开放式指数证券投资基金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15</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国泰利安中短债债券型证券投资基金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16</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国泰利享安益短债债券型证券投资基金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17</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国泰中证机床交易型开放式指数证券投资基金发起式联接基金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18</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国泰国证绿色电力交易型开放式指数证券投资基金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19</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国泰民享稳健养老目标一年持有期混合型发起式基金中基金（</w:t>
            </w:r>
            <w:r w:rsidRPr="00570695">
              <w:rPr>
                <w:rFonts w:ascii="Times New Roman" w:eastAsia="宋体" w:hAnsi="Times New Roman" w:cs="Times New Roman"/>
                <w:kern w:val="0"/>
                <w:szCs w:val="21"/>
              </w:rPr>
              <w:t>FOF</w:t>
            </w:r>
            <w:r w:rsidRPr="00570695">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20</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国泰安璟债券型证券投资基金</w:t>
            </w:r>
          </w:p>
        </w:tc>
      </w:tr>
      <w:tr w:rsidR="005554C5" w:rsidRPr="003D0232" w:rsidTr="003E1D77">
        <w:trPr>
          <w:trHeight w:val="284"/>
          <w:jc w:val="center"/>
        </w:trPr>
        <w:tc>
          <w:tcPr>
            <w:tcW w:w="1158" w:type="dxa"/>
            <w:shd w:val="clear" w:color="auto" w:fill="auto"/>
            <w:noWrap/>
            <w:vAlign w:val="center"/>
          </w:tcPr>
          <w:p w:rsidR="005554C5" w:rsidDel="0006239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21</w:t>
            </w:r>
          </w:p>
        </w:tc>
        <w:tc>
          <w:tcPr>
            <w:tcW w:w="7562" w:type="dxa"/>
            <w:tcBorders>
              <w:top w:val="nil"/>
              <w:left w:val="single" w:sz="4" w:space="0" w:color="auto"/>
              <w:bottom w:val="single" w:sz="4" w:space="0" w:color="auto"/>
              <w:right w:val="single" w:sz="4" w:space="0" w:color="auto"/>
            </w:tcBorders>
            <w:shd w:val="clear" w:color="auto" w:fill="auto"/>
            <w:noWrap/>
            <w:vAlign w:val="center"/>
          </w:tcPr>
          <w:p w:rsidR="005554C5" w:rsidRPr="000A70F9" w:rsidRDefault="005554C5" w:rsidP="005554C5">
            <w:pPr>
              <w:widowControl/>
              <w:jc w:val="left"/>
              <w:rPr>
                <w:rFonts w:ascii="Times New Roman" w:eastAsia="宋体" w:hAnsi="Times New Roman" w:cs="Times New Roman"/>
                <w:kern w:val="0"/>
                <w:szCs w:val="21"/>
              </w:rPr>
            </w:pPr>
            <w:r w:rsidRPr="00570695">
              <w:rPr>
                <w:rFonts w:ascii="Times New Roman" w:eastAsia="宋体" w:hAnsi="Times New Roman" w:cs="Times New Roman" w:hint="eastAsia"/>
                <w:kern w:val="0"/>
                <w:szCs w:val="21"/>
              </w:rPr>
              <w:t>国泰悦益六个月持有期混合型证券投资基金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国泰中证</w:t>
            </w:r>
            <w:r w:rsidRPr="00B56A9E">
              <w:rPr>
                <w:rFonts w:ascii="Times New Roman" w:eastAsia="宋体" w:hAnsi="Times New Roman" w:cs="Times New Roman" w:hint="eastAsia"/>
                <w:kern w:val="0"/>
                <w:szCs w:val="21"/>
              </w:rPr>
              <w:t>1000</w:t>
            </w:r>
            <w:r w:rsidRPr="00B56A9E">
              <w:rPr>
                <w:rFonts w:ascii="Times New Roman" w:eastAsia="宋体" w:hAnsi="Times New Roman" w:cs="Times New Roman" w:hint="eastAsia"/>
                <w:kern w:val="0"/>
                <w:szCs w:val="21"/>
              </w:rPr>
              <w:t>增强策略交易型开放式指数证券投资基金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国泰国证绿色电力交易型开放式指数证券投资基金发起式联接基金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E531BA">
              <w:rPr>
                <w:rFonts w:ascii="Times New Roman" w:eastAsia="宋体" w:hAnsi="Times New Roman" w:cs="Times New Roman" w:hint="eastAsia"/>
                <w:kern w:val="0"/>
                <w:szCs w:val="21"/>
              </w:rPr>
              <w:t>国泰产业精选混合型证券投资基金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0695" w:rsidRDefault="005554C5" w:rsidP="005554C5">
            <w:pPr>
              <w:widowControl/>
              <w:jc w:val="left"/>
              <w:rPr>
                <w:rFonts w:ascii="Times New Roman" w:eastAsia="宋体" w:hAnsi="Times New Roman" w:cs="Times New Roman"/>
                <w:kern w:val="0"/>
                <w:szCs w:val="21"/>
              </w:rPr>
            </w:pPr>
            <w:r w:rsidRPr="00B56A9E">
              <w:rPr>
                <w:rFonts w:ascii="Times New Roman" w:eastAsia="宋体" w:hAnsi="Times New Roman" w:cs="Times New Roman" w:hint="eastAsia"/>
                <w:kern w:val="0"/>
                <w:szCs w:val="21"/>
              </w:rPr>
              <w:t>国泰创新医疗混合型发起式证券投资基金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B56A9E" w:rsidRDefault="005554C5" w:rsidP="005554C5">
            <w:pPr>
              <w:widowControl/>
              <w:jc w:val="left"/>
              <w:rPr>
                <w:rFonts w:ascii="Times New Roman" w:eastAsia="宋体" w:hAnsi="Times New Roman" w:cs="Times New Roman"/>
                <w:kern w:val="0"/>
                <w:szCs w:val="21"/>
              </w:rPr>
            </w:pPr>
            <w:r w:rsidRPr="004A7023">
              <w:rPr>
                <w:rFonts w:ascii="Times New Roman" w:eastAsia="宋体" w:hAnsi="Times New Roman" w:cs="Times New Roman" w:hint="eastAsia"/>
                <w:kern w:val="0"/>
                <w:szCs w:val="21"/>
              </w:rPr>
              <w:t>国泰中证半导体材料设备主题交易型开放式指数证券投资基金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国泰中证内地运输主题交易型开放式指数证券投资基金发起式联接基金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国泰鑫鸿一年定期开放债券型发起式证券投资基金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29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国泰中证有色金属矿业主题交易型开放式指数证券投资基金发起式联接基金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国泰慧益一年持有期混合型证券投资基金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国泰中证香港内地国有企业交易型开放式指数证券投资基金（</w:t>
            </w:r>
            <w:r w:rsidRPr="00986D14">
              <w:rPr>
                <w:rFonts w:ascii="Times New Roman" w:eastAsia="宋体" w:hAnsi="Times New Roman" w:cs="Times New Roman" w:hint="eastAsia"/>
                <w:kern w:val="0"/>
                <w:szCs w:val="21"/>
              </w:rPr>
              <w:t>QDII</w:t>
            </w:r>
            <w:r w:rsidRPr="00986D14">
              <w:rPr>
                <w:rFonts w:ascii="Times New Roman" w:eastAsia="宋体" w:hAnsi="Times New Roman" w:cs="Times New Roman" w:hint="eastAsia"/>
                <w:kern w:val="0"/>
                <w:szCs w:val="21"/>
              </w:rPr>
              <w:t>）</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国泰富时中国国企开放共赢交易型开放式指数证券投资基金发起式联接基金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国泰上证科创板</w:t>
            </w:r>
            <w:r w:rsidRPr="00986D14">
              <w:rPr>
                <w:rFonts w:ascii="Times New Roman" w:eastAsia="宋体" w:hAnsi="Times New Roman" w:cs="Times New Roman" w:hint="eastAsia"/>
                <w:kern w:val="0"/>
                <w:szCs w:val="21"/>
              </w:rPr>
              <w:t>100</w:t>
            </w:r>
            <w:r w:rsidRPr="00986D14">
              <w:rPr>
                <w:rFonts w:ascii="Times New Roman" w:eastAsia="宋体" w:hAnsi="Times New Roman" w:cs="Times New Roman" w:hint="eastAsia"/>
                <w:kern w:val="0"/>
                <w:szCs w:val="21"/>
              </w:rPr>
              <w:t>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w:t>
            </w:r>
            <w:r w:rsidRPr="00986D14">
              <w:rPr>
                <w:rFonts w:ascii="Times New Roman" w:eastAsia="宋体" w:hAnsi="Times New Roman" w:cs="Times New Roman" w:hint="eastAsia"/>
                <w:kern w:val="0"/>
                <w:szCs w:val="21"/>
              </w:rPr>
              <w:t>2000</w:t>
            </w:r>
            <w:r w:rsidRPr="00986D14">
              <w:rPr>
                <w:rFonts w:ascii="Times New Roman" w:eastAsia="宋体" w:hAnsi="Times New Roman" w:cs="Times New Roman" w:hint="eastAsia"/>
                <w:kern w:val="0"/>
                <w:szCs w:val="21"/>
              </w:rPr>
              <w:t>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国泰国证信息技术创新主题交易型开放式指数证券投资基金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国泰中证半导体材料设备主题交易型开放式指数证券投资基金发起式联接基金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国泰中证全指集成电路交易型开放式指数证券投资基金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4A7023" w:rsidRDefault="005554C5" w:rsidP="005554C5">
            <w:pPr>
              <w:widowControl/>
              <w:jc w:val="left"/>
              <w:rPr>
                <w:rFonts w:ascii="Times New Roman" w:eastAsia="宋体" w:hAnsi="Times New Roman" w:cs="Times New Roman"/>
                <w:kern w:val="0"/>
                <w:szCs w:val="21"/>
              </w:rPr>
            </w:pPr>
            <w:r w:rsidRPr="00986D14">
              <w:rPr>
                <w:rFonts w:ascii="Times New Roman" w:eastAsia="宋体" w:hAnsi="Times New Roman" w:cs="Times New Roman" w:hint="eastAsia"/>
                <w:kern w:val="0"/>
                <w:szCs w:val="21"/>
              </w:rPr>
              <w:t>国泰中证油气产业交易型开放式指数证券投资基金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39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86D14"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国泰中证机器人交易型开放式指数证券投资基金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240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国泰上证科创板</w:t>
            </w:r>
            <w:r w:rsidRPr="003F3AD1">
              <w:rPr>
                <w:rFonts w:ascii="Times New Roman" w:eastAsia="宋体" w:hAnsi="Times New Roman" w:cs="Times New Roman" w:hint="eastAsia"/>
                <w:kern w:val="0"/>
                <w:szCs w:val="21"/>
              </w:rPr>
              <w:t>100</w:t>
            </w:r>
            <w:r w:rsidRPr="003F3AD1">
              <w:rPr>
                <w:rFonts w:ascii="Times New Roman" w:eastAsia="宋体" w:hAnsi="Times New Roman" w:cs="Times New Roman" w:hint="eastAsia"/>
                <w:kern w:val="0"/>
                <w:szCs w:val="21"/>
              </w:rPr>
              <w:t>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国泰中证全指集成电路交易型开放式指数证券投资基金发起式联接基金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国泰国证信息技术创新主题交易型开放式指数证券投资基金发起式联接基金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89574C">
              <w:rPr>
                <w:rFonts w:ascii="Times New Roman" w:eastAsia="宋体" w:hAnsi="Times New Roman" w:cs="Times New Roman" w:hint="eastAsia"/>
                <w:kern w:val="0"/>
                <w:szCs w:val="21"/>
              </w:rPr>
              <w:t>国泰中证机器人交易型开放式指数证券投资基金发起式联接基金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国泰中证油气产业交易型开放式指数证券投资基金发起式联接基金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3F3AD1">
              <w:rPr>
                <w:rFonts w:ascii="Times New Roman" w:eastAsia="宋体" w:hAnsi="Times New Roman" w:cs="Times New Roman" w:hint="eastAsia"/>
                <w:kern w:val="0"/>
                <w:szCs w:val="21"/>
              </w:rPr>
              <w:t>国泰招享添利六个月持有期混合型发起式证券投资基金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国泰金盛回报混合型证券投资基金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国泰利恒</w:t>
            </w:r>
            <w:r w:rsidRPr="00575FDF">
              <w:rPr>
                <w:rFonts w:ascii="Times New Roman" w:eastAsia="宋体" w:hAnsi="Times New Roman" w:cs="Times New Roman" w:hint="eastAsia"/>
                <w:kern w:val="0"/>
                <w:szCs w:val="21"/>
              </w:rPr>
              <w:t>30</w:t>
            </w:r>
            <w:r w:rsidRPr="00575FDF">
              <w:rPr>
                <w:rFonts w:ascii="Times New Roman" w:eastAsia="宋体" w:hAnsi="Times New Roman" w:cs="Times New Roman" w:hint="eastAsia"/>
                <w:kern w:val="0"/>
                <w:szCs w:val="21"/>
              </w:rPr>
              <w:t>天持有期债券型证券投资基金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国泰优质领航混合型证券投资基金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49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国泰中证沪深港黄金产业股票交易型开放式指数证券投资基金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3F3AD1" w:rsidRDefault="005554C5" w:rsidP="005554C5">
            <w:pPr>
              <w:widowControl/>
              <w:jc w:val="left"/>
              <w:rPr>
                <w:rFonts w:ascii="Times New Roman" w:eastAsia="宋体" w:hAnsi="Times New Roman" w:cs="Times New Roman"/>
                <w:kern w:val="0"/>
                <w:szCs w:val="21"/>
              </w:rPr>
            </w:pPr>
            <w:r w:rsidRPr="00535FA8">
              <w:rPr>
                <w:rFonts w:ascii="Times New Roman" w:eastAsia="宋体" w:hAnsi="Times New Roman" w:cs="Times New Roman" w:hint="eastAsia"/>
                <w:kern w:val="0"/>
                <w:szCs w:val="21"/>
              </w:rPr>
              <w:t>国泰泰合三个月定期开放债券型证券投资基金</w:t>
            </w:r>
          </w:p>
        </w:tc>
      </w:tr>
      <w:tr w:rsidR="005554C5" w:rsidRPr="003D0232" w:rsidTr="003E1D77">
        <w:trPr>
          <w:trHeight w:val="284"/>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国泰中证香港内地国有企业交易型开放式指数证券投资基金发起式联接基金（</w:t>
            </w:r>
            <w:r w:rsidRPr="00575FDF">
              <w:rPr>
                <w:rFonts w:ascii="Times New Roman" w:eastAsia="宋体" w:hAnsi="Times New Roman" w:cs="Times New Roman" w:hint="eastAsia"/>
                <w:kern w:val="0"/>
                <w:szCs w:val="21"/>
              </w:rPr>
              <w:t>QDII</w:t>
            </w:r>
            <w:r w:rsidRPr="00575FDF">
              <w:rPr>
                <w:rFonts w:ascii="Times New Roman" w:eastAsia="宋体" w:hAnsi="Times New Roman" w:cs="Times New Roman" w:hint="eastAsia"/>
                <w:kern w:val="0"/>
                <w:szCs w:val="21"/>
              </w:rPr>
              <w:t>）</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575FDF">
              <w:rPr>
                <w:rFonts w:ascii="Times New Roman" w:eastAsia="宋体" w:hAnsi="Times New Roman" w:cs="Times New Roman" w:hint="eastAsia"/>
                <w:kern w:val="0"/>
                <w:szCs w:val="21"/>
              </w:rPr>
              <w:t>国泰上证国有企业红利交易型开放式指数证券投资基金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国泰上证国有企业红利交易型开放式指数证券投资基金发起式联接基金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国泰中证沪深港黄金产业股票交易型开放式指数证券投资基金发起式联接基金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575FDF" w:rsidRDefault="005554C5" w:rsidP="005554C5">
            <w:pPr>
              <w:widowControl/>
              <w:jc w:val="left"/>
              <w:rPr>
                <w:rFonts w:ascii="Times New Roman" w:eastAsia="宋体" w:hAnsi="Times New Roman" w:cs="Times New Roman"/>
                <w:kern w:val="0"/>
                <w:szCs w:val="21"/>
              </w:rPr>
            </w:pPr>
            <w:r w:rsidRPr="00704FE7">
              <w:rPr>
                <w:rFonts w:ascii="Times New Roman" w:eastAsia="宋体" w:hAnsi="Times New Roman" w:cs="Times New Roman" w:hint="eastAsia"/>
                <w:kern w:val="0"/>
                <w:szCs w:val="21"/>
              </w:rPr>
              <w:t>国泰中证港股通高股息投资交易型开放式指数证券投资基金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704FE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国泰沪深</w:t>
            </w:r>
            <w:r w:rsidRPr="000C2F07">
              <w:rPr>
                <w:rFonts w:ascii="Times New Roman" w:eastAsia="宋体" w:hAnsi="Times New Roman" w:cs="Times New Roman" w:hint="eastAsia"/>
                <w:kern w:val="0"/>
                <w:szCs w:val="21"/>
              </w:rPr>
              <w:t>300</w:t>
            </w:r>
            <w:r w:rsidRPr="000C2F07">
              <w:rPr>
                <w:rFonts w:ascii="Times New Roman" w:eastAsia="宋体" w:hAnsi="Times New Roman" w:cs="Times New Roman" w:hint="eastAsia"/>
                <w:kern w:val="0"/>
                <w:szCs w:val="21"/>
              </w:rPr>
              <w:t>增强策略交易型开放式指数证券投资基金发起式联接基金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704FE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w:t>
            </w:r>
            <w:r w:rsidRPr="000C2F07">
              <w:rPr>
                <w:rFonts w:ascii="Times New Roman" w:eastAsia="宋体" w:hAnsi="Times New Roman" w:cs="Times New Roman" w:hint="eastAsia"/>
                <w:kern w:val="0"/>
                <w:szCs w:val="21"/>
              </w:rPr>
              <w:t>A500</w:t>
            </w:r>
            <w:r w:rsidRPr="000C2F07">
              <w:rPr>
                <w:rFonts w:ascii="Times New Roman" w:eastAsia="宋体" w:hAnsi="Times New Roman" w:cs="Times New Roman" w:hint="eastAsia"/>
                <w:kern w:val="0"/>
                <w:szCs w:val="21"/>
              </w:rPr>
              <w:t>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国泰优质精选混合型证券投资基金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59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C2F07">
              <w:rPr>
                <w:rFonts w:ascii="Times New Roman" w:eastAsia="宋体" w:hAnsi="Times New Roman" w:cs="Times New Roman" w:hint="eastAsia"/>
                <w:kern w:val="0"/>
                <w:szCs w:val="21"/>
              </w:rPr>
              <w:t>国泰中证港股通高股息投资交易型开放式指数证券投资基金发起式联接基金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国泰中证</w:t>
            </w:r>
            <w:r w:rsidRPr="00087BC9">
              <w:rPr>
                <w:rFonts w:ascii="Times New Roman" w:eastAsia="宋体" w:hAnsi="Times New Roman" w:cs="Times New Roman" w:hint="eastAsia"/>
                <w:kern w:val="0"/>
                <w:szCs w:val="21"/>
              </w:rPr>
              <w:t>A500</w:t>
            </w:r>
            <w:r w:rsidRPr="00087BC9">
              <w:rPr>
                <w:rFonts w:ascii="Times New Roman" w:eastAsia="宋体" w:hAnsi="Times New Roman" w:cs="Times New Roman" w:hint="eastAsia"/>
                <w:kern w:val="0"/>
                <w:szCs w:val="21"/>
              </w:rPr>
              <w:t>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C2F07"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国泰北证</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成份指数型发起式证券投资基金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755310">
              <w:rPr>
                <w:rFonts w:ascii="Times New Roman" w:eastAsia="宋体" w:hAnsi="Times New Roman" w:cs="Times New Roman" w:hint="eastAsia"/>
                <w:kern w:val="0"/>
                <w:szCs w:val="21"/>
              </w:rPr>
              <w:t>国泰恒生</w:t>
            </w:r>
            <w:r w:rsidRPr="00755310">
              <w:rPr>
                <w:rFonts w:ascii="Times New Roman" w:eastAsia="宋体" w:hAnsi="Times New Roman" w:cs="Times New Roman" w:hint="eastAsia"/>
                <w:kern w:val="0"/>
                <w:szCs w:val="21"/>
              </w:rPr>
              <w:t>A</w:t>
            </w:r>
            <w:r w:rsidRPr="00755310">
              <w:rPr>
                <w:rFonts w:ascii="Times New Roman" w:eastAsia="宋体" w:hAnsi="Times New Roman" w:cs="Times New Roman" w:hint="eastAsia"/>
                <w:kern w:val="0"/>
                <w:szCs w:val="21"/>
              </w:rPr>
              <w:t>股电网设备交易型开放式指数证券投资基金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国泰利民安悦</w:t>
            </w:r>
            <w:r w:rsidRPr="00087BC9">
              <w:rPr>
                <w:rFonts w:ascii="Times New Roman" w:eastAsia="宋体" w:hAnsi="Times New Roman" w:cs="Times New Roman" w:hint="eastAsia"/>
                <w:kern w:val="0"/>
                <w:szCs w:val="21"/>
              </w:rPr>
              <w:t>30</w:t>
            </w:r>
            <w:r w:rsidRPr="00087BC9">
              <w:rPr>
                <w:rFonts w:ascii="Times New Roman" w:eastAsia="宋体" w:hAnsi="Times New Roman" w:cs="Times New Roman" w:hint="eastAsia"/>
                <w:kern w:val="0"/>
                <w:szCs w:val="21"/>
              </w:rPr>
              <w:t>天持有期债券型证券投资基金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国泰创业板</w:t>
            </w:r>
            <w:r w:rsidRPr="00087BC9">
              <w:rPr>
                <w:rFonts w:ascii="Times New Roman" w:eastAsia="宋体" w:hAnsi="Times New Roman" w:cs="Times New Roman" w:hint="eastAsia"/>
                <w:kern w:val="0"/>
                <w:szCs w:val="21"/>
              </w:rPr>
              <w:t>50</w:t>
            </w:r>
            <w:r w:rsidRPr="00087BC9">
              <w:rPr>
                <w:rFonts w:ascii="Times New Roman" w:eastAsia="宋体" w:hAnsi="Times New Roman" w:cs="Times New Roman" w:hint="eastAsia"/>
                <w:kern w:val="0"/>
                <w:szCs w:val="21"/>
              </w:rPr>
              <w:t>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087BC9">
              <w:rPr>
                <w:rFonts w:ascii="Times New Roman" w:eastAsia="宋体" w:hAnsi="Times New Roman" w:cs="Times New Roman" w:hint="eastAsia"/>
                <w:kern w:val="0"/>
                <w:szCs w:val="21"/>
              </w:rPr>
              <w:t>国泰利添</w:t>
            </w:r>
            <w:r w:rsidRPr="00087BC9">
              <w:rPr>
                <w:rFonts w:ascii="Times New Roman" w:eastAsia="宋体" w:hAnsi="Times New Roman" w:cs="Times New Roman" w:hint="eastAsia"/>
                <w:kern w:val="0"/>
                <w:szCs w:val="21"/>
              </w:rPr>
              <w:t>120</w:t>
            </w:r>
            <w:r w:rsidRPr="00087BC9">
              <w:rPr>
                <w:rFonts w:ascii="Times New Roman" w:eastAsia="宋体" w:hAnsi="Times New Roman" w:cs="Times New Roman" w:hint="eastAsia"/>
                <w:kern w:val="0"/>
                <w:szCs w:val="21"/>
              </w:rPr>
              <w:t>天滚动持有债券型证券投资基金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087BC9"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国泰合利</w:t>
            </w:r>
            <w:r w:rsidRPr="00923C65">
              <w:rPr>
                <w:rFonts w:ascii="Times New Roman" w:eastAsia="宋体" w:hAnsi="Times New Roman" w:cs="Times New Roman" w:hint="eastAsia"/>
                <w:kern w:val="0"/>
                <w:szCs w:val="21"/>
              </w:rPr>
              <w:t>6</w:t>
            </w:r>
            <w:r w:rsidRPr="00923C65">
              <w:rPr>
                <w:rFonts w:ascii="Times New Roman" w:eastAsia="宋体" w:hAnsi="Times New Roman" w:cs="Times New Roman" w:hint="eastAsia"/>
                <w:kern w:val="0"/>
                <w:szCs w:val="21"/>
              </w:rPr>
              <w:t>个月持有期混合型证券投资基金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69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w:t>
            </w:r>
            <w:r w:rsidRPr="00923C65">
              <w:rPr>
                <w:rFonts w:ascii="Times New Roman" w:eastAsia="宋体" w:hAnsi="Times New Roman" w:cs="Times New Roman" w:hint="eastAsia"/>
                <w:kern w:val="0"/>
                <w:szCs w:val="21"/>
              </w:rPr>
              <w:t>50</w:t>
            </w:r>
            <w:r w:rsidRPr="00923C65">
              <w:rPr>
                <w:rFonts w:ascii="Times New Roman" w:eastAsia="宋体" w:hAnsi="Times New Roman" w:cs="Times New Roman" w:hint="eastAsia"/>
                <w:kern w:val="0"/>
                <w:szCs w:val="21"/>
              </w:rPr>
              <w:t>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国泰恒生</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股电网设备交易型开放式指数证券投资基金发起式联接基金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国泰上证科创板综合交易型开放式指数证券投资基金发起式联接基金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国泰上证科创板芯片交易型开放式指数证券投资基金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国泰创业板人工智能交易型开放式指数证券投资基金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国泰创业板医药卫生交易型开放式指数证券投资基金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923C65">
              <w:rPr>
                <w:rFonts w:ascii="Times New Roman" w:eastAsia="宋体" w:hAnsi="Times New Roman" w:cs="Times New Roman" w:hint="eastAsia"/>
                <w:kern w:val="0"/>
                <w:szCs w:val="21"/>
              </w:rPr>
              <w:t>国泰富时中国</w:t>
            </w:r>
            <w:r w:rsidRPr="00923C65">
              <w:rPr>
                <w:rFonts w:ascii="Times New Roman" w:eastAsia="宋体" w:hAnsi="Times New Roman" w:cs="Times New Roman" w:hint="eastAsia"/>
                <w:kern w:val="0"/>
                <w:szCs w:val="21"/>
              </w:rPr>
              <w:t>A</w:t>
            </w:r>
            <w:r w:rsidRPr="00923C65">
              <w:rPr>
                <w:rFonts w:ascii="Times New Roman" w:eastAsia="宋体" w:hAnsi="Times New Roman" w:cs="Times New Roman" w:hint="eastAsia"/>
                <w:kern w:val="0"/>
                <w:szCs w:val="21"/>
              </w:rPr>
              <w:t>股自由现金流聚焦交易型开放式指数证券投资基金发起式联接基金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国泰中债优选投资级信用债指数发起式证券投资基金</w:t>
            </w:r>
          </w:p>
        </w:tc>
      </w:tr>
      <w:tr w:rsidR="005554C5" w:rsidRPr="003D0232" w:rsidTr="003E1D77">
        <w:trPr>
          <w:trHeight w:val="262"/>
          <w:jc w:val="center"/>
        </w:trPr>
        <w:tc>
          <w:tcPr>
            <w:tcW w:w="1158" w:type="dxa"/>
            <w:shd w:val="clear" w:color="auto" w:fill="auto"/>
            <w:noWrap/>
            <w:vAlign w:val="center"/>
          </w:tcPr>
          <w:p w:rsidR="005554C5" w:rsidRPr="001C4961"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国泰中证</w:t>
            </w:r>
            <w:r w:rsidRPr="001C4961">
              <w:rPr>
                <w:rFonts w:ascii="Times New Roman" w:eastAsia="宋体" w:hAnsi="Times New Roman" w:cs="Times New Roman" w:hint="eastAsia"/>
                <w:kern w:val="0"/>
                <w:szCs w:val="21"/>
              </w:rPr>
              <w:t>A500</w:t>
            </w:r>
            <w:r w:rsidRPr="001C4961">
              <w:rPr>
                <w:rFonts w:ascii="Times New Roman" w:eastAsia="宋体" w:hAnsi="Times New Roman" w:cs="Times New Roman" w:hint="eastAsia"/>
                <w:kern w:val="0"/>
                <w:szCs w:val="21"/>
              </w:rPr>
              <w:t>增强策略交易型开放式指数证券投资基金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278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国泰创业板新能源交易型开放式指数证券投资基金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79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国泰利惠</w:t>
            </w:r>
            <w:r w:rsidRPr="001C4961">
              <w:rPr>
                <w:rFonts w:ascii="Times New Roman" w:eastAsia="宋体" w:hAnsi="Times New Roman" w:cs="Times New Roman" w:hint="eastAsia"/>
                <w:kern w:val="0"/>
                <w:szCs w:val="21"/>
              </w:rPr>
              <w:t>90</w:t>
            </w:r>
            <w:r w:rsidRPr="001C4961">
              <w:rPr>
                <w:rFonts w:ascii="Times New Roman" w:eastAsia="宋体" w:hAnsi="Times New Roman" w:cs="Times New Roman" w:hint="eastAsia"/>
                <w:kern w:val="0"/>
                <w:szCs w:val="21"/>
              </w:rPr>
              <w:t>天滚动持有债券型证券投资基金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国泰上证科创板创新药交易型开放式指数证券投资基金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国泰聚鑫量化选股混合型发起式证券投资基金</w:t>
            </w:r>
          </w:p>
        </w:tc>
      </w:tr>
      <w:tr w:rsidR="005554C5" w:rsidRPr="003D0232" w:rsidTr="003E1D77">
        <w:trPr>
          <w:trHeight w:val="262"/>
          <w:jc w:val="center"/>
        </w:trPr>
        <w:tc>
          <w:tcPr>
            <w:tcW w:w="1158" w:type="dxa"/>
            <w:shd w:val="clear" w:color="auto" w:fill="auto"/>
            <w:noWrap/>
            <w:vAlign w:val="center"/>
          </w:tcPr>
          <w:p w:rsidR="005554C5" w:rsidRDefault="005554C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4C5" w:rsidRPr="00923C65" w:rsidRDefault="005554C5" w:rsidP="005554C5">
            <w:pPr>
              <w:widowControl/>
              <w:jc w:val="left"/>
              <w:rPr>
                <w:rFonts w:ascii="Times New Roman" w:eastAsia="宋体" w:hAnsi="Times New Roman" w:cs="Times New Roman"/>
                <w:kern w:val="0"/>
                <w:szCs w:val="21"/>
              </w:rPr>
            </w:pPr>
            <w:r w:rsidRPr="001C4961">
              <w:rPr>
                <w:rFonts w:ascii="Times New Roman" w:eastAsia="宋体" w:hAnsi="Times New Roman" w:cs="Times New Roman" w:hint="eastAsia"/>
                <w:kern w:val="0"/>
                <w:szCs w:val="21"/>
              </w:rPr>
              <w:t>国泰聚智量化选股混合型发起式证券投资基金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5554C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国泰上证科创板芯片交易型开放式指数证券投资基金发起式联接基金</w:t>
            </w:r>
          </w:p>
        </w:tc>
      </w:tr>
      <w:tr w:rsidR="00164455" w:rsidRPr="003D0232" w:rsidTr="003E1D77">
        <w:trPr>
          <w:trHeight w:val="262"/>
          <w:jc w:val="center"/>
        </w:trPr>
        <w:tc>
          <w:tcPr>
            <w:tcW w:w="1158" w:type="dxa"/>
            <w:shd w:val="clear" w:color="auto" w:fill="auto"/>
            <w:noWrap/>
            <w:vAlign w:val="center"/>
          </w:tcPr>
          <w:p w:rsidR="00164455" w:rsidRDefault="00164455" w:rsidP="005554C5">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84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5554C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国泰优质核心混合型证券投资基金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国泰红利智选混合型证券投资基金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286</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国泰中证港股通汽车产业主题交易型开放式指数证券投资基金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287</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国泰中证</w:t>
            </w:r>
            <w:r w:rsidRPr="00912B2F">
              <w:rPr>
                <w:rFonts w:ascii="Times New Roman" w:eastAsia="宋体" w:hAnsi="Times New Roman" w:cs="Times New Roman" w:hint="eastAsia"/>
                <w:kern w:val="0"/>
                <w:szCs w:val="21"/>
              </w:rPr>
              <w:t>AAA</w:t>
            </w:r>
            <w:r w:rsidRPr="00912B2F">
              <w:rPr>
                <w:rFonts w:ascii="Times New Roman" w:eastAsia="宋体" w:hAnsi="Times New Roman" w:cs="Times New Roman" w:hint="eastAsia"/>
                <w:kern w:val="0"/>
                <w:szCs w:val="21"/>
              </w:rPr>
              <w:t>科技创新公司债交易型开放式指数证券投资基金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288</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国泰丰华三个月持有期混合型发起式基金中基金（</w:t>
            </w:r>
            <w:r w:rsidRPr="00912B2F">
              <w:rPr>
                <w:rFonts w:ascii="Times New Roman" w:eastAsia="宋体" w:hAnsi="Times New Roman" w:cs="Times New Roman" w:hint="eastAsia"/>
                <w:kern w:val="0"/>
                <w:szCs w:val="21"/>
              </w:rPr>
              <w:t>FOF</w:t>
            </w:r>
            <w:r w:rsidRPr="00912B2F">
              <w:rPr>
                <w:rFonts w:ascii="Times New Roman" w:eastAsia="宋体" w:hAnsi="Times New Roman" w:cs="Times New Roman" w:hint="eastAsia"/>
                <w:kern w:val="0"/>
                <w:szCs w:val="21"/>
              </w:rPr>
              <w:t>）</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289</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国泰创业板医药卫生交易型开放式指数证券投资基金发起式联接基金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290</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国泰上证科创板人工智能交易型开放式指数证券投资基金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291</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国泰启明回报混合型证券投资基金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292</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国泰半导体制造精选混合型发起式证券投资基金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293</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国泰创业板新能源交易型开放式指数证券投资基金发起式联接基金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294</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国泰稳健添利债券型证券投资基金</w:t>
            </w:r>
          </w:p>
        </w:tc>
      </w:tr>
      <w:tr w:rsidR="00164455" w:rsidRPr="003D0232" w:rsidTr="003E1D77">
        <w:trPr>
          <w:trHeight w:val="262"/>
          <w:jc w:val="center"/>
        </w:trPr>
        <w:tc>
          <w:tcPr>
            <w:tcW w:w="1158" w:type="dxa"/>
            <w:shd w:val="clear" w:color="auto" w:fill="auto"/>
            <w:noWrap/>
            <w:vAlign w:val="center"/>
          </w:tcPr>
          <w:p w:rsidR="00164455" w:rsidRDefault="00164455" w:rsidP="00164455">
            <w:pPr>
              <w:widowControl/>
              <w:jc w:val="center"/>
              <w:rPr>
                <w:rFonts w:ascii="Times New Roman" w:eastAsia="宋体" w:hAnsi="Times New Roman" w:cs="Times New Roman"/>
                <w:kern w:val="0"/>
                <w:szCs w:val="21"/>
              </w:rPr>
            </w:pPr>
            <w:r>
              <w:rPr>
                <w:rFonts w:ascii="Times New Roman" w:eastAsia="等线" w:hAnsi="Times New Roman" w:cs="Times New Roman"/>
                <w:color w:val="000000"/>
                <w:sz w:val="22"/>
              </w:rPr>
              <w:t>295</w:t>
            </w:r>
          </w:p>
        </w:tc>
        <w:tc>
          <w:tcPr>
            <w:tcW w:w="7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455" w:rsidRPr="001C4961" w:rsidRDefault="00912B2F" w:rsidP="00164455">
            <w:pPr>
              <w:widowControl/>
              <w:jc w:val="left"/>
              <w:rPr>
                <w:rFonts w:ascii="Times New Roman" w:eastAsia="宋体" w:hAnsi="Times New Roman" w:cs="Times New Roman"/>
                <w:kern w:val="0"/>
                <w:szCs w:val="21"/>
              </w:rPr>
            </w:pPr>
            <w:r w:rsidRPr="00912B2F">
              <w:rPr>
                <w:rFonts w:ascii="Times New Roman" w:eastAsia="宋体" w:hAnsi="Times New Roman" w:cs="Times New Roman" w:hint="eastAsia"/>
                <w:kern w:val="0"/>
                <w:szCs w:val="21"/>
              </w:rPr>
              <w:t>国泰创业板人工智能交易型开放式指数证券投资基金发起式联接基金</w:t>
            </w:r>
          </w:p>
        </w:tc>
      </w:tr>
    </w:tbl>
    <w:p w:rsidR="000C7422" w:rsidRPr="00805308" w:rsidRDefault="000C7422" w:rsidP="000C7422">
      <w:pPr>
        <w:spacing w:line="360" w:lineRule="auto"/>
        <w:jc w:val="left"/>
        <w:rPr>
          <w:rFonts w:ascii="Times New Roman" w:eastAsia="宋体" w:hAnsi="Times New Roman" w:cs="Times New Roman"/>
          <w:color w:val="000000" w:themeColor="text1"/>
          <w:szCs w:val="21"/>
        </w:rPr>
      </w:pPr>
    </w:p>
    <w:sectPr w:rsidR="000C7422" w:rsidRPr="00805308" w:rsidSect="0089376F">
      <w:footerReference w:type="default" r:id="rId8"/>
      <w:footerReference w:type="first" r:id="rId9"/>
      <w:pgSz w:w="11906" w:h="16838"/>
      <w:pgMar w:top="1560"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3DF" w:rsidRDefault="007B13DF" w:rsidP="009A149B">
      <w:r>
        <w:separator/>
      </w:r>
    </w:p>
  </w:endnote>
  <w:endnote w:type="continuationSeparator" w:id="0">
    <w:p w:rsidR="007B13DF" w:rsidRDefault="007B13DF"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7657D">
        <w:pPr>
          <w:pStyle w:val="a4"/>
          <w:jc w:val="center"/>
        </w:pPr>
        <w:r>
          <w:fldChar w:fldCharType="begin"/>
        </w:r>
        <w:r w:rsidR="00084E7D">
          <w:instrText>PAGE   \* MERGEFORMAT</w:instrText>
        </w:r>
        <w:r>
          <w:fldChar w:fldCharType="separate"/>
        </w:r>
        <w:r w:rsidR="00F43D04" w:rsidRPr="00F43D04">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7657D">
        <w:pPr>
          <w:pStyle w:val="a4"/>
          <w:jc w:val="center"/>
        </w:pPr>
        <w:r>
          <w:fldChar w:fldCharType="begin"/>
        </w:r>
        <w:r w:rsidR="00084E7D">
          <w:instrText>PAGE   \* MERGEFORMAT</w:instrText>
        </w:r>
        <w:r>
          <w:fldChar w:fldCharType="separate"/>
        </w:r>
        <w:r w:rsidR="00F43D04" w:rsidRPr="00F43D0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3DF" w:rsidRDefault="007B13DF" w:rsidP="009A149B">
      <w:r>
        <w:separator/>
      </w:r>
    </w:p>
  </w:footnote>
  <w:footnote w:type="continuationSeparator" w:id="0">
    <w:p w:rsidR="007B13DF" w:rsidRDefault="007B13DF"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03A0"/>
    <w:rsid w:val="0003233A"/>
    <w:rsid w:val="0003246C"/>
    <w:rsid w:val="00033010"/>
    <w:rsid w:val="00033204"/>
    <w:rsid w:val="00036BC0"/>
    <w:rsid w:val="000475F0"/>
    <w:rsid w:val="00047940"/>
    <w:rsid w:val="00050437"/>
    <w:rsid w:val="000539F6"/>
    <w:rsid w:val="00056EE0"/>
    <w:rsid w:val="00057323"/>
    <w:rsid w:val="00062391"/>
    <w:rsid w:val="0008010F"/>
    <w:rsid w:val="00081ADE"/>
    <w:rsid w:val="00084E7D"/>
    <w:rsid w:val="00087988"/>
    <w:rsid w:val="00087BC9"/>
    <w:rsid w:val="0009227A"/>
    <w:rsid w:val="00093E55"/>
    <w:rsid w:val="00094F20"/>
    <w:rsid w:val="00095C2F"/>
    <w:rsid w:val="000A0272"/>
    <w:rsid w:val="000A0ECE"/>
    <w:rsid w:val="000A20F6"/>
    <w:rsid w:val="000A588E"/>
    <w:rsid w:val="000A70F9"/>
    <w:rsid w:val="000B53A5"/>
    <w:rsid w:val="000C06E1"/>
    <w:rsid w:val="000C1032"/>
    <w:rsid w:val="000C2F07"/>
    <w:rsid w:val="000C7422"/>
    <w:rsid w:val="000D18EF"/>
    <w:rsid w:val="000D23AA"/>
    <w:rsid w:val="000E13E9"/>
    <w:rsid w:val="000E7D66"/>
    <w:rsid w:val="000F07E6"/>
    <w:rsid w:val="000F407E"/>
    <w:rsid w:val="000F598A"/>
    <w:rsid w:val="000F6458"/>
    <w:rsid w:val="001039BC"/>
    <w:rsid w:val="00114B34"/>
    <w:rsid w:val="001279BE"/>
    <w:rsid w:val="0013251E"/>
    <w:rsid w:val="001445A9"/>
    <w:rsid w:val="00146307"/>
    <w:rsid w:val="001533B2"/>
    <w:rsid w:val="001623CF"/>
    <w:rsid w:val="00164455"/>
    <w:rsid w:val="00165C1E"/>
    <w:rsid w:val="00165D5C"/>
    <w:rsid w:val="00166B15"/>
    <w:rsid w:val="00174C8C"/>
    <w:rsid w:val="0017571E"/>
    <w:rsid w:val="00175AED"/>
    <w:rsid w:val="00191702"/>
    <w:rsid w:val="00192262"/>
    <w:rsid w:val="00195D5B"/>
    <w:rsid w:val="001A3EF8"/>
    <w:rsid w:val="001A5568"/>
    <w:rsid w:val="001A593B"/>
    <w:rsid w:val="001B000D"/>
    <w:rsid w:val="001C0353"/>
    <w:rsid w:val="001C4961"/>
    <w:rsid w:val="001D04AB"/>
    <w:rsid w:val="001D081D"/>
    <w:rsid w:val="001D2521"/>
    <w:rsid w:val="001D719A"/>
    <w:rsid w:val="001D74AE"/>
    <w:rsid w:val="001E1B24"/>
    <w:rsid w:val="001E7CAD"/>
    <w:rsid w:val="001F125D"/>
    <w:rsid w:val="001F15CB"/>
    <w:rsid w:val="001F533E"/>
    <w:rsid w:val="00207749"/>
    <w:rsid w:val="0021172E"/>
    <w:rsid w:val="00217A1A"/>
    <w:rsid w:val="00221DE2"/>
    <w:rsid w:val="00234298"/>
    <w:rsid w:val="002343BD"/>
    <w:rsid w:val="00240AFC"/>
    <w:rsid w:val="00240ECA"/>
    <w:rsid w:val="002471D4"/>
    <w:rsid w:val="00250860"/>
    <w:rsid w:val="00253326"/>
    <w:rsid w:val="002533E8"/>
    <w:rsid w:val="00253EA1"/>
    <w:rsid w:val="00255FFC"/>
    <w:rsid w:val="00261CDE"/>
    <w:rsid w:val="0026276F"/>
    <w:rsid w:val="00264452"/>
    <w:rsid w:val="00276CA4"/>
    <w:rsid w:val="002823E9"/>
    <w:rsid w:val="00282A7F"/>
    <w:rsid w:val="00284E14"/>
    <w:rsid w:val="00293DE4"/>
    <w:rsid w:val="002941EC"/>
    <w:rsid w:val="00296096"/>
    <w:rsid w:val="00296303"/>
    <w:rsid w:val="002968AB"/>
    <w:rsid w:val="002970F7"/>
    <w:rsid w:val="002A00B3"/>
    <w:rsid w:val="002A0DAE"/>
    <w:rsid w:val="002A1F54"/>
    <w:rsid w:val="002A4FF0"/>
    <w:rsid w:val="002A618C"/>
    <w:rsid w:val="002B144C"/>
    <w:rsid w:val="002B16F4"/>
    <w:rsid w:val="002B2BDD"/>
    <w:rsid w:val="002B2DA0"/>
    <w:rsid w:val="002B7B4F"/>
    <w:rsid w:val="002C5638"/>
    <w:rsid w:val="002C5D36"/>
    <w:rsid w:val="002E24D1"/>
    <w:rsid w:val="002E79D9"/>
    <w:rsid w:val="002E7B0A"/>
    <w:rsid w:val="002E7CD6"/>
    <w:rsid w:val="002F2B53"/>
    <w:rsid w:val="00303860"/>
    <w:rsid w:val="00310A44"/>
    <w:rsid w:val="00311075"/>
    <w:rsid w:val="003117E6"/>
    <w:rsid w:val="003126D8"/>
    <w:rsid w:val="0031471A"/>
    <w:rsid w:val="00331598"/>
    <w:rsid w:val="00332619"/>
    <w:rsid w:val="00333802"/>
    <w:rsid w:val="00336928"/>
    <w:rsid w:val="0034157E"/>
    <w:rsid w:val="0034441D"/>
    <w:rsid w:val="003467B5"/>
    <w:rsid w:val="00347D38"/>
    <w:rsid w:val="00355B7C"/>
    <w:rsid w:val="00361065"/>
    <w:rsid w:val="0036248F"/>
    <w:rsid w:val="00382BCB"/>
    <w:rsid w:val="00386186"/>
    <w:rsid w:val="00391944"/>
    <w:rsid w:val="00393949"/>
    <w:rsid w:val="003948AF"/>
    <w:rsid w:val="00394BBC"/>
    <w:rsid w:val="003A4AC6"/>
    <w:rsid w:val="003C2820"/>
    <w:rsid w:val="003C3CB5"/>
    <w:rsid w:val="003C5A1A"/>
    <w:rsid w:val="003D0232"/>
    <w:rsid w:val="003D0424"/>
    <w:rsid w:val="003D1471"/>
    <w:rsid w:val="003D32D7"/>
    <w:rsid w:val="003E1D77"/>
    <w:rsid w:val="003F4E13"/>
    <w:rsid w:val="003F6960"/>
    <w:rsid w:val="0040020D"/>
    <w:rsid w:val="00405ADB"/>
    <w:rsid w:val="00405D55"/>
    <w:rsid w:val="004149E5"/>
    <w:rsid w:val="00416C3C"/>
    <w:rsid w:val="004254EE"/>
    <w:rsid w:val="00430828"/>
    <w:rsid w:val="00430D19"/>
    <w:rsid w:val="00433480"/>
    <w:rsid w:val="0043655D"/>
    <w:rsid w:val="00437D86"/>
    <w:rsid w:val="00441039"/>
    <w:rsid w:val="00441246"/>
    <w:rsid w:val="00441E0B"/>
    <w:rsid w:val="00447ADE"/>
    <w:rsid w:val="00452A46"/>
    <w:rsid w:val="00454581"/>
    <w:rsid w:val="00454978"/>
    <w:rsid w:val="00467E81"/>
    <w:rsid w:val="004735DD"/>
    <w:rsid w:val="00473605"/>
    <w:rsid w:val="004744B6"/>
    <w:rsid w:val="004748B9"/>
    <w:rsid w:val="00477BA8"/>
    <w:rsid w:val="00477EB2"/>
    <w:rsid w:val="0048111A"/>
    <w:rsid w:val="00483F78"/>
    <w:rsid w:val="004877D8"/>
    <w:rsid w:val="00487BF1"/>
    <w:rsid w:val="00491FCB"/>
    <w:rsid w:val="00495F89"/>
    <w:rsid w:val="00496415"/>
    <w:rsid w:val="00497943"/>
    <w:rsid w:val="00497A8B"/>
    <w:rsid w:val="004A0E45"/>
    <w:rsid w:val="004A0F40"/>
    <w:rsid w:val="004A54A6"/>
    <w:rsid w:val="004A7023"/>
    <w:rsid w:val="004A7646"/>
    <w:rsid w:val="004B1105"/>
    <w:rsid w:val="004C3109"/>
    <w:rsid w:val="004C44C4"/>
    <w:rsid w:val="004C625A"/>
    <w:rsid w:val="004C6355"/>
    <w:rsid w:val="004E1D5E"/>
    <w:rsid w:val="004E1E31"/>
    <w:rsid w:val="004E4108"/>
    <w:rsid w:val="004E630B"/>
    <w:rsid w:val="004F7313"/>
    <w:rsid w:val="005158A6"/>
    <w:rsid w:val="00520429"/>
    <w:rsid w:val="0052094C"/>
    <w:rsid w:val="00534A41"/>
    <w:rsid w:val="00535FA8"/>
    <w:rsid w:val="0053650E"/>
    <w:rsid w:val="00540C15"/>
    <w:rsid w:val="00542535"/>
    <w:rsid w:val="00544E6E"/>
    <w:rsid w:val="00546A05"/>
    <w:rsid w:val="00547910"/>
    <w:rsid w:val="00551033"/>
    <w:rsid w:val="005554C5"/>
    <w:rsid w:val="00557021"/>
    <w:rsid w:val="005604E1"/>
    <w:rsid w:val="00560AC4"/>
    <w:rsid w:val="00563FE4"/>
    <w:rsid w:val="00567978"/>
    <w:rsid w:val="00567A02"/>
    <w:rsid w:val="00570695"/>
    <w:rsid w:val="005711D9"/>
    <w:rsid w:val="005751C6"/>
    <w:rsid w:val="00575FDF"/>
    <w:rsid w:val="0057684A"/>
    <w:rsid w:val="00582D8F"/>
    <w:rsid w:val="005837B0"/>
    <w:rsid w:val="00596AC1"/>
    <w:rsid w:val="00597E64"/>
    <w:rsid w:val="005A408B"/>
    <w:rsid w:val="005A46AE"/>
    <w:rsid w:val="005A63F3"/>
    <w:rsid w:val="005A77EA"/>
    <w:rsid w:val="005B35C2"/>
    <w:rsid w:val="005B5746"/>
    <w:rsid w:val="005B76C6"/>
    <w:rsid w:val="005C00AF"/>
    <w:rsid w:val="005C7C95"/>
    <w:rsid w:val="005D37E6"/>
    <w:rsid w:val="005D3C24"/>
    <w:rsid w:val="005D4528"/>
    <w:rsid w:val="005D6D53"/>
    <w:rsid w:val="005E088E"/>
    <w:rsid w:val="005E0F00"/>
    <w:rsid w:val="005F1CBC"/>
    <w:rsid w:val="005F4D9C"/>
    <w:rsid w:val="005F7E5C"/>
    <w:rsid w:val="006030B1"/>
    <w:rsid w:val="00604996"/>
    <w:rsid w:val="00605B67"/>
    <w:rsid w:val="006163B1"/>
    <w:rsid w:val="00616874"/>
    <w:rsid w:val="006207B3"/>
    <w:rsid w:val="00621CC7"/>
    <w:rsid w:val="00621DBB"/>
    <w:rsid w:val="006224B7"/>
    <w:rsid w:val="0062589F"/>
    <w:rsid w:val="00626EA8"/>
    <w:rsid w:val="00641CEA"/>
    <w:rsid w:val="0065080E"/>
    <w:rsid w:val="00655229"/>
    <w:rsid w:val="00656B0C"/>
    <w:rsid w:val="0066309A"/>
    <w:rsid w:val="006638D1"/>
    <w:rsid w:val="0066627D"/>
    <w:rsid w:val="0067657D"/>
    <w:rsid w:val="006832A2"/>
    <w:rsid w:val="00684A20"/>
    <w:rsid w:val="00690EC4"/>
    <w:rsid w:val="006962CB"/>
    <w:rsid w:val="006A0BB0"/>
    <w:rsid w:val="006A7F42"/>
    <w:rsid w:val="006B4016"/>
    <w:rsid w:val="006B4697"/>
    <w:rsid w:val="006D17EF"/>
    <w:rsid w:val="006D6D61"/>
    <w:rsid w:val="006E3B08"/>
    <w:rsid w:val="006E4941"/>
    <w:rsid w:val="006E55E9"/>
    <w:rsid w:val="006E5DE5"/>
    <w:rsid w:val="006E634A"/>
    <w:rsid w:val="006E7335"/>
    <w:rsid w:val="006F1E9F"/>
    <w:rsid w:val="006F6724"/>
    <w:rsid w:val="0070004D"/>
    <w:rsid w:val="007006AE"/>
    <w:rsid w:val="00702423"/>
    <w:rsid w:val="00702449"/>
    <w:rsid w:val="00702F48"/>
    <w:rsid w:val="00704FE7"/>
    <w:rsid w:val="00705694"/>
    <w:rsid w:val="00714CEA"/>
    <w:rsid w:val="007159A1"/>
    <w:rsid w:val="0071642F"/>
    <w:rsid w:val="00722DD7"/>
    <w:rsid w:val="00725827"/>
    <w:rsid w:val="00725F68"/>
    <w:rsid w:val="0073075C"/>
    <w:rsid w:val="007310CE"/>
    <w:rsid w:val="007315E0"/>
    <w:rsid w:val="00732463"/>
    <w:rsid w:val="00732A03"/>
    <w:rsid w:val="00732F56"/>
    <w:rsid w:val="0074144B"/>
    <w:rsid w:val="00741A3E"/>
    <w:rsid w:val="007443C2"/>
    <w:rsid w:val="00747461"/>
    <w:rsid w:val="00751A49"/>
    <w:rsid w:val="00755310"/>
    <w:rsid w:val="00756CAD"/>
    <w:rsid w:val="007629BB"/>
    <w:rsid w:val="00762A82"/>
    <w:rsid w:val="007703B8"/>
    <w:rsid w:val="00771227"/>
    <w:rsid w:val="00772D42"/>
    <w:rsid w:val="00775751"/>
    <w:rsid w:val="00781015"/>
    <w:rsid w:val="00784BE8"/>
    <w:rsid w:val="00787132"/>
    <w:rsid w:val="007900FC"/>
    <w:rsid w:val="00794869"/>
    <w:rsid w:val="007977D6"/>
    <w:rsid w:val="00797876"/>
    <w:rsid w:val="007A5116"/>
    <w:rsid w:val="007A5263"/>
    <w:rsid w:val="007A6ACF"/>
    <w:rsid w:val="007B13DF"/>
    <w:rsid w:val="007B3A14"/>
    <w:rsid w:val="007B4EC6"/>
    <w:rsid w:val="007B549A"/>
    <w:rsid w:val="007B5745"/>
    <w:rsid w:val="007B6893"/>
    <w:rsid w:val="007B79EB"/>
    <w:rsid w:val="007C0392"/>
    <w:rsid w:val="007C3F2C"/>
    <w:rsid w:val="007C51E4"/>
    <w:rsid w:val="007D4066"/>
    <w:rsid w:val="007E3EED"/>
    <w:rsid w:val="007F136D"/>
    <w:rsid w:val="007F60CB"/>
    <w:rsid w:val="00801AAB"/>
    <w:rsid w:val="008047F3"/>
    <w:rsid w:val="00805308"/>
    <w:rsid w:val="00805339"/>
    <w:rsid w:val="0080773A"/>
    <w:rsid w:val="00810ACB"/>
    <w:rsid w:val="0081788D"/>
    <w:rsid w:val="00825398"/>
    <w:rsid w:val="008263AE"/>
    <w:rsid w:val="0082717A"/>
    <w:rsid w:val="008318C0"/>
    <w:rsid w:val="00831A29"/>
    <w:rsid w:val="00832B61"/>
    <w:rsid w:val="00835A88"/>
    <w:rsid w:val="00835F3A"/>
    <w:rsid w:val="00847A69"/>
    <w:rsid w:val="008619E1"/>
    <w:rsid w:val="00866E5A"/>
    <w:rsid w:val="008710F7"/>
    <w:rsid w:val="008721DF"/>
    <w:rsid w:val="00873460"/>
    <w:rsid w:val="008738A9"/>
    <w:rsid w:val="00876EC6"/>
    <w:rsid w:val="00881C77"/>
    <w:rsid w:val="00882FB0"/>
    <w:rsid w:val="008839E0"/>
    <w:rsid w:val="00887017"/>
    <w:rsid w:val="00891007"/>
    <w:rsid w:val="0089376F"/>
    <w:rsid w:val="0089574C"/>
    <w:rsid w:val="008A1AFA"/>
    <w:rsid w:val="008A2CE2"/>
    <w:rsid w:val="008A3460"/>
    <w:rsid w:val="008B1EE5"/>
    <w:rsid w:val="008B539C"/>
    <w:rsid w:val="008B77D5"/>
    <w:rsid w:val="008C155D"/>
    <w:rsid w:val="008D4634"/>
    <w:rsid w:val="008D4CC1"/>
    <w:rsid w:val="008D5EE4"/>
    <w:rsid w:val="008E0323"/>
    <w:rsid w:val="008E4CD7"/>
    <w:rsid w:val="008E58F7"/>
    <w:rsid w:val="008E6EC1"/>
    <w:rsid w:val="00903815"/>
    <w:rsid w:val="00903C0A"/>
    <w:rsid w:val="009062C4"/>
    <w:rsid w:val="0090723B"/>
    <w:rsid w:val="00910193"/>
    <w:rsid w:val="0091204D"/>
    <w:rsid w:val="00912B2F"/>
    <w:rsid w:val="0092312D"/>
    <w:rsid w:val="00923C65"/>
    <w:rsid w:val="00933628"/>
    <w:rsid w:val="00936331"/>
    <w:rsid w:val="00936AA5"/>
    <w:rsid w:val="009465EA"/>
    <w:rsid w:val="009506DC"/>
    <w:rsid w:val="009566C4"/>
    <w:rsid w:val="00956DD9"/>
    <w:rsid w:val="009628AE"/>
    <w:rsid w:val="00967A04"/>
    <w:rsid w:val="00973509"/>
    <w:rsid w:val="00977BBE"/>
    <w:rsid w:val="00977E7B"/>
    <w:rsid w:val="009814F6"/>
    <w:rsid w:val="00984960"/>
    <w:rsid w:val="00986792"/>
    <w:rsid w:val="00986D14"/>
    <w:rsid w:val="009871EF"/>
    <w:rsid w:val="00990BD8"/>
    <w:rsid w:val="00991292"/>
    <w:rsid w:val="00991AEE"/>
    <w:rsid w:val="0099252E"/>
    <w:rsid w:val="00993CBF"/>
    <w:rsid w:val="00997D63"/>
    <w:rsid w:val="009A149B"/>
    <w:rsid w:val="009A5557"/>
    <w:rsid w:val="009B33C8"/>
    <w:rsid w:val="009B5D57"/>
    <w:rsid w:val="009C15E2"/>
    <w:rsid w:val="009C33BF"/>
    <w:rsid w:val="009C3820"/>
    <w:rsid w:val="009C6BA4"/>
    <w:rsid w:val="009D6772"/>
    <w:rsid w:val="009E35EB"/>
    <w:rsid w:val="009E64F2"/>
    <w:rsid w:val="009E7875"/>
    <w:rsid w:val="009F36BB"/>
    <w:rsid w:val="009F72D1"/>
    <w:rsid w:val="00A144A6"/>
    <w:rsid w:val="00A1737A"/>
    <w:rsid w:val="00A21627"/>
    <w:rsid w:val="00A34366"/>
    <w:rsid w:val="00A37A94"/>
    <w:rsid w:val="00A40F50"/>
    <w:rsid w:val="00A41611"/>
    <w:rsid w:val="00A44016"/>
    <w:rsid w:val="00A441B7"/>
    <w:rsid w:val="00A447AF"/>
    <w:rsid w:val="00A44831"/>
    <w:rsid w:val="00A46430"/>
    <w:rsid w:val="00A5780A"/>
    <w:rsid w:val="00A6206F"/>
    <w:rsid w:val="00A62B15"/>
    <w:rsid w:val="00A63901"/>
    <w:rsid w:val="00A63F21"/>
    <w:rsid w:val="00A7247E"/>
    <w:rsid w:val="00A72BFA"/>
    <w:rsid w:val="00A72FCD"/>
    <w:rsid w:val="00A74844"/>
    <w:rsid w:val="00A81D7B"/>
    <w:rsid w:val="00A87DCB"/>
    <w:rsid w:val="00AB26AD"/>
    <w:rsid w:val="00AB49A1"/>
    <w:rsid w:val="00AC1161"/>
    <w:rsid w:val="00AD13DA"/>
    <w:rsid w:val="00AD18DD"/>
    <w:rsid w:val="00AD478C"/>
    <w:rsid w:val="00AD562B"/>
    <w:rsid w:val="00AE3F47"/>
    <w:rsid w:val="00AE69BF"/>
    <w:rsid w:val="00AE7FA0"/>
    <w:rsid w:val="00AF7347"/>
    <w:rsid w:val="00B014DF"/>
    <w:rsid w:val="00B11B77"/>
    <w:rsid w:val="00B16987"/>
    <w:rsid w:val="00B17EF5"/>
    <w:rsid w:val="00B2068A"/>
    <w:rsid w:val="00B238AA"/>
    <w:rsid w:val="00B23F95"/>
    <w:rsid w:val="00B25BAB"/>
    <w:rsid w:val="00B26285"/>
    <w:rsid w:val="00B27656"/>
    <w:rsid w:val="00B33F4A"/>
    <w:rsid w:val="00B41297"/>
    <w:rsid w:val="00B412BA"/>
    <w:rsid w:val="00B504F2"/>
    <w:rsid w:val="00B517DE"/>
    <w:rsid w:val="00B51CE1"/>
    <w:rsid w:val="00B56A9E"/>
    <w:rsid w:val="00B57AC3"/>
    <w:rsid w:val="00B61D0F"/>
    <w:rsid w:val="00B64046"/>
    <w:rsid w:val="00B64EDD"/>
    <w:rsid w:val="00B65E43"/>
    <w:rsid w:val="00B725A0"/>
    <w:rsid w:val="00B7491E"/>
    <w:rsid w:val="00B763C4"/>
    <w:rsid w:val="00B76564"/>
    <w:rsid w:val="00B771EA"/>
    <w:rsid w:val="00B91560"/>
    <w:rsid w:val="00B92ED8"/>
    <w:rsid w:val="00B9364B"/>
    <w:rsid w:val="00B95F9A"/>
    <w:rsid w:val="00BA0E21"/>
    <w:rsid w:val="00BA1434"/>
    <w:rsid w:val="00BA3915"/>
    <w:rsid w:val="00BA3AE4"/>
    <w:rsid w:val="00BA7060"/>
    <w:rsid w:val="00BB3501"/>
    <w:rsid w:val="00BB3A06"/>
    <w:rsid w:val="00BB7A7F"/>
    <w:rsid w:val="00BC37BC"/>
    <w:rsid w:val="00BC3F72"/>
    <w:rsid w:val="00BC64B2"/>
    <w:rsid w:val="00BC662F"/>
    <w:rsid w:val="00BC6FFD"/>
    <w:rsid w:val="00BC778B"/>
    <w:rsid w:val="00BC7AFE"/>
    <w:rsid w:val="00BD1958"/>
    <w:rsid w:val="00BD3CFA"/>
    <w:rsid w:val="00BD7C42"/>
    <w:rsid w:val="00BE064D"/>
    <w:rsid w:val="00BE1985"/>
    <w:rsid w:val="00BE2CDD"/>
    <w:rsid w:val="00BE6EA1"/>
    <w:rsid w:val="00BF103D"/>
    <w:rsid w:val="00BF2162"/>
    <w:rsid w:val="00BF22CF"/>
    <w:rsid w:val="00BF234E"/>
    <w:rsid w:val="00BF26C7"/>
    <w:rsid w:val="00BF2747"/>
    <w:rsid w:val="00BF2F67"/>
    <w:rsid w:val="00BF5588"/>
    <w:rsid w:val="00BF5F4D"/>
    <w:rsid w:val="00C0244D"/>
    <w:rsid w:val="00C04FAE"/>
    <w:rsid w:val="00C057CB"/>
    <w:rsid w:val="00C102EE"/>
    <w:rsid w:val="00C11C5A"/>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97A8D"/>
    <w:rsid w:val="00CA0356"/>
    <w:rsid w:val="00CA1FEF"/>
    <w:rsid w:val="00CA25FC"/>
    <w:rsid w:val="00CA6A56"/>
    <w:rsid w:val="00CB2CEE"/>
    <w:rsid w:val="00CB4A7F"/>
    <w:rsid w:val="00CB4DE3"/>
    <w:rsid w:val="00CC2F35"/>
    <w:rsid w:val="00CC40C3"/>
    <w:rsid w:val="00CD2819"/>
    <w:rsid w:val="00CD42C4"/>
    <w:rsid w:val="00CE15CD"/>
    <w:rsid w:val="00CE43F8"/>
    <w:rsid w:val="00CE7C8B"/>
    <w:rsid w:val="00CF01CC"/>
    <w:rsid w:val="00CF2FB8"/>
    <w:rsid w:val="00CF6D5C"/>
    <w:rsid w:val="00D10B1F"/>
    <w:rsid w:val="00D117DD"/>
    <w:rsid w:val="00D11E1F"/>
    <w:rsid w:val="00D20C81"/>
    <w:rsid w:val="00D30B42"/>
    <w:rsid w:val="00D3262F"/>
    <w:rsid w:val="00D361FE"/>
    <w:rsid w:val="00D36E74"/>
    <w:rsid w:val="00D40759"/>
    <w:rsid w:val="00D42F13"/>
    <w:rsid w:val="00D43B3D"/>
    <w:rsid w:val="00D5035D"/>
    <w:rsid w:val="00D513E9"/>
    <w:rsid w:val="00D519B3"/>
    <w:rsid w:val="00D5213E"/>
    <w:rsid w:val="00D52A3F"/>
    <w:rsid w:val="00D535B2"/>
    <w:rsid w:val="00D567C0"/>
    <w:rsid w:val="00D56E0D"/>
    <w:rsid w:val="00D62A71"/>
    <w:rsid w:val="00D70A3B"/>
    <w:rsid w:val="00D72110"/>
    <w:rsid w:val="00D857DE"/>
    <w:rsid w:val="00D919AF"/>
    <w:rsid w:val="00D937BD"/>
    <w:rsid w:val="00DA2D7C"/>
    <w:rsid w:val="00DB43B0"/>
    <w:rsid w:val="00DB6F0A"/>
    <w:rsid w:val="00DD621A"/>
    <w:rsid w:val="00DD7BAA"/>
    <w:rsid w:val="00DE0FFA"/>
    <w:rsid w:val="00DE2D5B"/>
    <w:rsid w:val="00DE6A70"/>
    <w:rsid w:val="00DF2268"/>
    <w:rsid w:val="00DF3DF3"/>
    <w:rsid w:val="00DF5AA8"/>
    <w:rsid w:val="00E11D7D"/>
    <w:rsid w:val="00E1254C"/>
    <w:rsid w:val="00E16895"/>
    <w:rsid w:val="00E23804"/>
    <w:rsid w:val="00E267B1"/>
    <w:rsid w:val="00E32614"/>
    <w:rsid w:val="00E33250"/>
    <w:rsid w:val="00E3526B"/>
    <w:rsid w:val="00E5059C"/>
    <w:rsid w:val="00E50BC3"/>
    <w:rsid w:val="00E531BA"/>
    <w:rsid w:val="00E54C06"/>
    <w:rsid w:val="00E5664A"/>
    <w:rsid w:val="00E66055"/>
    <w:rsid w:val="00E677C1"/>
    <w:rsid w:val="00E7407A"/>
    <w:rsid w:val="00E81A0A"/>
    <w:rsid w:val="00E917C6"/>
    <w:rsid w:val="00E964F7"/>
    <w:rsid w:val="00EA6F84"/>
    <w:rsid w:val="00EA7334"/>
    <w:rsid w:val="00EB7931"/>
    <w:rsid w:val="00ED548C"/>
    <w:rsid w:val="00ED7F3F"/>
    <w:rsid w:val="00EE3ADE"/>
    <w:rsid w:val="00EE43ED"/>
    <w:rsid w:val="00EE7DAD"/>
    <w:rsid w:val="00EF043C"/>
    <w:rsid w:val="00EF49B3"/>
    <w:rsid w:val="00EF56E1"/>
    <w:rsid w:val="00EF73FD"/>
    <w:rsid w:val="00F00561"/>
    <w:rsid w:val="00F01150"/>
    <w:rsid w:val="00F01E3D"/>
    <w:rsid w:val="00F02E61"/>
    <w:rsid w:val="00F04DC2"/>
    <w:rsid w:val="00F056BE"/>
    <w:rsid w:val="00F066D9"/>
    <w:rsid w:val="00F15E63"/>
    <w:rsid w:val="00F25F52"/>
    <w:rsid w:val="00F32AD6"/>
    <w:rsid w:val="00F4252F"/>
    <w:rsid w:val="00F43D04"/>
    <w:rsid w:val="00F469D5"/>
    <w:rsid w:val="00F47FEE"/>
    <w:rsid w:val="00F527B3"/>
    <w:rsid w:val="00F53852"/>
    <w:rsid w:val="00F632AF"/>
    <w:rsid w:val="00F6382D"/>
    <w:rsid w:val="00F63F55"/>
    <w:rsid w:val="00F66378"/>
    <w:rsid w:val="00F71C51"/>
    <w:rsid w:val="00F77F4B"/>
    <w:rsid w:val="00F9100C"/>
    <w:rsid w:val="00FA0934"/>
    <w:rsid w:val="00FA653D"/>
    <w:rsid w:val="00FB02DE"/>
    <w:rsid w:val="00FB23EE"/>
    <w:rsid w:val="00FC34DF"/>
    <w:rsid w:val="00FD1C66"/>
    <w:rsid w:val="00FD2B04"/>
    <w:rsid w:val="00FD658E"/>
    <w:rsid w:val="00FE0C5A"/>
    <w:rsid w:val="00FE13A2"/>
    <w:rsid w:val="00FE4328"/>
    <w:rsid w:val="00FE7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984960"/>
  </w:style>
</w:styles>
</file>

<file path=word/webSettings.xml><?xml version="1.0" encoding="utf-8"?>
<w:webSettings xmlns:r="http://schemas.openxmlformats.org/officeDocument/2006/relationships" xmlns:w="http://schemas.openxmlformats.org/wordprocessingml/2006/main">
  <w:divs>
    <w:div w:id="142283295">
      <w:bodyDiv w:val="1"/>
      <w:marLeft w:val="0"/>
      <w:marRight w:val="0"/>
      <w:marTop w:val="0"/>
      <w:marBottom w:val="0"/>
      <w:divBdr>
        <w:top w:val="none" w:sz="0" w:space="0" w:color="auto"/>
        <w:left w:val="none" w:sz="0" w:space="0" w:color="auto"/>
        <w:bottom w:val="none" w:sz="0" w:space="0" w:color="auto"/>
        <w:right w:val="none" w:sz="0" w:space="0" w:color="auto"/>
      </w:divBdr>
    </w:div>
    <w:div w:id="207883159">
      <w:bodyDiv w:val="1"/>
      <w:marLeft w:val="0"/>
      <w:marRight w:val="0"/>
      <w:marTop w:val="0"/>
      <w:marBottom w:val="0"/>
      <w:divBdr>
        <w:top w:val="none" w:sz="0" w:space="0" w:color="auto"/>
        <w:left w:val="none" w:sz="0" w:space="0" w:color="auto"/>
        <w:bottom w:val="none" w:sz="0" w:space="0" w:color="auto"/>
        <w:right w:val="none" w:sz="0" w:space="0" w:color="auto"/>
      </w:divBdr>
    </w:div>
    <w:div w:id="274141962">
      <w:bodyDiv w:val="1"/>
      <w:marLeft w:val="0"/>
      <w:marRight w:val="0"/>
      <w:marTop w:val="0"/>
      <w:marBottom w:val="0"/>
      <w:divBdr>
        <w:top w:val="none" w:sz="0" w:space="0" w:color="auto"/>
        <w:left w:val="none" w:sz="0" w:space="0" w:color="auto"/>
        <w:bottom w:val="none" w:sz="0" w:space="0" w:color="auto"/>
        <w:right w:val="none" w:sz="0" w:space="0" w:color="auto"/>
      </w:divBdr>
    </w:div>
    <w:div w:id="407582252">
      <w:bodyDiv w:val="1"/>
      <w:marLeft w:val="0"/>
      <w:marRight w:val="0"/>
      <w:marTop w:val="0"/>
      <w:marBottom w:val="0"/>
      <w:divBdr>
        <w:top w:val="none" w:sz="0" w:space="0" w:color="auto"/>
        <w:left w:val="none" w:sz="0" w:space="0" w:color="auto"/>
        <w:bottom w:val="none" w:sz="0" w:space="0" w:color="auto"/>
        <w:right w:val="none" w:sz="0" w:space="0" w:color="auto"/>
      </w:divBdr>
    </w:div>
    <w:div w:id="434330668">
      <w:bodyDiv w:val="1"/>
      <w:marLeft w:val="0"/>
      <w:marRight w:val="0"/>
      <w:marTop w:val="0"/>
      <w:marBottom w:val="0"/>
      <w:divBdr>
        <w:top w:val="none" w:sz="0" w:space="0" w:color="auto"/>
        <w:left w:val="none" w:sz="0" w:space="0" w:color="auto"/>
        <w:bottom w:val="none" w:sz="0" w:space="0" w:color="auto"/>
        <w:right w:val="none" w:sz="0" w:space="0" w:color="auto"/>
      </w:divBdr>
    </w:div>
    <w:div w:id="538470449">
      <w:bodyDiv w:val="1"/>
      <w:marLeft w:val="0"/>
      <w:marRight w:val="0"/>
      <w:marTop w:val="0"/>
      <w:marBottom w:val="0"/>
      <w:divBdr>
        <w:top w:val="none" w:sz="0" w:space="0" w:color="auto"/>
        <w:left w:val="none" w:sz="0" w:space="0" w:color="auto"/>
        <w:bottom w:val="none" w:sz="0" w:space="0" w:color="auto"/>
        <w:right w:val="none" w:sz="0" w:space="0" w:color="auto"/>
      </w:divBdr>
    </w:div>
    <w:div w:id="576748694">
      <w:bodyDiv w:val="1"/>
      <w:marLeft w:val="0"/>
      <w:marRight w:val="0"/>
      <w:marTop w:val="0"/>
      <w:marBottom w:val="0"/>
      <w:divBdr>
        <w:top w:val="none" w:sz="0" w:space="0" w:color="auto"/>
        <w:left w:val="none" w:sz="0" w:space="0" w:color="auto"/>
        <w:bottom w:val="none" w:sz="0" w:space="0" w:color="auto"/>
        <w:right w:val="none" w:sz="0" w:space="0" w:color="auto"/>
      </w:divBdr>
    </w:div>
    <w:div w:id="1011419865">
      <w:bodyDiv w:val="1"/>
      <w:marLeft w:val="0"/>
      <w:marRight w:val="0"/>
      <w:marTop w:val="0"/>
      <w:marBottom w:val="0"/>
      <w:divBdr>
        <w:top w:val="none" w:sz="0" w:space="0" w:color="auto"/>
        <w:left w:val="none" w:sz="0" w:space="0" w:color="auto"/>
        <w:bottom w:val="none" w:sz="0" w:space="0" w:color="auto"/>
        <w:right w:val="none" w:sz="0" w:space="0" w:color="auto"/>
      </w:divBdr>
    </w:div>
    <w:div w:id="1534658151">
      <w:bodyDiv w:val="1"/>
      <w:marLeft w:val="0"/>
      <w:marRight w:val="0"/>
      <w:marTop w:val="0"/>
      <w:marBottom w:val="0"/>
      <w:divBdr>
        <w:top w:val="none" w:sz="0" w:space="0" w:color="auto"/>
        <w:left w:val="none" w:sz="0" w:space="0" w:color="auto"/>
        <w:bottom w:val="none" w:sz="0" w:space="0" w:color="auto"/>
        <w:right w:val="none" w:sz="0" w:space="0" w:color="auto"/>
      </w:divBdr>
    </w:div>
    <w:div w:id="1763724598">
      <w:bodyDiv w:val="1"/>
      <w:marLeft w:val="0"/>
      <w:marRight w:val="0"/>
      <w:marTop w:val="0"/>
      <w:marBottom w:val="0"/>
      <w:divBdr>
        <w:top w:val="none" w:sz="0" w:space="0" w:color="auto"/>
        <w:left w:val="none" w:sz="0" w:space="0" w:color="auto"/>
        <w:bottom w:val="none" w:sz="0" w:space="0" w:color="auto"/>
        <w:right w:val="none" w:sz="0" w:space="0" w:color="auto"/>
      </w:divBdr>
    </w:div>
    <w:div w:id="20290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BCBB-4C83-4453-945C-B11CC95A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1269</Words>
  <Characters>7235</Characters>
  <Application>Microsoft Office Word</Application>
  <DocSecurity>4</DocSecurity>
  <Lines>60</Lines>
  <Paragraphs>16</Paragraphs>
  <ScaleCrop>false</ScaleCrop>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2026-01-21T16:02:00Z</dcterms:created>
  <dcterms:modified xsi:type="dcterms:W3CDTF">2026-01-21T16:02:00Z</dcterms:modified>
</cp:coreProperties>
</file>