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F8" w:rsidRDefault="00313610">
      <w:pPr>
        <w:spacing w:line="360" w:lineRule="auto"/>
        <w:jc w:val="center"/>
        <w:rPr>
          <w:rFonts w:ascii="Times New Roman" w:hAnsi="Times New Roman"/>
          <w:b/>
          <w:sz w:val="30"/>
          <w:szCs w:val="30"/>
        </w:rPr>
      </w:pPr>
      <w:bookmarkStart w:id="0" w:name="_GoBack"/>
      <w:bookmarkEnd w:id="0"/>
      <w:r>
        <w:rPr>
          <w:rFonts w:ascii="Times New Roman" w:hAnsi="Times New Roman" w:hint="eastAsia"/>
          <w:b/>
          <w:sz w:val="30"/>
          <w:szCs w:val="30"/>
        </w:rPr>
        <w:t>富国基金管理有限公司关于旗下基金投资关联方承销期内</w:t>
      </w:r>
    </w:p>
    <w:p w:rsidR="00B438F8" w:rsidRDefault="00313610">
      <w:pPr>
        <w:spacing w:line="360" w:lineRule="auto"/>
        <w:jc w:val="center"/>
        <w:rPr>
          <w:rFonts w:ascii="Times New Roman" w:hAnsi="Times New Roman"/>
          <w:b/>
          <w:sz w:val="30"/>
          <w:szCs w:val="30"/>
        </w:rPr>
      </w:pPr>
      <w:r>
        <w:rPr>
          <w:rFonts w:ascii="Times New Roman" w:hAnsi="Times New Roman" w:hint="eastAsia"/>
          <w:b/>
          <w:sz w:val="30"/>
          <w:szCs w:val="30"/>
        </w:rPr>
        <w:t>承销证券的公告</w:t>
      </w:r>
    </w:p>
    <w:p w:rsidR="00B438F8" w:rsidRDefault="00313610">
      <w:pPr>
        <w:spacing w:line="360" w:lineRule="auto"/>
        <w:ind w:firstLineChars="200" w:firstLine="480"/>
        <w:rPr>
          <w:rFonts w:ascii="Times New Roman" w:hAnsi="Times New Roman"/>
          <w:sz w:val="24"/>
          <w:szCs w:val="24"/>
        </w:rPr>
      </w:pPr>
      <w:r>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上海龙旗科技股份有限公司（</w:t>
      </w:r>
      <w:r>
        <w:rPr>
          <w:rFonts w:ascii="Times New Roman" w:hAnsi="Times New Roman" w:hint="eastAsia"/>
          <w:sz w:val="24"/>
          <w:szCs w:val="24"/>
        </w:rPr>
        <w:t>证券简称：</w:t>
      </w:r>
      <w:r>
        <w:rPr>
          <w:rFonts w:ascii="Times New Roman" w:hAnsi="Times New Roman" w:hint="eastAsia"/>
          <w:sz w:val="24"/>
          <w:szCs w:val="24"/>
        </w:rPr>
        <w:t>龙旗科技</w:t>
      </w:r>
      <w:r>
        <w:rPr>
          <w:rFonts w:ascii="Times New Roman" w:hAnsi="Times New Roman" w:hint="eastAsia"/>
          <w:sz w:val="24"/>
          <w:szCs w:val="24"/>
        </w:rPr>
        <w:t>；</w:t>
      </w:r>
      <w:r>
        <w:rPr>
          <w:rFonts w:ascii="Times New Roman" w:hAnsi="Times New Roman" w:hint="eastAsia"/>
          <w:sz w:val="24"/>
          <w:szCs w:val="24"/>
        </w:rPr>
        <w:t>交易代码：</w:t>
      </w:r>
      <w:r>
        <w:rPr>
          <w:rFonts w:ascii="Times New Roman" w:hAnsi="Times New Roman" w:hint="eastAsia"/>
          <w:sz w:val="24"/>
          <w:szCs w:val="24"/>
        </w:rPr>
        <w:t>9611</w:t>
      </w:r>
      <w:r>
        <w:rPr>
          <w:rFonts w:ascii="Times New Roman" w:hAnsi="Times New Roman" w:hint="eastAsia"/>
          <w:sz w:val="24"/>
          <w:szCs w:val="24"/>
        </w:rPr>
        <w:t>.HK</w:t>
      </w:r>
      <w:r>
        <w:rPr>
          <w:rFonts w:ascii="Times New Roman" w:hAnsi="Times New Roman" w:hint="eastAsia"/>
          <w:sz w:val="24"/>
          <w:szCs w:val="24"/>
        </w:rPr>
        <w:t>）公开发售股票并在香港联合交易所上市（“本次发行”）的</w:t>
      </w:r>
      <w:r>
        <w:rPr>
          <w:rFonts w:ascii="Times New Roman" w:hAnsi="Times New Roman" w:hint="eastAsia"/>
          <w:kern w:val="0"/>
          <w:sz w:val="24"/>
          <w:szCs w:val="24"/>
        </w:rPr>
        <w:t>申请</w:t>
      </w:r>
      <w:r>
        <w:rPr>
          <w:rFonts w:ascii="Times New Roman" w:hAnsi="Times New Roman" w:hint="eastAsia"/>
          <w:sz w:val="24"/>
          <w:szCs w:val="24"/>
        </w:rPr>
        <w:t>，本公司股东国泰海通证券股份有限公司的子公司海通国际资本有限公司、国泰君安融资有限公司、</w:t>
      </w:r>
      <w:r>
        <w:rPr>
          <w:rFonts w:ascii="Times New Roman" w:hAnsi="Times New Roman" w:hint="eastAsia"/>
          <w:sz w:val="24"/>
          <w:szCs w:val="24"/>
        </w:rPr>
        <w:t>海通国际证券有限公司、</w:t>
      </w:r>
      <w:r>
        <w:rPr>
          <w:rFonts w:ascii="Times New Roman" w:hAnsi="Times New Roman" w:hint="eastAsia"/>
          <w:sz w:val="24"/>
          <w:szCs w:val="24"/>
        </w:rPr>
        <w:t>国泰君安证券</w:t>
      </w:r>
      <w:r>
        <w:rPr>
          <w:rFonts w:ascii="Times New Roman" w:hAnsi="Times New Roman" w:hint="eastAsia"/>
          <w:sz w:val="24"/>
          <w:szCs w:val="24"/>
        </w:rPr>
        <w:t>(</w:t>
      </w:r>
      <w:r>
        <w:rPr>
          <w:rFonts w:ascii="Times New Roman" w:hAnsi="Times New Roman" w:hint="eastAsia"/>
          <w:sz w:val="24"/>
          <w:szCs w:val="24"/>
        </w:rPr>
        <w:t>香港</w:t>
      </w:r>
      <w:r>
        <w:rPr>
          <w:rFonts w:ascii="Times New Roman" w:hAnsi="Times New Roman" w:hint="eastAsia"/>
          <w:sz w:val="24"/>
          <w:szCs w:val="24"/>
        </w:rPr>
        <w:t>)</w:t>
      </w:r>
      <w:r>
        <w:rPr>
          <w:rFonts w:ascii="Times New Roman" w:hAnsi="Times New Roman" w:hint="eastAsia"/>
          <w:sz w:val="24"/>
          <w:szCs w:val="24"/>
        </w:rPr>
        <w:t>有限公司</w:t>
      </w:r>
      <w:r>
        <w:rPr>
          <w:rFonts w:ascii="Times New Roman" w:hAnsi="Times New Roman"/>
          <w:sz w:val="24"/>
          <w:szCs w:val="24"/>
        </w:rPr>
        <w:t>为本次发行的</w:t>
      </w:r>
      <w:r>
        <w:rPr>
          <w:rFonts w:ascii="Times New Roman" w:hAnsi="Times New Roman" w:hint="eastAsia"/>
          <w:sz w:val="24"/>
          <w:szCs w:val="24"/>
        </w:rPr>
        <w:t>保荐人和</w:t>
      </w:r>
      <w:r>
        <w:rPr>
          <w:rFonts w:ascii="Times New Roman" w:hAnsi="Times New Roman" w:hint="eastAsia"/>
          <w:sz w:val="24"/>
          <w:szCs w:val="24"/>
        </w:rPr>
        <w:t>整体协调人。本次发行价格为</w:t>
      </w:r>
      <w:r>
        <w:rPr>
          <w:rFonts w:ascii="Times New Roman" w:hAnsi="Times New Roman" w:hint="eastAsia"/>
          <w:sz w:val="24"/>
          <w:szCs w:val="24"/>
        </w:rPr>
        <w:t>31.00</w:t>
      </w:r>
      <w:r>
        <w:rPr>
          <w:rFonts w:ascii="Times New Roman" w:hAnsi="Times New Roman" w:hint="eastAsia"/>
          <w:sz w:val="24"/>
          <w:szCs w:val="24"/>
        </w:rPr>
        <w:t>港元</w:t>
      </w:r>
      <w:r>
        <w:rPr>
          <w:rFonts w:ascii="Times New Roman" w:hAnsi="Times New Roman" w:hint="eastAsia"/>
          <w:sz w:val="24"/>
          <w:szCs w:val="24"/>
        </w:rPr>
        <w:t>/</w:t>
      </w:r>
      <w:r>
        <w:rPr>
          <w:rFonts w:ascii="Times New Roman" w:hAnsi="Times New Roman" w:hint="eastAsia"/>
          <w:sz w:val="24"/>
          <w:szCs w:val="24"/>
        </w:rPr>
        <w:t>股，由发行人、整体协调人与全球协调人通过</w:t>
      </w:r>
      <w:r>
        <w:rPr>
          <w:rFonts w:ascii="Times New Roman" w:hAnsi="Times New Roman" w:hint="eastAsia"/>
          <w:sz w:val="24"/>
          <w:szCs w:val="24"/>
        </w:rPr>
        <w:t>协商</w:t>
      </w:r>
      <w:r>
        <w:rPr>
          <w:rFonts w:ascii="Times New Roman" w:hAnsi="Times New Roman" w:hint="eastAsia"/>
          <w:sz w:val="24"/>
          <w:szCs w:val="24"/>
        </w:rPr>
        <w:t>确定。</w:t>
      </w:r>
      <w:r>
        <w:rPr>
          <w:rFonts w:ascii="Times New Roman" w:hAnsi="Times New Roman" w:hint="eastAsia"/>
          <w:sz w:val="24"/>
          <w:szCs w:val="24"/>
        </w:rPr>
        <w:t xml:space="preserve"> </w:t>
      </w:r>
    </w:p>
    <w:p w:rsidR="00B438F8" w:rsidRDefault="00313610">
      <w:pPr>
        <w:spacing w:before="100" w:beforeAutospacing="1" w:after="100" w:afterAutospacing="1" w:line="360" w:lineRule="auto"/>
        <w:rPr>
          <w:rFonts w:cs="Times New Roman"/>
        </w:rPr>
      </w:pPr>
      <w:r>
        <w:rPr>
          <w:rFonts w:ascii="Times New Roman" w:hAnsi="Times New Roman" w:hint="eastAsia"/>
          <w:sz w:val="24"/>
          <w:szCs w:val="24"/>
        </w:rPr>
        <w:t>现将本公司旗下基金获配信息公告如下：</w:t>
      </w:r>
      <w:r>
        <w:rPr>
          <w:rFonts w:cs="Times New Roman" w:hint="eastAsia"/>
        </w:rPr>
        <w:t xml:space="preserve"> </w:t>
      </w:r>
    </w:p>
    <w:tbl>
      <w:tblPr>
        <w:tblW w:w="0" w:type="auto"/>
        <w:tblLook w:val="04A0"/>
      </w:tblPr>
      <w:tblGrid>
        <w:gridCol w:w="4956"/>
        <w:gridCol w:w="1903"/>
        <w:gridCol w:w="1663"/>
      </w:tblGrid>
      <w:tr w:rsidR="00B438F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38F8" w:rsidRDefault="0031361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38F8" w:rsidRDefault="0031361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获配数量（股）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38F8" w:rsidRDefault="0031361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总金额</w:t>
            </w:r>
            <w:r>
              <w:rPr>
                <w:rFonts w:ascii="宋体" w:eastAsia="宋体" w:hAnsi="宋体" w:cs="宋体" w:hint="eastAsia"/>
                <w:b/>
                <w:bCs/>
                <w:color w:val="000000"/>
                <w:kern w:val="0"/>
                <w:sz w:val="24"/>
                <w:szCs w:val="24"/>
                <w:lang/>
              </w:rPr>
              <w:t>(</w:t>
            </w:r>
            <w:r>
              <w:rPr>
                <w:rFonts w:ascii="宋体" w:eastAsia="宋体" w:hAnsi="宋体" w:cs="宋体" w:hint="eastAsia"/>
                <w:b/>
                <w:bCs/>
                <w:color w:val="000000"/>
                <w:kern w:val="0"/>
                <w:sz w:val="24"/>
                <w:szCs w:val="24"/>
                <w:lang/>
              </w:rPr>
              <w:t>港元</w:t>
            </w:r>
            <w:r>
              <w:rPr>
                <w:rFonts w:ascii="宋体" w:eastAsia="宋体" w:hAnsi="宋体" w:cs="宋体" w:hint="eastAsia"/>
                <w:b/>
                <w:bCs/>
                <w:color w:val="000000"/>
                <w:kern w:val="0"/>
                <w:sz w:val="24"/>
                <w:szCs w:val="24"/>
                <w:lang/>
              </w:rPr>
              <w:t>)</w:t>
            </w:r>
          </w:p>
        </w:tc>
      </w:tr>
      <w:tr w:rsidR="00B438F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38F8" w:rsidRDefault="0031361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富国全球科技互联网股票型证券投资基金（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38F8" w:rsidRDefault="0031361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203,100.00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38F8" w:rsidRDefault="0031361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6,296,100.00</w:t>
            </w:r>
          </w:p>
        </w:tc>
      </w:tr>
      <w:tr w:rsidR="00B438F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38F8" w:rsidRDefault="0031361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富国中国中小盘（香港上市）混合型证券投资基金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38F8" w:rsidRDefault="0031361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116,100.00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38F8" w:rsidRDefault="0031361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3,599,100.00</w:t>
            </w:r>
          </w:p>
        </w:tc>
      </w:tr>
      <w:tr w:rsidR="00B438F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38F8" w:rsidRDefault="0031361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富国蓝筹精选股票型证券投资基金（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38F8" w:rsidRDefault="0031361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116,100.00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38F8" w:rsidRDefault="0031361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3,599,100.00</w:t>
            </w:r>
          </w:p>
        </w:tc>
      </w:tr>
      <w:tr w:rsidR="00B438F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38F8" w:rsidRDefault="0031361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富国红利精选混合型证券投资基金（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38F8" w:rsidRDefault="0031361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58,000.00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38F8" w:rsidRDefault="0031361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1,798,000.00</w:t>
            </w:r>
          </w:p>
        </w:tc>
      </w:tr>
    </w:tbl>
    <w:p w:rsidR="00B438F8" w:rsidRDefault="00313610">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如有疑问，投资者可拨打本公司客户服务电话或登陆相关网址进行咨询，客户服务热线：</w:t>
      </w:r>
      <w:r>
        <w:rPr>
          <w:rFonts w:ascii="Times New Roman" w:hAnsi="Times New Roman" w:hint="eastAsia"/>
          <w:sz w:val="24"/>
          <w:szCs w:val="24"/>
        </w:rPr>
        <w:t>95105686</w:t>
      </w:r>
      <w:r>
        <w:rPr>
          <w:rFonts w:ascii="Times New Roman" w:hAnsi="Times New Roman" w:hint="eastAsia"/>
          <w:sz w:val="24"/>
          <w:szCs w:val="24"/>
        </w:rPr>
        <w:t>，</w:t>
      </w:r>
      <w:r>
        <w:rPr>
          <w:rFonts w:ascii="Times New Roman" w:hAnsi="Times New Roman" w:hint="eastAsia"/>
          <w:sz w:val="24"/>
          <w:szCs w:val="24"/>
        </w:rPr>
        <w:t>4008880688</w:t>
      </w:r>
      <w:r>
        <w:rPr>
          <w:rFonts w:ascii="Times New Roman" w:hAnsi="Times New Roman" w:hint="eastAsia"/>
          <w:sz w:val="24"/>
          <w:szCs w:val="24"/>
        </w:rPr>
        <w:t>（全国统一，均免长途话费），公司网址：</w:t>
      </w:r>
      <w:r>
        <w:rPr>
          <w:rFonts w:ascii="Times New Roman" w:hAnsi="Times New Roman" w:hint="eastAsia"/>
          <w:sz w:val="24"/>
          <w:szCs w:val="24"/>
        </w:rPr>
        <w:t>www.fullgoal.com.cn</w:t>
      </w:r>
      <w:r>
        <w:rPr>
          <w:rFonts w:ascii="Times New Roman" w:hAnsi="Times New Roman" w:hint="eastAsia"/>
          <w:sz w:val="24"/>
          <w:szCs w:val="24"/>
        </w:rPr>
        <w:t>。</w:t>
      </w:r>
    </w:p>
    <w:p w:rsidR="00B438F8" w:rsidRDefault="00313610">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B438F8" w:rsidRDefault="00313610">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敬请投资者注意投资风险。投资者投资于相应基金前应认真阅读基金的基金合同和招募说明书等相关法律文件。</w:t>
      </w:r>
    </w:p>
    <w:p w:rsidR="00B438F8" w:rsidRDefault="00313610">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B438F8" w:rsidRDefault="00B438F8">
      <w:pPr>
        <w:spacing w:line="360" w:lineRule="auto"/>
        <w:ind w:firstLineChars="200" w:firstLine="480"/>
        <w:rPr>
          <w:rFonts w:ascii="Times New Roman" w:hAnsi="Times New Roman"/>
          <w:sz w:val="24"/>
          <w:szCs w:val="24"/>
        </w:rPr>
      </w:pPr>
    </w:p>
    <w:p w:rsidR="00B438F8" w:rsidRDefault="00313610">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富国基金管理有限公司</w:t>
      </w:r>
    </w:p>
    <w:p w:rsidR="00B438F8" w:rsidRDefault="00313610">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lastRenderedPageBreak/>
        <w:t>202</w:t>
      </w:r>
      <w:r>
        <w:rPr>
          <w:rFonts w:ascii="Times New Roman" w:hAnsi="Times New Roman" w:hint="eastAsia"/>
          <w:sz w:val="24"/>
          <w:szCs w:val="24"/>
        </w:rPr>
        <w:t>6</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rPr>
        <w:t>月</w:t>
      </w:r>
      <w:r>
        <w:rPr>
          <w:rFonts w:ascii="Times New Roman" w:hAnsi="Times New Roman" w:hint="eastAsia"/>
          <w:sz w:val="24"/>
          <w:szCs w:val="24"/>
        </w:rPr>
        <w:t>22</w:t>
      </w:r>
      <w:r>
        <w:rPr>
          <w:rFonts w:ascii="Times New Roman" w:hAnsi="Times New Roman" w:hint="eastAsia"/>
          <w:sz w:val="24"/>
          <w:szCs w:val="24"/>
        </w:rPr>
        <w:t>日</w:t>
      </w:r>
    </w:p>
    <w:sectPr w:rsidR="00B438F8" w:rsidSect="00B438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671A1"/>
    <w:rsid w:val="000052E1"/>
    <w:rsid w:val="00005A8B"/>
    <w:rsid w:val="0001793D"/>
    <w:rsid w:val="0002398C"/>
    <w:rsid w:val="00075E7E"/>
    <w:rsid w:val="00096346"/>
    <w:rsid w:val="000F3C75"/>
    <w:rsid w:val="00121DBF"/>
    <w:rsid w:val="00172866"/>
    <w:rsid w:val="00176524"/>
    <w:rsid w:val="001F2308"/>
    <w:rsid w:val="00261B58"/>
    <w:rsid w:val="00265535"/>
    <w:rsid w:val="00276541"/>
    <w:rsid w:val="00280D3B"/>
    <w:rsid w:val="002B1EBD"/>
    <w:rsid w:val="002C73B2"/>
    <w:rsid w:val="002D62F6"/>
    <w:rsid w:val="00313610"/>
    <w:rsid w:val="00313E1D"/>
    <w:rsid w:val="003274A1"/>
    <w:rsid w:val="00340F33"/>
    <w:rsid w:val="0034494E"/>
    <w:rsid w:val="00354E6F"/>
    <w:rsid w:val="003E7657"/>
    <w:rsid w:val="004C16C6"/>
    <w:rsid w:val="004E29B3"/>
    <w:rsid w:val="004F08A8"/>
    <w:rsid w:val="00500004"/>
    <w:rsid w:val="00502B9F"/>
    <w:rsid w:val="005446D2"/>
    <w:rsid w:val="00547CAA"/>
    <w:rsid w:val="00561B8E"/>
    <w:rsid w:val="0056262C"/>
    <w:rsid w:val="00594D88"/>
    <w:rsid w:val="005E2BD7"/>
    <w:rsid w:val="005E3FE8"/>
    <w:rsid w:val="0063778C"/>
    <w:rsid w:val="00643B53"/>
    <w:rsid w:val="00693EB5"/>
    <w:rsid w:val="006A3BDD"/>
    <w:rsid w:val="006E2EB3"/>
    <w:rsid w:val="006E60CA"/>
    <w:rsid w:val="00700222"/>
    <w:rsid w:val="007015C8"/>
    <w:rsid w:val="00710E9F"/>
    <w:rsid w:val="00794FBA"/>
    <w:rsid w:val="007B0863"/>
    <w:rsid w:val="007C2567"/>
    <w:rsid w:val="007D2943"/>
    <w:rsid w:val="007E32A7"/>
    <w:rsid w:val="00810730"/>
    <w:rsid w:val="008E2B87"/>
    <w:rsid w:val="009B28EB"/>
    <w:rsid w:val="00A15474"/>
    <w:rsid w:val="00A33971"/>
    <w:rsid w:val="00A53333"/>
    <w:rsid w:val="00AC3EF5"/>
    <w:rsid w:val="00B33B69"/>
    <w:rsid w:val="00B438F8"/>
    <w:rsid w:val="00B474EE"/>
    <w:rsid w:val="00B844A5"/>
    <w:rsid w:val="00B97599"/>
    <w:rsid w:val="00BB1490"/>
    <w:rsid w:val="00C5566A"/>
    <w:rsid w:val="00C90B7E"/>
    <w:rsid w:val="00D039DF"/>
    <w:rsid w:val="00D12E42"/>
    <w:rsid w:val="00D15506"/>
    <w:rsid w:val="00D4639F"/>
    <w:rsid w:val="00D602B7"/>
    <w:rsid w:val="00D655B5"/>
    <w:rsid w:val="00D7154F"/>
    <w:rsid w:val="00DD21CF"/>
    <w:rsid w:val="00E516C0"/>
    <w:rsid w:val="00E66DA8"/>
    <w:rsid w:val="00E671A1"/>
    <w:rsid w:val="00E97C46"/>
    <w:rsid w:val="00EF6237"/>
    <w:rsid w:val="00F40C1D"/>
    <w:rsid w:val="00F90878"/>
    <w:rsid w:val="00F97831"/>
    <w:rsid w:val="20EE11C8"/>
    <w:rsid w:val="24183744"/>
    <w:rsid w:val="32207CC0"/>
    <w:rsid w:val="3D2D446F"/>
    <w:rsid w:val="3E7362FC"/>
    <w:rsid w:val="3E9C5FB4"/>
    <w:rsid w:val="45177D1A"/>
    <w:rsid w:val="4A8667A8"/>
    <w:rsid w:val="4E1D4820"/>
    <w:rsid w:val="5E8B602A"/>
    <w:rsid w:val="6C8B11F5"/>
    <w:rsid w:val="724556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F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438F8"/>
    <w:pPr>
      <w:jc w:val="left"/>
    </w:pPr>
  </w:style>
  <w:style w:type="paragraph" w:styleId="a4">
    <w:name w:val="Balloon Text"/>
    <w:basedOn w:val="a"/>
    <w:link w:val="Char0"/>
    <w:uiPriority w:val="99"/>
    <w:semiHidden/>
    <w:unhideWhenUsed/>
    <w:qFormat/>
    <w:rsid w:val="00B438F8"/>
    <w:rPr>
      <w:sz w:val="18"/>
      <w:szCs w:val="18"/>
    </w:rPr>
  </w:style>
  <w:style w:type="paragraph" w:styleId="a5">
    <w:name w:val="footer"/>
    <w:basedOn w:val="a"/>
    <w:link w:val="Char1"/>
    <w:uiPriority w:val="99"/>
    <w:unhideWhenUsed/>
    <w:qFormat/>
    <w:rsid w:val="00B438F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438F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438F8"/>
    <w:rPr>
      <w:b/>
      <w:bCs/>
    </w:rPr>
  </w:style>
  <w:style w:type="table" w:styleId="a8">
    <w:name w:val="Table Grid"/>
    <w:basedOn w:val="a1"/>
    <w:uiPriority w:val="59"/>
    <w:qFormat/>
    <w:rsid w:val="00B438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B438F8"/>
    <w:rPr>
      <w:sz w:val="21"/>
      <w:szCs w:val="21"/>
    </w:rPr>
  </w:style>
  <w:style w:type="character" w:customStyle="1" w:styleId="Char2">
    <w:name w:val="页眉 Char"/>
    <w:basedOn w:val="a0"/>
    <w:link w:val="a6"/>
    <w:uiPriority w:val="99"/>
    <w:qFormat/>
    <w:rsid w:val="00B438F8"/>
    <w:rPr>
      <w:sz w:val="18"/>
      <w:szCs w:val="18"/>
    </w:rPr>
  </w:style>
  <w:style w:type="character" w:customStyle="1" w:styleId="Char1">
    <w:name w:val="页脚 Char"/>
    <w:basedOn w:val="a0"/>
    <w:link w:val="a5"/>
    <w:uiPriority w:val="99"/>
    <w:qFormat/>
    <w:rsid w:val="00B438F8"/>
    <w:rPr>
      <w:sz w:val="18"/>
      <w:szCs w:val="18"/>
    </w:rPr>
  </w:style>
  <w:style w:type="character" w:customStyle="1" w:styleId="Char">
    <w:name w:val="批注文字 Char"/>
    <w:basedOn w:val="a0"/>
    <w:link w:val="a3"/>
    <w:uiPriority w:val="99"/>
    <w:semiHidden/>
    <w:qFormat/>
    <w:rsid w:val="00B438F8"/>
  </w:style>
  <w:style w:type="character" w:customStyle="1" w:styleId="Char3">
    <w:name w:val="批注主题 Char"/>
    <w:basedOn w:val="Char"/>
    <w:link w:val="a7"/>
    <w:uiPriority w:val="99"/>
    <w:semiHidden/>
    <w:qFormat/>
    <w:rsid w:val="00B438F8"/>
    <w:rPr>
      <w:b/>
      <w:bCs/>
    </w:rPr>
  </w:style>
  <w:style w:type="character" w:customStyle="1" w:styleId="Char0">
    <w:name w:val="批注框文本 Char"/>
    <w:basedOn w:val="a0"/>
    <w:link w:val="a4"/>
    <w:uiPriority w:val="99"/>
    <w:semiHidden/>
    <w:qFormat/>
    <w:rsid w:val="00B438F8"/>
    <w:rPr>
      <w:sz w:val="18"/>
      <w:szCs w:val="18"/>
    </w:rPr>
  </w:style>
  <w:style w:type="paragraph" w:customStyle="1" w:styleId="1">
    <w:name w:val="修订1"/>
    <w:hidden/>
    <w:uiPriority w:val="99"/>
    <w:semiHidden/>
    <w:qFormat/>
    <w:rsid w:val="00B438F8"/>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53235-8526-4C25-A8AA-963D053C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684</Characters>
  <Application>Microsoft Office Word</Application>
  <DocSecurity>4</DocSecurity>
  <Lines>5</Lines>
  <Paragraphs>1</Paragraphs>
  <ScaleCrop>false</ScaleCrop>
  <Company>CNSTOCK</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dcterms:created xsi:type="dcterms:W3CDTF">2026-01-21T16:04:00Z</dcterms:created>
  <dcterms:modified xsi:type="dcterms:W3CDTF">2026-01-21T16:04:00Z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A45D3FC89921430F8FCF210A7735F70F_12</vt:lpwstr>
  </property>
</Properties>
</file>