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943E9A"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天弘中证红利低波动100交易型开放式指数证券投资基金联接基金分红公告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943E9A">
        <w:rPr>
          <w:rFonts w:ascii="黑体" w:eastAsia="黑体" w:hAnsi="宋体"/>
          <w:b/>
          <w:sz w:val="24"/>
        </w:rPr>
        <w:t>2026年01月21日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8200" w:type="dxa"/>
        <w:tblLayout w:type="fixed"/>
        <w:tblLook w:val="04A0"/>
      </w:tblPr>
      <w:tblGrid>
        <w:gridCol w:w="1200"/>
        <w:gridCol w:w="1200"/>
        <w:gridCol w:w="1848"/>
        <w:gridCol w:w="1984"/>
        <w:gridCol w:w="1968"/>
      </w:tblGrid>
      <w:tr w:rsidR="00943E9A" w:rsidTr="0071663A">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基金名称</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天弘中证红利低波动</w:t>
            </w:r>
            <w:r w:rsidRPr="00943E9A">
              <w:rPr>
                <w:rFonts w:ascii="仿宋_GB2312" w:eastAsia="仿宋_GB2312" w:hAnsi="宋体"/>
                <w:b w:val="0"/>
                <w:bCs w:val="0"/>
                <w:sz w:val="24"/>
                <w:szCs w:val="24"/>
              </w:rPr>
              <w:t>100交易型开放式指数证券投资基金联接基金</w:t>
            </w:r>
          </w:p>
        </w:tc>
      </w:tr>
      <w:tr w:rsidR="00943E9A" w:rsidTr="00FF154B">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基金简称</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天弘中证红利低波动</w:t>
            </w:r>
            <w:r w:rsidRPr="00943E9A">
              <w:rPr>
                <w:rFonts w:ascii="仿宋_GB2312" w:eastAsia="仿宋_GB2312" w:hAnsi="宋体"/>
                <w:b w:val="0"/>
                <w:bCs w:val="0"/>
                <w:sz w:val="24"/>
                <w:szCs w:val="24"/>
              </w:rPr>
              <w:t>100ETF联接</w:t>
            </w:r>
          </w:p>
        </w:tc>
      </w:tr>
      <w:tr w:rsidR="00943E9A" w:rsidTr="00122354">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基金主代码</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008114</w:t>
            </w:r>
          </w:p>
        </w:tc>
      </w:tr>
      <w:tr w:rsidR="00943E9A" w:rsidTr="00F80851">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基金合同生效日</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2019年12月10日</w:t>
            </w:r>
          </w:p>
        </w:tc>
      </w:tr>
      <w:tr w:rsidR="00943E9A" w:rsidTr="00DB3A6F">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基金管理人名称</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天弘基金管理有限公司</w:t>
            </w:r>
            <w:r w:rsidRPr="00943E9A">
              <w:rPr>
                <w:rFonts w:ascii="仿宋_GB2312" w:eastAsia="仿宋_GB2312" w:hAnsi="宋体"/>
                <w:b w:val="0"/>
                <w:bCs w:val="0"/>
                <w:sz w:val="24"/>
                <w:szCs w:val="24"/>
              </w:rPr>
              <w:t xml:space="preserve"> </w:t>
            </w:r>
          </w:p>
        </w:tc>
      </w:tr>
      <w:tr w:rsidR="00943E9A" w:rsidTr="00C42D27">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基金托管人名称</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国泰海通证券股份有限公司</w:t>
            </w:r>
          </w:p>
        </w:tc>
      </w:tr>
      <w:tr w:rsidR="00943E9A" w:rsidTr="00A6217C">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公告依据</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《公开募集证券投资基金信息披露管理办法》、《天弘中证红利低波动</w:t>
            </w:r>
            <w:r w:rsidRPr="00943E9A">
              <w:rPr>
                <w:rFonts w:ascii="仿宋_GB2312" w:eastAsia="仿宋_GB2312" w:hAnsi="宋体"/>
                <w:b w:val="0"/>
                <w:bCs w:val="0"/>
                <w:sz w:val="24"/>
                <w:szCs w:val="24"/>
              </w:rPr>
              <w:t>100交易型开放式指数证券投资基金联接基金基金合同》、《天弘中证红利低波动100交易型开放式指数证券投资基金联接基金招募说明书》</w:t>
            </w:r>
          </w:p>
        </w:tc>
      </w:tr>
      <w:tr w:rsidR="00943E9A" w:rsidTr="00F14D9E">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收益分配基准日</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2026年01月12日</w:t>
            </w:r>
          </w:p>
        </w:tc>
      </w:tr>
      <w:tr w:rsidR="00943E9A" w:rsidTr="0020575E">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有关年度分红次数的说明</w:t>
            </w:r>
          </w:p>
        </w:tc>
        <w:tc>
          <w:tcPr>
            <w:tcW w:w="5800" w:type="dxa"/>
            <w:gridSpan w:val="3"/>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本次分红为</w:t>
            </w:r>
            <w:r w:rsidRPr="00943E9A">
              <w:rPr>
                <w:rFonts w:ascii="仿宋_GB2312" w:eastAsia="仿宋_GB2312" w:hAnsi="宋体"/>
                <w:b w:val="0"/>
                <w:bCs w:val="0"/>
                <w:sz w:val="24"/>
                <w:szCs w:val="24"/>
              </w:rPr>
              <w:t>2026年度的第1次分红</w:t>
            </w:r>
          </w:p>
        </w:tc>
      </w:tr>
      <w:tr w:rsidR="00943E9A" w:rsidTr="00B14EF0">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下属分级基金的基金简称</w:t>
            </w:r>
          </w:p>
        </w:tc>
        <w:tc>
          <w:tcPr>
            <w:tcW w:w="184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天弘中证红利低波动</w:t>
            </w:r>
            <w:r w:rsidRPr="00943E9A">
              <w:rPr>
                <w:rFonts w:ascii="仿宋_GB2312" w:eastAsia="仿宋_GB2312" w:hAnsi="宋体"/>
                <w:b w:val="0"/>
                <w:bCs w:val="0"/>
                <w:sz w:val="24"/>
                <w:szCs w:val="24"/>
              </w:rPr>
              <w:t>100ETF联接A</w:t>
            </w:r>
          </w:p>
        </w:tc>
        <w:tc>
          <w:tcPr>
            <w:tcW w:w="1984"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天弘中证红利低波动</w:t>
            </w:r>
            <w:r w:rsidRPr="00943E9A">
              <w:rPr>
                <w:rFonts w:ascii="仿宋_GB2312" w:eastAsia="仿宋_GB2312" w:hAnsi="宋体"/>
                <w:b w:val="0"/>
                <w:bCs w:val="0"/>
                <w:sz w:val="24"/>
                <w:szCs w:val="24"/>
              </w:rPr>
              <w:t>100ETF联接C</w:t>
            </w:r>
          </w:p>
        </w:tc>
        <w:tc>
          <w:tcPr>
            <w:tcW w:w="196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天弘中证红利低波动</w:t>
            </w:r>
            <w:r w:rsidRPr="00943E9A">
              <w:rPr>
                <w:rFonts w:ascii="仿宋_GB2312" w:eastAsia="仿宋_GB2312" w:hAnsi="宋体"/>
                <w:b w:val="0"/>
                <w:bCs w:val="0"/>
                <w:sz w:val="24"/>
                <w:szCs w:val="24"/>
              </w:rPr>
              <w:t>100ETF联接Y</w:t>
            </w:r>
          </w:p>
        </w:tc>
      </w:tr>
      <w:tr w:rsidR="00943E9A" w:rsidTr="00B14EF0">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下属分级基金的交易代码</w:t>
            </w:r>
          </w:p>
        </w:tc>
        <w:tc>
          <w:tcPr>
            <w:tcW w:w="184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008114</w:t>
            </w:r>
          </w:p>
        </w:tc>
        <w:tc>
          <w:tcPr>
            <w:tcW w:w="1984"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008115</w:t>
            </w:r>
          </w:p>
        </w:tc>
        <w:tc>
          <w:tcPr>
            <w:tcW w:w="196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022980</w:t>
            </w:r>
          </w:p>
        </w:tc>
      </w:tr>
      <w:tr w:rsidR="00943E9A" w:rsidTr="00B14EF0">
        <w:tc>
          <w:tcPr>
            <w:tcW w:w="1200" w:type="dxa"/>
            <w:vMerge w:val="restart"/>
            <w:vAlign w:val="center"/>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截止基准日下属分级基金的</w:t>
            </w:r>
            <w:r w:rsidRPr="00943E9A">
              <w:rPr>
                <w:rFonts w:ascii="仿宋_GB2312" w:eastAsia="仿宋_GB2312" w:hAnsi="宋体" w:hint="eastAsia"/>
                <w:b w:val="0"/>
                <w:bCs w:val="0"/>
                <w:sz w:val="24"/>
                <w:szCs w:val="24"/>
              </w:rPr>
              <w:lastRenderedPageBreak/>
              <w:t>相关指标</w:t>
            </w:r>
          </w:p>
        </w:tc>
        <w:tc>
          <w:tcPr>
            <w:tcW w:w="1200"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lastRenderedPageBreak/>
              <w:t>基准日下属分级基金份额净</w:t>
            </w:r>
            <w:r w:rsidRPr="00943E9A">
              <w:rPr>
                <w:rFonts w:ascii="仿宋_GB2312" w:eastAsia="仿宋_GB2312" w:hAnsi="宋体" w:hint="eastAsia"/>
                <w:b w:val="0"/>
                <w:bCs w:val="0"/>
                <w:sz w:val="24"/>
                <w:szCs w:val="24"/>
              </w:rPr>
              <w:lastRenderedPageBreak/>
              <w:t>值（单位：人民币元</w:t>
            </w:r>
            <w:r w:rsidRPr="00943E9A">
              <w:rPr>
                <w:rFonts w:ascii="仿宋_GB2312" w:eastAsia="仿宋_GB2312" w:hAnsi="宋体"/>
                <w:b w:val="0"/>
                <w:bCs w:val="0"/>
                <w:sz w:val="24"/>
                <w:szCs w:val="24"/>
              </w:rPr>
              <w:t xml:space="preserve"> ）</w:t>
            </w:r>
          </w:p>
        </w:tc>
        <w:tc>
          <w:tcPr>
            <w:tcW w:w="184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lastRenderedPageBreak/>
              <w:t>1.7445</w:t>
            </w:r>
          </w:p>
        </w:tc>
        <w:tc>
          <w:tcPr>
            <w:tcW w:w="1984"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1.7229</w:t>
            </w:r>
          </w:p>
        </w:tc>
        <w:tc>
          <w:tcPr>
            <w:tcW w:w="196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1.7450</w:t>
            </w:r>
          </w:p>
        </w:tc>
      </w:tr>
      <w:tr w:rsidR="00943E9A" w:rsidTr="00B14EF0">
        <w:tc>
          <w:tcPr>
            <w:tcW w:w="1200" w:type="dxa"/>
            <w:vMerge/>
          </w:tcPr>
          <w:p w:rsidR="00943E9A" w:rsidRDefault="00943E9A"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基准日下属分级基金可供分配利润（单位：人民币元）</w:t>
            </w:r>
          </w:p>
        </w:tc>
        <w:tc>
          <w:tcPr>
            <w:tcW w:w="184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400,414,562.38</w:t>
            </w:r>
          </w:p>
        </w:tc>
        <w:tc>
          <w:tcPr>
            <w:tcW w:w="1984"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683,838,736.53</w:t>
            </w:r>
          </w:p>
        </w:tc>
        <w:tc>
          <w:tcPr>
            <w:tcW w:w="196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40,571,979.06</w:t>
            </w:r>
          </w:p>
        </w:tc>
      </w:tr>
      <w:tr w:rsidR="00943E9A" w:rsidTr="00B14EF0">
        <w:tc>
          <w:tcPr>
            <w:tcW w:w="2400" w:type="dxa"/>
            <w:gridSpan w:val="2"/>
          </w:tcPr>
          <w:p w:rsidR="00943E9A" w:rsidRDefault="00943E9A" w:rsidP="00451C46">
            <w:pPr>
              <w:pStyle w:val="3"/>
              <w:keepNext w:val="0"/>
              <w:keepLines w:val="0"/>
              <w:spacing w:before="0" w:after="0" w:line="500" w:lineRule="exact"/>
              <w:rPr>
                <w:rFonts w:ascii="仿宋_GB2312" w:eastAsia="仿宋_GB2312" w:hAnsi="宋体"/>
                <w:bCs w:val="0"/>
                <w:sz w:val="24"/>
                <w:szCs w:val="24"/>
              </w:rPr>
            </w:pPr>
            <w:r w:rsidRPr="00943E9A">
              <w:rPr>
                <w:rFonts w:ascii="仿宋_GB2312" w:eastAsia="仿宋_GB2312" w:hAnsi="宋体" w:hint="eastAsia"/>
                <w:b w:val="0"/>
                <w:bCs w:val="0"/>
                <w:sz w:val="24"/>
                <w:szCs w:val="24"/>
              </w:rPr>
              <w:t>本次下属分级基金分红方案（单位：元</w:t>
            </w:r>
            <w:r w:rsidRPr="00943E9A">
              <w:rPr>
                <w:rFonts w:ascii="仿宋_GB2312" w:eastAsia="仿宋_GB2312" w:hAnsi="宋体"/>
                <w:b w:val="0"/>
                <w:bCs w:val="0"/>
                <w:sz w:val="24"/>
                <w:szCs w:val="24"/>
              </w:rPr>
              <w:t>/10份基金份额）</w:t>
            </w:r>
          </w:p>
        </w:tc>
        <w:tc>
          <w:tcPr>
            <w:tcW w:w="184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0.050</w:t>
            </w:r>
          </w:p>
        </w:tc>
        <w:tc>
          <w:tcPr>
            <w:tcW w:w="1984"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0.050</w:t>
            </w:r>
          </w:p>
        </w:tc>
        <w:tc>
          <w:tcPr>
            <w:tcW w:w="1968" w:type="dxa"/>
          </w:tcPr>
          <w:p w:rsidR="00943E9A" w:rsidRPr="00943E9A" w:rsidRDefault="00943E9A" w:rsidP="00451C46">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0.050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3" w:name="PO_dividend_base_info_remark"/>
      <w:bookmarkEnd w:id="2"/>
      <w:bookmarkEnd w:id="3"/>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4" w:name="PO_dividend_other_info"/>
    </w:p>
    <w:tbl>
      <w:tblPr>
        <w:tblStyle w:val="a8"/>
        <w:tblW w:w="0" w:type="auto"/>
        <w:tblLook w:val="04A0"/>
      </w:tblPr>
      <w:tblGrid>
        <w:gridCol w:w="2700"/>
        <w:gridCol w:w="5517"/>
      </w:tblGrid>
      <w:tr w:rsidR="00943E9A" w:rsidTr="00F8215A">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2026年01月22日</w:t>
            </w:r>
          </w:p>
        </w:tc>
      </w:tr>
      <w:tr w:rsidR="00943E9A" w:rsidTr="00FC2556">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2026年01月22日</w:t>
            </w:r>
          </w:p>
        </w:tc>
      </w:tr>
      <w:tr w:rsidR="00943E9A" w:rsidTr="002C3594">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b w:val="0"/>
                <w:bCs w:val="0"/>
                <w:sz w:val="24"/>
                <w:szCs w:val="24"/>
              </w:rPr>
              <w:t>2026年01月23日</w:t>
            </w:r>
          </w:p>
        </w:tc>
      </w:tr>
      <w:tr w:rsidR="00943E9A" w:rsidTr="009F44D4">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权益登记日在基金注册登记机构登记在册的本基金全体基金份额持有人。</w:t>
            </w:r>
          </w:p>
        </w:tc>
      </w:tr>
      <w:tr w:rsidR="00943E9A" w:rsidTr="004C6106">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选择红利再投资方式的投资者，其红利按</w:t>
            </w:r>
            <w:r w:rsidRPr="00943E9A">
              <w:rPr>
                <w:rFonts w:ascii="仿宋_GB2312" w:eastAsia="仿宋_GB2312" w:hAnsi="宋体"/>
                <w:b w:val="0"/>
                <w:bCs w:val="0"/>
                <w:sz w:val="24"/>
                <w:szCs w:val="24"/>
              </w:rPr>
              <w:t>2026年01月22日除息后的基金份额净值转换为基金份额，转换后的基金份额将于2026年01月23日直接计入其基金账户，2026年01月26日起可以查询。</w:t>
            </w:r>
          </w:p>
        </w:tc>
      </w:tr>
      <w:tr w:rsidR="00943E9A" w:rsidTr="00972019">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根据相关法律法规规定，基金向投资者分配的基金收益，暂免征收所得税。</w:t>
            </w:r>
          </w:p>
        </w:tc>
      </w:tr>
      <w:tr w:rsidR="00943E9A" w:rsidTr="007A7F2D">
        <w:tc>
          <w:tcPr>
            <w:tcW w:w="2700" w:type="dxa"/>
            <w:tcBorders>
              <w:top w:val="single" w:sz="4" w:space="0" w:color="auto"/>
              <w:left w:val="single" w:sz="4" w:space="0" w:color="auto"/>
              <w:bottom w:val="single" w:sz="4" w:space="0" w:color="auto"/>
              <w:right w:val="single" w:sz="4" w:space="0" w:color="auto"/>
            </w:tcBorders>
            <w:hideMark/>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943E9A" w:rsidRPr="00943E9A" w:rsidRDefault="00943E9A" w:rsidP="00902D1B">
            <w:pPr>
              <w:pStyle w:val="3"/>
              <w:keepNext w:val="0"/>
              <w:keepLines w:val="0"/>
              <w:spacing w:before="0" w:after="0" w:line="500" w:lineRule="exact"/>
              <w:rPr>
                <w:rFonts w:ascii="仿宋_GB2312" w:eastAsia="仿宋_GB2312" w:hAnsi="宋体"/>
                <w:b w:val="0"/>
                <w:bCs w:val="0"/>
                <w:sz w:val="24"/>
                <w:szCs w:val="24"/>
              </w:rPr>
            </w:pPr>
            <w:r w:rsidRPr="00943E9A">
              <w:rPr>
                <w:rFonts w:ascii="仿宋_GB2312" w:eastAsia="仿宋_GB2312" w:hAnsi="宋体" w:hint="eastAsia"/>
                <w:b w:val="0"/>
                <w:bCs w:val="0"/>
                <w:sz w:val="24"/>
                <w:szCs w:val="24"/>
              </w:rPr>
              <w:t>本基金本次分红免收分红手续费；选择红利再投资</w:t>
            </w:r>
            <w:r w:rsidRPr="00943E9A">
              <w:rPr>
                <w:rFonts w:ascii="仿宋_GB2312" w:eastAsia="仿宋_GB2312" w:hAnsi="宋体" w:hint="eastAsia"/>
                <w:b w:val="0"/>
                <w:bCs w:val="0"/>
                <w:sz w:val="24"/>
                <w:szCs w:val="24"/>
              </w:rPr>
              <w:lastRenderedPageBreak/>
              <w:t>方式的投资者其红利再投资所得的基金份额免收申购费用。</w:t>
            </w:r>
          </w:p>
        </w:tc>
      </w:tr>
    </w:tbl>
    <w:bookmarkEnd w:id="4"/>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lastRenderedPageBreak/>
        <w:t xml:space="preserve"> </w:t>
      </w:r>
      <w:bookmarkStart w:id="5" w:name="PO_dividend_other_info_remark"/>
      <w:r w:rsidR="00943E9A">
        <w:rPr>
          <w:rFonts w:ascii="仿宋_GB2312" w:eastAsia="仿宋_GB2312" w:hAnsi="宋体" w:hint="eastAsia"/>
          <w:b w:val="0"/>
          <w:sz w:val="24"/>
        </w:rPr>
        <w:t>注</w:t>
      </w:r>
      <w:r w:rsidR="00943E9A">
        <w:rPr>
          <w:rFonts w:ascii="仿宋_GB2312" w:eastAsia="仿宋_GB2312" w:hAnsi="宋体"/>
          <w:b w:val="0"/>
          <w:sz w:val="24"/>
        </w:rPr>
        <w:t>:选择现金分红方式的投资者的红利款将于2026年01月23日自基金托管账户划出。</w:t>
      </w:r>
      <w:bookmarkEnd w:id="5"/>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943E9A" w:rsidRDefault="00943E9A" w:rsidP="005E03C8">
      <w:pPr>
        <w:adjustRightInd w:val="0"/>
        <w:spacing w:line="500" w:lineRule="exact"/>
        <w:ind w:firstLineChars="200" w:firstLine="480"/>
        <w:rPr>
          <w:rFonts w:ascii="仿宋_GB2312" w:eastAsia="仿宋_GB2312"/>
          <w:sz w:val="24"/>
        </w:rPr>
      </w:pPr>
      <w:bookmarkStart w:id="6" w:name="PO_dividend_other_notice_info"/>
      <w:r>
        <w:rPr>
          <w:rFonts w:ascii="仿宋_GB2312" w:eastAsia="仿宋_GB2312" w:hint="eastAsia"/>
          <w:sz w:val="24"/>
        </w:rPr>
        <w:t>3.1本次收益分配公告已经本基金托管人国泰海通证券股份有限公司复核。</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3.3本基金收益分配方式分为现金分红与红利再投资，基金份额持有人可自行选择。未选择分红方式的，A类基金份额、C类基金份额默认为现金分红，Y类基金份额默认为红利再投资。</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3.6咨询方式</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（1）本基金管理人网站：www.thfund.com.cn；客户服务电话：400-986-8888。</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bookmarkStart w:id="7" w:name="_GoBack"/>
      <w:bookmarkEnd w:id="7"/>
    </w:p>
    <w:p w:rsidR="00943E9A" w:rsidRDefault="00943E9A" w:rsidP="005E03C8">
      <w:pPr>
        <w:adjustRightInd w:val="0"/>
        <w:spacing w:line="500" w:lineRule="exact"/>
        <w:ind w:firstLineChars="200" w:firstLine="480"/>
        <w:rPr>
          <w:rFonts w:ascii="仿宋_GB2312" w:eastAsia="仿宋_GB2312"/>
          <w:sz w:val="24"/>
        </w:rPr>
      </w:pP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风险提示</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基金分红导致基金净值变化不会改变基金的风险收益特征，不会降低基金投资风险或提高基金投资收益。基金管理人承诺以诚实信用、勤勉尽责的原则管理和运用基金资产，但不保证基金一定盈利，也不保证最低收益。投资者投资于本基金时应认真阅读本基金的《基金合同》和《招募说明书》等相关法律文件。</w:t>
      </w:r>
    </w:p>
    <w:p w:rsidR="00943E9A" w:rsidRDefault="00943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6"/>
    <w:p w:rsidR="0055540D" w:rsidRDefault="0055540D" w:rsidP="005E03C8">
      <w:pPr>
        <w:adjustRightInd w:val="0"/>
        <w:spacing w:line="500" w:lineRule="exact"/>
        <w:ind w:firstLineChars="200" w:firstLine="480"/>
        <w:rPr>
          <w:rFonts w:ascii="仿宋_GB2312" w:eastAsia="仿宋_GB2312"/>
          <w:sz w:val="24"/>
        </w:rPr>
      </w:pPr>
    </w:p>
    <w:p w:rsidR="005D0D88" w:rsidRDefault="00DC51A1" w:rsidP="005D0D88">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Pr="005D0D88" w:rsidRDefault="00896E07" w:rsidP="005D0D88">
      <w:pPr>
        <w:spacing w:line="360" w:lineRule="auto"/>
        <w:jc w:val="right"/>
        <w:rPr>
          <w:rFonts w:ascii="仿宋_GB2312" w:eastAsia="仿宋_GB2312"/>
          <w:sz w:val="24"/>
        </w:rPr>
      </w:pPr>
      <w:r>
        <w:rPr>
          <w:rFonts w:ascii="仿宋_GB2312" w:eastAsia="仿宋_GB2312"/>
          <w:sz w:val="24"/>
        </w:rPr>
        <w:t xml:space="preserve"> </w:t>
      </w:r>
      <w:bookmarkStart w:id="8" w:name="PO_dividend_announce_date_end"/>
      <w:r w:rsidR="00943E9A">
        <w:rPr>
          <w:rFonts w:ascii="仿宋_GB2312" w:eastAsia="仿宋_GB2312" w:hint="eastAsia"/>
          <w:sz w:val="24"/>
        </w:rPr>
        <w:t>二〇二六年一月二十一日</w:t>
      </w:r>
      <w:bookmarkEnd w:id="8"/>
    </w:p>
    <w:sectPr w:rsidR="00004F56" w:rsidRPr="005D0D88" w:rsidSect="00856A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186B75"/>
    <w:rsid w:val="002357D7"/>
    <w:rsid w:val="002E77BF"/>
    <w:rsid w:val="00305DD5"/>
    <w:rsid w:val="003E50EF"/>
    <w:rsid w:val="005471A1"/>
    <w:rsid w:val="0055540D"/>
    <w:rsid w:val="005D0D88"/>
    <w:rsid w:val="005E03C8"/>
    <w:rsid w:val="0066773C"/>
    <w:rsid w:val="006860D9"/>
    <w:rsid w:val="00787EC5"/>
    <w:rsid w:val="00821E9B"/>
    <w:rsid w:val="00856A03"/>
    <w:rsid w:val="00896E07"/>
    <w:rsid w:val="00935407"/>
    <w:rsid w:val="00943E9A"/>
    <w:rsid w:val="009F2863"/>
    <w:rsid w:val="00A1256A"/>
    <w:rsid w:val="00AE6761"/>
    <w:rsid w:val="00B14EF0"/>
    <w:rsid w:val="00B411B0"/>
    <w:rsid w:val="00B56B5E"/>
    <w:rsid w:val="00B6291D"/>
    <w:rsid w:val="00BE7E34"/>
    <w:rsid w:val="00CA4FD2"/>
    <w:rsid w:val="00D44204"/>
    <w:rsid w:val="00DC51A1"/>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EBA8-558B-4049-BA5C-643E7CDB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1567</Characters>
  <Application>Microsoft Office Word</Application>
  <DocSecurity>4</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2026-01-20T16:02:00Z</dcterms:created>
  <dcterms:modified xsi:type="dcterms:W3CDTF">2026-01-20T16:02:00Z</dcterms:modified>
</cp:coreProperties>
</file>