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69" w:rsidRDefault="00074706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>
        <w:rPr>
          <w:rFonts w:ascii="宋体" w:eastAsia="宋体" w:hAnsi="宋体" w:hint="eastAsia"/>
          <w:b/>
          <w:sz w:val="28"/>
          <w:szCs w:val="28"/>
        </w:rPr>
        <w:t>浙商基金</w:t>
      </w:r>
      <w:bookmarkEnd w:id="0"/>
      <w:r>
        <w:rPr>
          <w:rFonts w:ascii="宋体" w:eastAsia="宋体" w:hAnsi="宋体" w:hint="eastAsia"/>
          <w:b/>
          <w:sz w:val="28"/>
          <w:szCs w:val="28"/>
        </w:rPr>
        <w:t>管理有限公司</w:t>
      </w:r>
    </w:p>
    <w:p w:rsidR="00F56269" w:rsidRDefault="00074706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旗下基金</w:t>
      </w:r>
      <w:r>
        <w:rPr>
          <w:rFonts w:ascii="宋体" w:eastAsia="宋体" w:hAnsi="宋体" w:hint="eastAsia"/>
          <w:b/>
          <w:sz w:val="28"/>
          <w:szCs w:val="28"/>
        </w:rPr>
        <w:t>2025</w:t>
      </w:r>
      <w:r>
        <w:rPr>
          <w:rFonts w:ascii="宋体" w:eastAsia="宋体" w:hAnsi="宋体" w:hint="eastAsia"/>
          <w:b/>
          <w:sz w:val="28"/>
          <w:szCs w:val="28"/>
        </w:rPr>
        <w:t>年第</w:t>
      </w:r>
      <w:r>
        <w:rPr>
          <w:rFonts w:ascii="宋体" w:eastAsia="宋体" w:hAnsi="宋体" w:hint="eastAsia"/>
          <w:b/>
          <w:sz w:val="28"/>
          <w:szCs w:val="28"/>
        </w:rPr>
        <w:t>4</w:t>
      </w:r>
      <w:r>
        <w:rPr>
          <w:rFonts w:ascii="宋体" w:eastAsia="宋体" w:hAnsi="宋体" w:hint="eastAsia"/>
          <w:b/>
          <w:sz w:val="28"/>
          <w:szCs w:val="28"/>
        </w:rPr>
        <w:t>季度报告提示性公告</w:t>
      </w:r>
    </w:p>
    <w:p w:rsidR="00F56269" w:rsidRDefault="00F56269">
      <w:pPr>
        <w:rPr>
          <w:rFonts w:ascii="宋体" w:eastAsia="宋体" w:hAnsi="宋体"/>
          <w:sz w:val="28"/>
          <w:szCs w:val="28"/>
        </w:rPr>
      </w:pP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F56269" w:rsidRDefault="00F56269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浙商基金管理有限公司旗下：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浙商大数据智选消费灵活配置混合型证券投资基金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浙商丰利增强债券型证券投资基金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浙商丰顺纯债债券型证券投资基金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浙商丰裕纯债债券型证券投资基金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浙商港股通中华交易服务预期高股息指数增强型证券投资基金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浙商沪港深精选混合型证券投资基金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浙商沪深</w:t>
      </w:r>
      <w:r>
        <w:rPr>
          <w:rFonts w:ascii="宋体" w:eastAsia="宋体" w:hAnsi="宋体" w:hint="eastAsia"/>
          <w:sz w:val="28"/>
          <w:szCs w:val="28"/>
        </w:rPr>
        <w:t>300</w:t>
      </w:r>
      <w:r>
        <w:rPr>
          <w:rFonts w:ascii="宋体" w:eastAsia="宋体" w:hAnsi="宋体" w:hint="eastAsia"/>
          <w:sz w:val="28"/>
          <w:szCs w:val="28"/>
        </w:rPr>
        <w:t>指数增强型证券投资基金（</w:t>
      </w:r>
      <w:r>
        <w:rPr>
          <w:rFonts w:ascii="宋体" w:eastAsia="宋体" w:hAnsi="宋体" w:hint="eastAsia"/>
          <w:sz w:val="28"/>
          <w:szCs w:val="28"/>
        </w:rPr>
        <w:t>LOF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浙商惠利纯债债券型证券投资基金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浙商惠隆</w:t>
      </w:r>
      <w:r>
        <w:rPr>
          <w:rFonts w:ascii="宋体" w:eastAsia="宋体" w:hAnsi="宋体" w:hint="eastAsia"/>
          <w:sz w:val="28"/>
          <w:szCs w:val="28"/>
        </w:rPr>
        <w:t>39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浙商惠南纯债债券型证券投资基金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浙商惠泉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浙商惠睿纯债债券型证券投资基金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浙商惠盈纯债债券型证券投资基金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浙商惠裕纯债债券型证券投资基金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浙商聚潮产业成长混合型证券投资基金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浙商聚潮新思维混合型证券投资基金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浙商聚盈纯债债券型证券投资基金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浙商科技创新一个月滚动持有混合型证券投资基金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浙商全景消费混合型证券投资基金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浙商日添金货币市场基金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浙商日添利货币市场基金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浙商兴永纯债三个月定期开放债券型发起</w:t>
      </w:r>
      <w:r>
        <w:rPr>
          <w:rFonts w:ascii="宋体" w:eastAsia="宋体" w:hAnsi="宋体" w:hint="eastAsia"/>
          <w:sz w:val="28"/>
          <w:szCs w:val="28"/>
        </w:rPr>
        <w:t>式证券投资基金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浙商智多宝稳健一年持有期混合型证券投资基金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浙商智多金稳健一年持有期混合型证券投资基金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浙商智多享稳健混合型发起式证券投资基金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浙商智多兴稳健回报一年持有期混合型证券投资基金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浙商智多盈债券型证券投资基金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浙商智能行业优选混合型发起式证券投资基金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浙商智选价值混合型证券投资基金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浙商智选经济动能混合型证券投资基金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浙商智选领航三年持有期混合型证券投资基金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浙商智选先锋一年持有期混合型证券投资基金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浙商智选新兴产业混合型证券投资基金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浙商中短债债券型证券投资基金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浙商中证</w:t>
      </w:r>
      <w:r>
        <w:rPr>
          <w:rFonts w:ascii="宋体" w:eastAsia="宋体" w:hAnsi="宋体" w:hint="eastAsia"/>
          <w:sz w:val="28"/>
          <w:szCs w:val="28"/>
        </w:rPr>
        <w:t>500</w:t>
      </w:r>
      <w:r>
        <w:rPr>
          <w:rFonts w:ascii="宋体" w:eastAsia="宋体" w:hAnsi="宋体" w:hint="eastAsia"/>
          <w:sz w:val="28"/>
          <w:szCs w:val="28"/>
        </w:rPr>
        <w:t>指数增强型证券投资基金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浙商兴盈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浙商中证</w:t>
      </w:r>
      <w:r>
        <w:rPr>
          <w:rFonts w:ascii="宋体" w:eastAsia="宋体" w:hAnsi="宋体" w:hint="eastAsia"/>
          <w:sz w:val="28"/>
          <w:szCs w:val="28"/>
        </w:rPr>
        <w:t>1000</w:t>
      </w:r>
      <w:r>
        <w:rPr>
          <w:rFonts w:ascii="宋体" w:eastAsia="宋体" w:hAnsi="宋体" w:hint="eastAsia"/>
          <w:sz w:val="28"/>
          <w:szCs w:val="28"/>
        </w:rPr>
        <w:t>指数增强型证券投资基金</w:t>
      </w:r>
    </w:p>
    <w:p w:rsidR="00F56269" w:rsidRDefault="00F56269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上述基金的</w:t>
      </w:r>
      <w:r>
        <w:rPr>
          <w:rFonts w:ascii="宋体" w:eastAsia="宋体" w:hAnsi="宋体" w:hint="eastAsia"/>
          <w:sz w:val="28"/>
          <w:szCs w:val="28"/>
        </w:rPr>
        <w:t>2025</w:t>
      </w:r>
      <w:r>
        <w:rPr>
          <w:rFonts w:ascii="宋体" w:eastAsia="宋体" w:hAnsi="宋体" w:hint="eastAsia"/>
          <w:sz w:val="28"/>
          <w:szCs w:val="28"/>
        </w:rPr>
        <w:t>年第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季度报告全文于</w:t>
      </w:r>
      <w:r>
        <w:rPr>
          <w:rFonts w:ascii="宋体" w:eastAsia="宋体" w:hAnsi="宋体" w:hint="eastAsia"/>
          <w:sz w:val="28"/>
          <w:szCs w:val="28"/>
        </w:rPr>
        <w:t>2026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21</w:t>
      </w:r>
      <w:r>
        <w:rPr>
          <w:rFonts w:ascii="宋体" w:eastAsia="宋体" w:hAnsi="宋体" w:hint="eastAsia"/>
          <w:sz w:val="28"/>
          <w:szCs w:val="28"/>
        </w:rPr>
        <w:t>日在本公司网站（</w:t>
      </w:r>
      <w:r>
        <w:rPr>
          <w:rFonts w:ascii="宋体" w:eastAsia="宋体" w:hAnsi="宋体" w:hint="eastAsia"/>
          <w:sz w:val="28"/>
          <w:szCs w:val="28"/>
        </w:rPr>
        <w:t>http://www.zsfund.com</w:t>
      </w:r>
      <w:r>
        <w:rPr>
          <w:rFonts w:ascii="宋体" w:eastAsia="宋体" w:hAnsi="宋体" w:hint="eastAsia"/>
          <w:sz w:val="28"/>
          <w:szCs w:val="28"/>
        </w:rPr>
        <w:t>）和中国证监会基金电子披露网站（</w:t>
      </w:r>
      <w:r>
        <w:rPr>
          <w:rFonts w:ascii="宋体" w:eastAsia="宋体" w:hAnsi="宋体" w:hint="eastAsia"/>
          <w:sz w:val="28"/>
          <w:szCs w:val="28"/>
        </w:rPr>
        <w:t>http://eid.csrc.gov.cn/fund</w:t>
      </w:r>
      <w:r>
        <w:rPr>
          <w:rFonts w:ascii="宋体" w:eastAsia="宋体" w:hAnsi="宋体" w:hint="eastAsia"/>
          <w:sz w:val="28"/>
          <w:szCs w:val="28"/>
        </w:rPr>
        <w:t>）披露，供投资者查阅。如有疑问可拨打本公司客服电话（</w:t>
      </w:r>
      <w:r>
        <w:rPr>
          <w:rFonts w:ascii="宋体" w:eastAsia="宋体" w:hAnsi="宋体"/>
          <w:sz w:val="28"/>
          <w:szCs w:val="28"/>
        </w:rPr>
        <w:t>400-067-9908</w:t>
      </w:r>
      <w:r>
        <w:rPr>
          <w:rFonts w:ascii="宋体" w:eastAsia="宋体" w:hAnsi="宋体" w:hint="eastAsia"/>
          <w:sz w:val="28"/>
          <w:szCs w:val="28"/>
        </w:rPr>
        <w:t>）咨询。</w:t>
      </w: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56269" w:rsidRDefault="00F56269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F56269" w:rsidRDefault="00074706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F56269" w:rsidRDefault="00F56269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F56269" w:rsidRDefault="00F56269" w:rsidP="00074706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F56269" w:rsidRDefault="00074706" w:rsidP="00074706">
      <w:pPr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浙商基金管理有限公司</w:t>
      </w:r>
    </w:p>
    <w:p w:rsidR="00F56269" w:rsidRDefault="00074706" w:rsidP="00F56269">
      <w:pPr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21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F56269" w:rsidSect="00F56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32B0"/>
    <w:rsid w:val="00003EF2"/>
    <w:rsid w:val="00005302"/>
    <w:rsid w:val="0002073C"/>
    <w:rsid w:val="000305A7"/>
    <w:rsid w:val="00054199"/>
    <w:rsid w:val="00055DDD"/>
    <w:rsid w:val="00074706"/>
    <w:rsid w:val="000F3C13"/>
    <w:rsid w:val="00117497"/>
    <w:rsid w:val="00167CC7"/>
    <w:rsid w:val="00176467"/>
    <w:rsid w:val="0018560B"/>
    <w:rsid w:val="001D4591"/>
    <w:rsid w:val="001E3ADC"/>
    <w:rsid w:val="001E6C58"/>
    <w:rsid w:val="001F55F8"/>
    <w:rsid w:val="00245246"/>
    <w:rsid w:val="00264EDA"/>
    <w:rsid w:val="00271A01"/>
    <w:rsid w:val="00276817"/>
    <w:rsid w:val="00280129"/>
    <w:rsid w:val="0029486F"/>
    <w:rsid w:val="002A0151"/>
    <w:rsid w:val="002A259A"/>
    <w:rsid w:val="002A5604"/>
    <w:rsid w:val="002C4C1B"/>
    <w:rsid w:val="002F26A0"/>
    <w:rsid w:val="00321807"/>
    <w:rsid w:val="00342152"/>
    <w:rsid w:val="00351F90"/>
    <w:rsid w:val="0040280F"/>
    <w:rsid w:val="0041642F"/>
    <w:rsid w:val="00441CF6"/>
    <w:rsid w:val="00460932"/>
    <w:rsid w:val="004959C0"/>
    <w:rsid w:val="0051182D"/>
    <w:rsid w:val="005317D4"/>
    <w:rsid w:val="005C62F1"/>
    <w:rsid w:val="005D1939"/>
    <w:rsid w:val="005D778D"/>
    <w:rsid w:val="005E6A3F"/>
    <w:rsid w:val="00613E13"/>
    <w:rsid w:val="006236E6"/>
    <w:rsid w:val="00630491"/>
    <w:rsid w:val="00645964"/>
    <w:rsid w:val="00650367"/>
    <w:rsid w:val="00664D64"/>
    <w:rsid w:val="006750EA"/>
    <w:rsid w:val="00675F8B"/>
    <w:rsid w:val="006A18E8"/>
    <w:rsid w:val="006C49BB"/>
    <w:rsid w:val="006D008D"/>
    <w:rsid w:val="0070315A"/>
    <w:rsid w:val="00703C47"/>
    <w:rsid w:val="0070617D"/>
    <w:rsid w:val="00730E2D"/>
    <w:rsid w:val="00731CC2"/>
    <w:rsid w:val="007438FF"/>
    <w:rsid w:val="007A450D"/>
    <w:rsid w:val="007A67C7"/>
    <w:rsid w:val="007B7AAF"/>
    <w:rsid w:val="007C4B83"/>
    <w:rsid w:val="007D2938"/>
    <w:rsid w:val="00875E5C"/>
    <w:rsid w:val="008A4A3C"/>
    <w:rsid w:val="008B6261"/>
    <w:rsid w:val="009060C0"/>
    <w:rsid w:val="00912559"/>
    <w:rsid w:val="00915820"/>
    <w:rsid w:val="009250CF"/>
    <w:rsid w:val="00970D3E"/>
    <w:rsid w:val="009A146E"/>
    <w:rsid w:val="009B49CA"/>
    <w:rsid w:val="009F1817"/>
    <w:rsid w:val="00A10E02"/>
    <w:rsid w:val="00A30928"/>
    <w:rsid w:val="00A72047"/>
    <w:rsid w:val="00AB78B6"/>
    <w:rsid w:val="00AE4BE3"/>
    <w:rsid w:val="00AE4FFC"/>
    <w:rsid w:val="00B332B0"/>
    <w:rsid w:val="00B53028"/>
    <w:rsid w:val="00B84365"/>
    <w:rsid w:val="00BB2FA9"/>
    <w:rsid w:val="00BE01F5"/>
    <w:rsid w:val="00BF1DDC"/>
    <w:rsid w:val="00BF7595"/>
    <w:rsid w:val="00C11A71"/>
    <w:rsid w:val="00C7212B"/>
    <w:rsid w:val="00D53FD1"/>
    <w:rsid w:val="00D625D0"/>
    <w:rsid w:val="00D6450D"/>
    <w:rsid w:val="00D82C58"/>
    <w:rsid w:val="00D83216"/>
    <w:rsid w:val="00D8520B"/>
    <w:rsid w:val="00D86F24"/>
    <w:rsid w:val="00DA5C34"/>
    <w:rsid w:val="00E1250D"/>
    <w:rsid w:val="00E144C7"/>
    <w:rsid w:val="00E36044"/>
    <w:rsid w:val="00E5283E"/>
    <w:rsid w:val="00E65E06"/>
    <w:rsid w:val="00E939F0"/>
    <w:rsid w:val="00E94E13"/>
    <w:rsid w:val="00EB5CB6"/>
    <w:rsid w:val="00EB6550"/>
    <w:rsid w:val="00ED73CF"/>
    <w:rsid w:val="00EE489A"/>
    <w:rsid w:val="00EF7B40"/>
    <w:rsid w:val="00F00945"/>
    <w:rsid w:val="00F04F8F"/>
    <w:rsid w:val="00F14A42"/>
    <w:rsid w:val="00F247D1"/>
    <w:rsid w:val="00F26365"/>
    <w:rsid w:val="00F56269"/>
    <w:rsid w:val="00F818CD"/>
    <w:rsid w:val="00F8417B"/>
    <w:rsid w:val="00FE2F53"/>
    <w:rsid w:val="00FE67EC"/>
    <w:rsid w:val="2005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56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56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F5626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F5626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56269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F5626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905</Characters>
  <Application>Microsoft Office Word</Application>
  <DocSecurity>4</DocSecurity>
  <Lines>7</Lines>
  <Paragraphs>2</Paragraphs>
  <ScaleCrop>false</ScaleCrop>
  <Company>CNSTOCK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浙商基金管理有限公司旗下基金2025年第4季度报告提示性公告</dc:title>
  <dc:creator>于清扬</dc:creator>
  <cp:lastModifiedBy>ZHONGM</cp:lastModifiedBy>
  <cp:revision>2</cp:revision>
  <cp:lastPrinted>2025-01-20T03:30:00Z</cp:lastPrinted>
  <dcterms:created xsi:type="dcterms:W3CDTF">2026-01-20T16:04:00Z</dcterms:created>
  <dcterms:modified xsi:type="dcterms:W3CDTF">2026-01-20T16:04:00Z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CA759136DB2E405B91027B1E002D7A4A_13</vt:lpwstr>
  </property>
</Properties>
</file>