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CA9" w:rsidRPr="00D462A3" w:rsidRDefault="003E0CA9" w:rsidP="001A1AD7">
      <w:pPr>
        <w:spacing w:line="360" w:lineRule="auto"/>
        <w:jc w:val="center"/>
        <w:rPr>
          <w:rFonts w:ascii="Times New Roman" w:hAnsi="Times New Roman"/>
          <w:b/>
          <w:bCs/>
          <w:sz w:val="28"/>
          <w:szCs w:val="32"/>
        </w:rPr>
      </w:pPr>
      <w:r w:rsidRPr="00D462A3">
        <w:rPr>
          <w:rFonts w:ascii="Times New Roman" w:hAnsi="Times New Roman"/>
          <w:b/>
          <w:bCs/>
          <w:sz w:val="28"/>
          <w:szCs w:val="32"/>
        </w:rPr>
        <w:t>海富通基金管理有限公司关于旗下部分上交所</w:t>
      </w:r>
      <w:r w:rsidR="000964D8" w:rsidRPr="00D462A3">
        <w:rPr>
          <w:rFonts w:ascii="Times New Roman" w:hAnsi="Times New Roman"/>
          <w:b/>
          <w:bCs/>
          <w:sz w:val="28"/>
          <w:szCs w:val="32"/>
        </w:rPr>
        <w:t>上市</w:t>
      </w:r>
      <w:r w:rsidRPr="00D462A3">
        <w:rPr>
          <w:rFonts w:ascii="Times New Roman" w:hAnsi="Times New Roman"/>
          <w:b/>
          <w:bCs/>
          <w:sz w:val="28"/>
          <w:szCs w:val="32"/>
        </w:rPr>
        <w:t>基金</w:t>
      </w:r>
    </w:p>
    <w:p w:rsidR="00A3637E" w:rsidRPr="00D462A3" w:rsidRDefault="003E0CA9" w:rsidP="001A1AD7">
      <w:pPr>
        <w:spacing w:line="360" w:lineRule="auto"/>
        <w:jc w:val="center"/>
        <w:rPr>
          <w:rFonts w:ascii="Times New Roman" w:hAnsi="Times New Roman"/>
          <w:b/>
          <w:bCs/>
          <w:sz w:val="28"/>
          <w:szCs w:val="32"/>
        </w:rPr>
      </w:pPr>
      <w:r w:rsidRPr="00D462A3">
        <w:rPr>
          <w:rFonts w:ascii="Times New Roman" w:hAnsi="Times New Roman"/>
          <w:b/>
          <w:bCs/>
          <w:sz w:val="28"/>
          <w:szCs w:val="32"/>
        </w:rPr>
        <w:t>变更扩位证券简称的公告</w:t>
      </w:r>
    </w:p>
    <w:p w:rsidR="001A1AD7" w:rsidRPr="00D462A3" w:rsidRDefault="001A1AD7" w:rsidP="001A1AD7">
      <w:pPr>
        <w:spacing w:line="360" w:lineRule="auto"/>
        <w:ind w:firstLineChars="200" w:firstLine="480"/>
        <w:rPr>
          <w:rFonts w:ascii="Times New Roman" w:hAnsi="Times New Roman"/>
          <w:sz w:val="24"/>
          <w:szCs w:val="24"/>
        </w:rPr>
      </w:pPr>
    </w:p>
    <w:p w:rsidR="00A3637E" w:rsidRPr="00D462A3" w:rsidRDefault="001A1AD7" w:rsidP="0031501E">
      <w:pPr>
        <w:spacing w:line="360" w:lineRule="auto"/>
        <w:ind w:firstLineChars="200" w:firstLine="480"/>
        <w:rPr>
          <w:rFonts w:ascii="Times New Roman" w:hAnsi="Times New Roman"/>
          <w:sz w:val="24"/>
          <w:szCs w:val="24"/>
        </w:rPr>
      </w:pPr>
      <w:r w:rsidRPr="00D462A3">
        <w:rPr>
          <w:rFonts w:ascii="Times New Roman" w:hAnsi="Times New Roman"/>
          <w:sz w:val="24"/>
          <w:szCs w:val="24"/>
        </w:rPr>
        <w:t>经向</w:t>
      </w:r>
      <w:r w:rsidR="0031501E" w:rsidRPr="00D462A3">
        <w:rPr>
          <w:rFonts w:ascii="Times New Roman" w:hAnsi="Times New Roman"/>
          <w:sz w:val="24"/>
          <w:szCs w:val="24"/>
        </w:rPr>
        <w:t>上海</w:t>
      </w:r>
      <w:r w:rsidRPr="00D462A3">
        <w:rPr>
          <w:rFonts w:ascii="Times New Roman" w:hAnsi="Times New Roman"/>
          <w:sz w:val="24"/>
          <w:szCs w:val="24"/>
        </w:rPr>
        <w:t>证券交易所申请并获得同意，海富通基金管理有限公司（以下简称</w:t>
      </w:r>
      <w:r w:rsidRPr="00D462A3">
        <w:rPr>
          <w:rFonts w:ascii="Times New Roman" w:hAnsi="Times New Roman"/>
          <w:sz w:val="24"/>
          <w:szCs w:val="24"/>
        </w:rPr>
        <w:t>“</w:t>
      </w:r>
      <w:r w:rsidRPr="00D462A3">
        <w:rPr>
          <w:rFonts w:ascii="Times New Roman" w:hAnsi="Times New Roman"/>
          <w:sz w:val="24"/>
          <w:szCs w:val="24"/>
        </w:rPr>
        <w:t>本公司</w:t>
      </w:r>
      <w:r w:rsidRPr="00D462A3">
        <w:rPr>
          <w:rFonts w:ascii="Times New Roman" w:hAnsi="Times New Roman"/>
          <w:sz w:val="24"/>
          <w:szCs w:val="24"/>
        </w:rPr>
        <w:t>”</w:t>
      </w:r>
      <w:r w:rsidRPr="00D462A3">
        <w:rPr>
          <w:rFonts w:ascii="Times New Roman" w:hAnsi="Times New Roman"/>
          <w:sz w:val="24"/>
          <w:szCs w:val="24"/>
        </w:rPr>
        <w:t>）</w:t>
      </w:r>
      <w:r w:rsidR="0031501E" w:rsidRPr="00D462A3">
        <w:rPr>
          <w:rFonts w:ascii="Times New Roman" w:hAnsi="Times New Roman"/>
          <w:sz w:val="24"/>
          <w:szCs w:val="24"/>
        </w:rPr>
        <w:t>旗下部分上交所</w:t>
      </w:r>
      <w:r w:rsidR="00E645C5" w:rsidRPr="00D462A3">
        <w:rPr>
          <w:rFonts w:ascii="Times New Roman" w:hAnsi="Times New Roman" w:hint="eastAsia"/>
          <w:sz w:val="24"/>
          <w:szCs w:val="24"/>
        </w:rPr>
        <w:t>上市</w:t>
      </w:r>
      <w:r w:rsidR="0031501E" w:rsidRPr="00D462A3">
        <w:rPr>
          <w:rFonts w:ascii="Times New Roman" w:hAnsi="Times New Roman"/>
          <w:sz w:val="24"/>
          <w:szCs w:val="24"/>
        </w:rPr>
        <w:t>基金将自</w:t>
      </w:r>
      <w:r w:rsidR="0031501E" w:rsidRPr="00D462A3">
        <w:rPr>
          <w:rFonts w:ascii="Times New Roman" w:hAnsi="Times New Roman"/>
          <w:sz w:val="24"/>
          <w:szCs w:val="24"/>
        </w:rPr>
        <w:t>202</w:t>
      </w:r>
      <w:r w:rsidR="00623767" w:rsidRPr="00D462A3">
        <w:rPr>
          <w:rFonts w:ascii="Times New Roman" w:hAnsi="Times New Roman" w:hint="eastAsia"/>
          <w:sz w:val="24"/>
          <w:szCs w:val="24"/>
        </w:rPr>
        <w:t>6</w:t>
      </w:r>
      <w:r w:rsidR="0031501E" w:rsidRPr="00D462A3">
        <w:rPr>
          <w:rFonts w:ascii="Times New Roman" w:hAnsi="Times New Roman"/>
          <w:sz w:val="24"/>
          <w:szCs w:val="24"/>
        </w:rPr>
        <w:t>年</w:t>
      </w:r>
      <w:r w:rsidR="00623767" w:rsidRPr="00D462A3">
        <w:rPr>
          <w:rFonts w:ascii="Times New Roman" w:hAnsi="Times New Roman" w:hint="eastAsia"/>
          <w:sz w:val="24"/>
          <w:szCs w:val="24"/>
        </w:rPr>
        <w:t>1</w:t>
      </w:r>
      <w:r w:rsidR="0031501E" w:rsidRPr="00D462A3">
        <w:rPr>
          <w:rFonts w:ascii="Times New Roman" w:hAnsi="Times New Roman"/>
          <w:sz w:val="24"/>
          <w:szCs w:val="24"/>
        </w:rPr>
        <w:t>月</w:t>
      </w:r>
      <w:r w:rsidR="00623767" w:rsidRPr="00D462A3">
        <w:rPr>
          <w:rFonts w:ascii="Times New Roman" w:hAnsi="Times New Roman" w:hint="eastAsia"/>
          <w:sz w:val="24"/>
          <w:szCs w:val="24"/>
        </w:rPr>
        <w:t>22</w:t>
      </w:r>
      <w:r w:rsidR="0031501E" w:rsidRPr="00D462A3">
        <w:rPr>
          <w:rFonts w:ascii="Times New Roman" w:hAnsi="Times New Roman"/>
          <w:sz w:val="24"/>
          <w:szCs w:val="24"/>
        </w:rPr>
        <w:t>日起变更扩位证券简称</w:t>
      </w:r>
      <w:r w:rsidR="005E5305" w:rsidRPr="00D462A3">
        <w:rPr>
          <w:rFonts w:ascii="Times New Roman" w:hAnsi="Times New Roman"/>
          <w:sz w:val="24"/>
          <w:szCs w:val="24"/>
        </w:rPr>
        <w:t>，</w:t>
      </w:r>
      <w:r w:rsidR="0031501E" w:rsidRPr="00D462A3">
        <w:rPr>
          <w:rFonts w:ascii="Times New Roman" w:hAnsi="Times New Roman"/>
          <w:sz w:val="24"/>
          <w:szCs w:val="24"/>
        </w:rPr>
        <w:t>涉及基金及变更情况如下：</w:t>
      </w:r>
    </w:p>
    <w:p w:rsidR="00E236A0" w:rsidRPr="00D462A3" w:rsidRDefault="00E236A0" w:rsidP="0031501E">
      <w:pPr>
        <w:spacing w:line="360" w:lineRule="auto"/>
        <w:ind w:firstLineChars="200" w:firstLine="480"/>
        <w:rPr>
          <w:rFonts w:ascii="Times New Roman" w:hAnsi="Times New Roman"/>
          <w:sz w:val="24"/>
          <w:szCs w:val="24"/>
        </w:rPr>
      </w:pPr>
    </w:p>
    <w:tbl>
      <w:tblPr>
        <w:tblStyle w:val="ac"/>
        <w:tblW w:w="9215" w:type="dxa"/>
        <w:tblInd w:w="-318" w:type="dxa"/>
        <w:tblLook w:val="04A0"/>
      </w:tblPr>
      <w:tblGrid>
        <w:gridCol w:w="1255"/>
        <w:gridCol w:w="3389"/>
        <w:gridCol w:w="2098"/>
        <w:gridCol w:w="2473"/>
      </w:tblGrid>
      <w:tr w:rsidR="001A1AD7" w:rsidRPr="00D462A3" w:rsidTr="001A1AD7">
        <w:tc>
          <w:tcPr>
            <w:tcW w:w="1255" w:type="dxa"/>
            <w:vAlign w:val="center"/>
          </w:tcPr>
          <w:p w:rsidR="001A1AD7" w:rsidRPr="00D462A3" w:rsidRDefault="001A1AD7" w:rsidP="001A1AD7">
            <w:pPr>
              <w:spacing w:line="360" w:lineRule="auto"/>
              <w:jc w:val="center"/>
              <w:rPr>
                <w:rFonts w:ascii="Times New Roman" w:hAnsi="Times New Roman"/>
                <w:sz w:val="24"/>
                <w:szCs w:val="24"/>
              </w:rPr>
            </w:pPr>
            <w:r w:rsidRPr="00D462A3">
              <w:rPr>
                <w:rFonts w:ascii="Times New Roman" w:hAnsi="Times New Roman"/>
                <w:sz w:val="24"/>
                <w:szCs w:val="24"/>
              </w:rPr>
              <w:t>基金代码</w:t>
            </w:r>
          </w:p>
        </w:tc>
        <w:tc>
          <w:tcPr>
            <w:tcW w:w="3389" w:type="dxa"/>
            <w:vAlign w:val="center"/>
          </w:tcPr>
          <w:p w:rsidR="001A1AD7" w:rsidRPr="00D462A3" w:rsidRDefault="001A1AD7" w:rsidP="001A1AD7">
            <w:pPr>
              <w:spacing w:line="360" w:lineRule="auto"/>
              <w:jc w:val="center"/>
              <w:rPr>
                <w:rFonts w:ascii="Times New Roman" w:hAnsi="Times New Roman"/>
                <w:sz w:val="24"/>
                <w:szCs w:val="24"/>
              </w:rPr>
            </w:pPr>
            <w:r w:rsidRPr="00D462A3">
              <w:rPr>
                <w:rFonts w:ascii="Times New Roman" w:hAnsi="Times New Roman"/>
                <w:sz w:val="24"/>
                <w:szCs w:val="24"/>
              </w:rPr>
              <w:t>基金名称</w:t>
            </w:r>
          </w:p>
        </w:tc>
        <w:tc>
          <w:tcPr>
            <w:tcW w:w="2098" w:type="dxa"/>
            <w:vAlign w:val="center"/>
          </w:tcPr>
          <w:p w:rsidR="001A1AD7" w:rsidRPr="00D462A3" w:rsidRDefault="001A1AD7" w:rsidP="001A1AD7">
            <w:pPr>
              <w:spacing w:line="360" w:lineRule="auto"/>
              <w:jc w:val="center"/>
              <w:rPr>
                <w:rFonts w:ascii="Times New Roman" w:hAnsi="Times New Roman"/>
                <w:sz w:val="24"/>
                <w:szCs w:val="24"/>
              </w:rPr>
            </w:pPr>
            <w:r w:rsidRPr="00D462A3">
              <w:rPr>
                <w:rFonts w:ascii="Times New Roman" w:hAnsi="Times New Roman"/>
                <w:sz w:val="24"/>
                <w:szCs w:val="24"/>
              </w:rPr>
              <w:t>原扩位证券简称</w:t>
            </w:r>
          </w:p>
        </w:tc>
        <w:tc>
          <w:tcPr>
            <w:tcW w:w="2473" w:type="dxa"/>
            <w:vAlign w:val="center"/>
          </w:tcPr>
          <w:p w:rsidR="001A1AD7" w:rsidRPr="00D462A3" w:rsidRDefault="001A1AD7" w:rsidP="001A1AD7">
            <w:pPr>
              <w:spacing w:line="360" w:lineRule="auto"/>
              <w:jc w:val="center"/>
              <w:rPr>
                <w:rFonts w:ascii="Times New Roman" w:hAnsi="Times New Roman"/>
                <w:sz w:val="24"/>
                <w:szCs w:val="24"/>
              </w:rPr>
            </w:pPr>
            <w:r w:rsidRPr="00D462A3">
              <w:rPr>
                <w:rFonts w:ascii="Times New Roman" w:hAnsi="Times New Roman"/>
                <w:sz w:val="24"/>
                <w:szCs w:val="24"/>
              </w:rPr>
              <w:t>变更后扩位证券简称</w:t>
            </w:r>
          </w:p>
        </w:tc>
      </w:tr>
      <w:tr w:rsidR="001A1AD7" w:rsidRPr="00D462A3" w:rsidTr="001A1AD7">
        <w:tc>
          <w:tcPr>
            <w:tcW w:w="1255" w:type="dxa"/>
            <w:vAlign w:val="center"/>
          </w:tcPr>
          <w:p w:rsidR="001A1AD7" w:rsidRPr="00D462A3" w:rsidRDefault="003B7059" w:rsidP="001A1AD7">
            <w:pPr>
              <w:spacing w:line="360" w:lineRule="auto"/>
              <w:jc w:val="center"/>
              <w:rPr>
                <w:rFonts w:ascii="Times New Roman" w:hAnsi="Times New Roman"/>
                <w:sz w:val="24"/>
                <w:szCs w:val="24"/>
              </w:rPr>
            </w:pPr>
            <w:r w:rsidRPr="00D462A3">
              <w:rPr>
                <w:rFonts w:ascii="Times New Roman" w:hAnsi="Times New Roman"/>
                <w:sz w:val="24"/>
                <w:szCs w:val="24"/>
              </w:rPr>
              <w:t>513860</w:t>
            </w:r>
          </w:p>
        </w:tc>
        <w:tc>
          <w:tcPr>
            <w:tcW w:w="3389" w:type="dxa"/>
            <w:vAlign w:val="center"/>
          </w:tcPr>
          <w:p w:rsidR="001A1AD7" w:rsidRPr="00D462A3" w:rsidRDefault="003B7059" w:rsidP="001A1AD7">
            <w:pPr>
              <w:spacing w:line="360" w:lineRule="auto"/>
              <w:jc w:val="center"/>
              <w:rPr>
                <w:rFonts w:ascii="Times New Roman" w:hAnsi="Times New Roman"/>
                <w:sz w:val="24"/>
                <w:szCs w:val="24"/>
              </w:rPr>
            </w:pPr>
            <w:r w:rsidRPr="00D462A3">
              <w:rPr>
                <w:rFonts w:ascii="Times New Roman" w:hAnsi="Times New Roman"/>
                <w:sz w:val="24"/>
                <w:szCs w:val="24"/>
              </w:rPr>
              <w:t>海富通中证港股通科技交易型开放式指数证券投资基金</w:t>
            </w:r>
          </w:p>
        </w:tc>
        <w:tc>
          <w:tcPr>
            <w:tcW w:w="2098" w:type="dxa"/>
            <w:vAlign w:val="center"/>
          </w:tcPr>
          <w:p w:rsidR="001A1AD7" w:rsidRPr="00D462A3" w:rsidRDefault="003B7059" w:rsidP="001A1AD7">
            <w:pPr>
              <w:spacing w:line="360" w:lineRule="auto"/>
              <w:jc w:val="center"/>
              <w:rPr>
                <w:rFonts w:ascii="Times New Roman" w:hAnsi="Times New Roman"/>
                <w:sz w:val="24"/>
                <w:szCs w:val="24"/>
              </w:rPr>
            </w:pPr>
            <w:r w:rsidRPr="00D462A3">
              <w:rPr>
                <w:rFonts w:ascii="Times New Roman" w:hAnsi="Times New Roman"/>
                <w:sz w:val="24"/>
                <w:szCs w:val="24"/>
              </w:rPr>
              <w:t>港股通科技</w:t>
            </w:r>
            <w:r w:rsidRPr="00D462A3">
              <w:rPr>
                <w:rFonts w:ascii="Times New Roman" w:hAnsi="Times New Roman"/>
                <w:sz w:val="24"/>
                <w:szCs w:val="24"/>
              </w:rPr>
              <w:t>ETF</w:t>
            </w:r>
          </w:p>
        </w:tc>
        <w:tc>
          <w:tcPr>
            <w:tcW w:w="2473" w:type="dxa"/>
            <w:vAlign w:val="center"/>
          </w:tcPr>
          <w:p w:rsidR="001A1AD7" w:rsidRPr="00D462A3" w:rsidRDefault="003B7059" w:rsidP="001A1AD7">
            <w:pPr>
              <w:spacing w:line="360" w:lineRule="auto"/>
              <w:jc w:val="center"/>
              <w:rPr>
                <w:rFonts w:ascii="Times New Roman" w:hAnsi="Times New Roman"/>
                <w:sz w:val="24"/>
                <w:szCs w:val="24"/>
              </w:rPr>
            </w:pPr>
            <w:r w:rsidRPr="00D462A3">
              <w:rPr>
                <w:rFonts w:ascii="Times New Roman" w:hAnsi="Times New Roman"/>
                <w:sz w:val="24"/>
                <w:szCs w:val="24"/>
              </w:rPr>
              <w:t>港股通科技</w:t>
            </w:r>
            <w:r w:rsidRPr="00D462A3">
              <w:rPr>
                <w:rFonts w:ascii="Times New Roman" w:hAnsi="Times New Roman"/>
                <w:sz w:val="24"/>
                <w:szCs w:val="24"/>
              </w:rPr>
              <w:t>ETF</w:t>
            </w:r>
            <w:r w:rsidRPr="00D462A3">
              <w:rPr>
                <w:rFonts w:ascii="Times New Roman" w:hAnsi="Times New Roman"/>
                <w:sz w:val="24"/>
                <w:szCs w:val="24"/>
              </w:rPr>
              <w:t>海富通</w:t>
            </w:r>
          </w:p>
        </w:tc>
      </w:tr>
      <w:tr w:rsidR="003B7059" w:rsidRPr="00D462A3" w:rsidTr="00F01BF9">
        <w:tc>
          <w:tcPr>
            <w:tcW w:w="1255" w:type="dxa"/>
            <w:vAlign w:val="center"/>
          </w:tcPr>
          <w:p w:rsidR="003B7059" w:rsidRPr="00D462A3" w:rsidRDefault="003B7059" w:rsidP="00F01BF9">
            <w:pPr>
              <w:spacing w:line="360" w:lineRule="auto"/>
              <w:jc w:val="center"/>
              <w:rPr>
                <w:rFonts w:ascii="Times New Roman" w:hAnsi="Times New Roman"/>
                <w:sz w:val="24"/>
                <w:szCs w:val="24"/>
              </w:rPr>
            </w:pPr>
            <w:r w:rsidRPr="00D462A3">
              <w:rPr>
                <w:rFonts w:ascii="Times New Roman" w:hAnsi="Times New Roman"/>
                <w:sz w:val="24"/>
                <w:szCs w:val="24"/>
              </w:rPr>
              <w:t>563860</w:t>
            </w:r>
          </w:p>
        </w:tc>
        <w:tc>
          <w:tcPr>
            <w:tcW w:w="3389" w:type="dxa"/>
            <w:vAlign w:val="center"/>
          </w:tcPr>
          <w:p w:rsidR="003B7059" w:rsidRPr="00D462A3" w:rsidRDefault="003B7059" w:rsidP="00F01BF9">
            <w:pPr>
              <w:spacing w:line="360" w:lineRule="auto"/>
              <w:jc w:val="center"/>
              <w:rPr>
                <w:rFonts w:ascii="Times New Roman" w:hAnsi="Times New Roman"/>
                <w:sz w:val="24"/>
                <w:szCs w:val="24"/>
              </w:rPr>
            </w:pPr>
            <w:r w:rsidRPr="00D462A3">
              <w:rPr>
                <w:rFonts w:ascii="Times New Roman" w:hAnsi="Times New Roman"/>
                <w:sz w:val="24"/>
                <w:szCs w:val="24"/>
              </w:rPr>
              <w:t>海富通中证</w:t>
            </w:r>
            <w:r w:rsidRPr="00D462A3">
              <w:rPr>
                <w:rFonts w:ascii="Times New Roman" w:hAnsi="Times New Roman"/>
                <w:sz w:val="24"/>
                <w:szCs w:val="24"/>
              </w:rPr>
              <w:t>A500</w:t>
            </w:r>
            <w:r w:rsidRPr="00D462A3">
              <w:rPr>
                <w:rFonts w:ascii="Times New Roman" w:hAnsi="Times New Roman"/>
                <w:sz w:val="24"/>
                <w:szCs w:val="24"/>
              </w:rPr>
              <w:t>交易型开放式指数证券投资基金</w:t>
            </w:r>
          </w:p>
        </w:tc>
        <w:tc>
          <w:tcPr>
            <w:tcW w:w="2098" w:type="dxa"/>
            <w:vAlign w:val="center"/>
          </w:tcPr>
          <w:p w:rsidR="003B7059" w:rsidRPr="00D462A3" w:rsidRDefault="003B7059" w:rsidP="00F01BF9">
            <w:pPr>
              <w:spacing w:line="360" w:lineRule="auto"/>
              <w:jc w:val="center"/>
              <w:rPr>
                <w:rFonts w:ascii="Times New Roman" w:hAnsi="Times New Roman"/>
                <w:sz w:val="24"/>
                <w:szCs w:val="24"/>
              </w:rPr>
            </w:pPr>
            <w:r w:rsidRPr="00D462A3">
              <w:rPr>
                <w:rFonts w:ascii="Times New Roman" w:hAnsi="Times New Roman"/>
                <w:sz w:val="24"/>
                <w:szCs w:val="24"/>
              </w:rPr>
              <w:t>A500ETF</w:t>
            </w:r>
            <w:r w:rsidRPr="00D462A3">
              <w:rPr>
                <w:rFonts w:ascii="Times New Roman" w:hAnsi="Times New Roman"/>
                <w:sz w:val="24"/>
                <w:szCs w:val="24"/>
              </w:rPr>
              <w:t>海富通</w:t>
            </w:r>
          </w:p>
        </w:tc>
        <w:tc>
          <w:tcPr>
            <w:tcW w:w="2473" w:type="dxa"/>
            <w:vAlign w:val="center"/>
          </w:tcPr>
          <w:p w:rsidR="003B7059" w:rsidRPr="00D462A3" w:rsidRDefault="003B7059" w:rsidP="00F01BF9">
            <w:pPr>
              <w:spacing w:line="360" w:lineRule="auto"/>
              <w:jc w:val="center"/>
              <w:rPr>
                <w:rFonts w:ascii="Times New Roman" w:hAnsi="Times New Roman"/>
                <w:sz w:val="24"/>
                <w:szCs w:val="24"/>
              </w:rPr>
            </w:pPr>
            <w:r w:rsidRPr="00D462A3">
              <w:rPr>
                <w:rFonts w:ascii="Times New Roman" w:hAnsi="Times New Roman"/>
                <w:sz w:val="24"/>
                <w:szCs w:val="24"/>
              </w:rPr>
              <w:t>中证</w:t>
            </w:r>
            <w:r w:rsidRPr="00D462A3">
              <w:rPr>
                <w:rFonts w:ascii="Times New Roman" w:hAnsi="Times New Roman"/>
                <w:sz w:val="24"/>
                <w:szCs w:val="24"/>
              </w:rPr>
              <w:t>A500ETF</w:t>
            </w:r>
            <w:r w:rsidRPr="00D462A3">
              <w:rPr>
                <w:rFonts w:ascii="Times New Roman" w:hAnsi="Times New Roman"/>
                <w:sz w:val="24"/>
                <w:szCs w:val="24"/>
              </w:rPr>
              <w:t>海富通</w:t>
            </w:r>
          </w:p>
        </w:tc>
      </w:tr>
      <w:tr w:rsidR="00895EA7" w:rsidRPr="00D462A3" w:rsidTr="00F01BF9">
        <w:tc>
          <w:tcPr>
            <w:tcW w:w="1255" w:type="dxa"/>
            <w:vAlign w:val="center"/>
          </w:tcPr>
          <w:p w:rsidR="00895EA7" w:rsidRPr="00D462A3" w:rsidRDefault="00895EA7" w:rsidP="00F01BF9">
            <w:pPr>
              <w:spacing w:line="360" w:lineRule="auto"/>
              <w:jc w:val="center"/>
              <w:rPr>
                <w:rFonts w:ascii="Times New Roman" w:hAnsi="Times New Roman"/>
                <w:sz w:val="24"/>
                <w:szCs w:val="24"/>
              </w:rPr>
            </w:pPr>
            <w:r w:rsidRPr="00D462A3">
              <w:rPr>
                <w:rFonts w:ascii="Times New Roman" w:hAnsi="Times New Roman" w:hint="eastAsia"/>
                <w:sz w:val="24"/>
                <w:szCs w:val="24"/>
              </w:rPr>
              <w:t>511190</w:t>
            </w:r>
          </w:p>
        </w:tc>
        <w:tc>
          <w:tcPr>
            <w:tcW w:w="3389" w:type="dxa"/>
            <w:vAlign w:val="center"/>
          </w:tcPr>
          <w:p w:rsidR="00895EA7" w:rsidRPr="00D462A3" w:rsidRDefault="00895EA7" w:rsidP="00F01BF9">
            <w:pPr>
              <w:spacing w:line="360" w:lineRule="auto"/>
              <w:jc w:val="center"/>
              <w:rPr>
                <w:rFonts w:ascii="Times New Roman" w:hAnsi="Times New Roman"/>
                <w:sz w:val="24"/>
                <w:szCs w:val="24"/>
              </w:rPr>
            </w:pPr>
            <w:r w:rsidRPr="00D462A3">
              <w:rPr>
                <w:rFonts w:ascii="Times New Roman" w:hAnsi="Times New Roman" w:hint="eastAsia"/>
                <w:sz w:val="24"/>
                <w:szCs w:val="24"/>
              </w:rPr>
              <w:t>海富通上证基准做市公司债交易型开放式指数证券投资基金</w:t>
            </w:r>
          </w:p>
        </w:tc>
        <w:tc>
          <w:tcPr>
            <w:tcW w:w="2098" w:type="dxa"/>
            <w:vAlign w:val="center"/>
          </w:tcPr>
          <w:p w:rsidR="00895EA7" w:rsidRPr="00D462A3" w:rsidRDefault="00895EA7" w:rsidP="00F01BF9">
            <w:pPr>
              <w:spacing w:line="360" w:lineRule="auto"/>
              <w:jc w:val="center"/>
              <w:rPr>
                <w:rFonts w:ascii="Times New Roman" w:hAnsi="Times New Roman"/>
                <w:sz w:val="24"/>
                <w:szCs w:val="24"/>
              </w:rPr>
            </w:pPr>
            <w:r w:rsidRPr="00D462A3">
              <w:rPr>
                <w:rFonts w:ascii="Times New Roman" w:hAnsi="Times New Roman" w:hint="eastAsia"/>
                <w:sz w:val="24"/>
                <w:szCs w:val="24"/>
              </w:rPr>
              <w:t>信用债</w:t>
            </w:r>
            <w:r w:rsidRPr="00D462A3">
              <w:rPr>
                <w:rFonts w:ascii="Times New Roman" w:hAnsi="Times New Roman" w:hint="eastAsia"/>
                <w:sz w:val="24"/>
                <w:szCs w:val="24"/>
              </w:rPr>
              <w:t>ETF</w:t>
            </w:r>
          </w:p>
        </w:tc>
        <w:tc>
          <w:tcPr>
            <w:tcW w:w="2473" w:type="dxa"/>
            <w:vAlign w:val="center"/>
          </w:tcPr>
          <w:p w:rsidR="00895EA7" w:rsidRPr="00D462A3" w:rsidRDefault="00895EA7" w:rsidP="00F01BF9">
            <w:pPr>
              <w:spacing w:line="360" w:lineRule="auto"/>
              <w:jc w:val="center"/>
              <w:rPr>
                <w:rFonts w:ascii="Times New Roman" w:hAnsi="Times New Roman"/>
                <w:sz w:val="24"/>
                <w:szCs w:val="24"/>
              </w:rPr>
            </w:pPr>
            <w:r w:rsidRPr="00D462A3">
              <w:rPr>
                <w:rFonts w:ascii="Times New Roman" w:hAnsi="Times New Roman" w:hint="eastAsia"/>
                <w:sz w:val="24"/>
                <w:szCs w:val="24"/>
              </w:rPr>
              <w:t>信用债</w:t>
            </w:r>
            <w:r w:rsidRPr="00D462A3">
              <w:rPr>
                <w:rFonts w:ascii="Times New Roman" w:hAnsi="Times New Roman" w:hint="eastAsia"/>
                <w:sz w:val="24"/>
                <w:szCs w:val="24"/>
              </w:rPr>
              <w:t>ETF</w:t>
            </w:r>
            <w:r w:rsidRPr="00D462A3">
              <w:rPr>
                <w:rFonts w:ascii="Times New Roman" w:hAnsi="Times New Roman"/>
                <w:sz w:val="24"/>
                <w:szCs w:val="24"/>
              </w:rPr>
              <w:t>海富通</w:t>
            </w:r>
          </w:p>
        </w:tc>
      </w:tr>
      <w:tr w:rsidR="00895EA7" w:rsidRPr="00D462A3" w:rsidTr="00F01BF9">
        <w:tc>
          <w:tcPr>
            <w:tcW w:w="1255" w:type="dxa"/>
            <w:vAlign w:val="center"/>
          </w:tcPr>
          <w:p w:rsidR="00895EA7" w:rsidRPr="00D462A3" w:rsidRDefault="00895EA7" w:rsidP="00F01BF9">
            <w:pPr>
              <w:spacing w:line="360" w:lineRule="auto"/>
              <w:jc w:val="center"/>
              <w:rPr>
                <w:rFonts w:ascii="Times New Roman" w:hAnsi="Times New Roman"/>
                <w:sz w:val="24"/>
                <w:szCs w:val="24"/>
              </w:rPr>
            </w:pPr>
            <w:r w:rsidRPr="00D462A3">
              <w:rPr>
                <w:rFonts w:ascii="Times New Roman" w:hAnsi="Times New Roman" w:hint="eastAsia"/>
                <w:sz w:val="24"/>
                <w:szCs w:val="24"/>
              </w:rPr>
              <w:t>511360</w:t>
            </w:r>
          </w:p>
        </w:tc>
        <w:tc>
          <w:tcPr>
            <w:tcW w:w="3389" w:type="dxa"/>
            <w:vAlign w:val="center"/>
          </w:tcPr>
          <w:p w:rsidR="00895EA7" w:rsidRPr="00D462A3" w:rsidRDefault="00895EA7" w:rsidP="00F01BF9">
            <w:pPr>
              <w:spacing w:line="360" w:lineRule="auto"/>
              <w:jc w:val="center"/>
              <w:rPr>
                <w:rFonts w:ascii="Times New Roman" w:hAnsi="Times New Roman"/>
                <w:sz w:val="24"/>
                <w:szCs w:val="24"/>
              </w:rPr>
            </w:pPr>
            <w:r w:rsidRPr="00D462A3">
              <w:rPr>
                <w:rFonts w:ascii="Times New Roman" w:hAnsi="Times New Roman" w:hint="eastAsia"/>
                <w:sz w:val="24"/>
                <w:szCs w:val="24"/>
              </w:rPr>
              <w:t>海富通中证短融交易型开放式指数证券投资基金</w:t>
            </w:r>
          </w:p>
        </w:tc>
        <w:tc>
          <w:tcPr>
            <w:tcW w:w="2098" w:type="dxa"/>
            <w:vAlign w:val="center"/>
          </w:tcPr>
          <w:p w:rsidR="00895EA7" w:rsidRPr="00D462A3" w:rsidRDefault="00895EA7" w:rsidP="00F01BF9">
            <w:pPr>
              <w:spacing w:line="360" w:lineRule="auto"/>
              <w:jc w:val="center"/>
              <w:rPr>
                <w:rFonts w:ascii="Times New Roman" w:hAnsi="Times New Roman"/>
                <w:sz w:val="24"/>
                <w:szCs w:val="24"/>
              </w:rPr>
            </w:pPr>
            <w:r w:rsidRPr="00D462A3">
              <w:rPr>
                <w:rFonts w:ascii="Times New Roman" w:hAnsi="Times New Roman" w:hint="eastAsia"/>
                <w:sz w:val="24"/>
                <w:szCs w:val="24"/>
              </w:rPr>
              <w:t>短融</w:t>
            </w:r>
            <w:r w:rsidRPr="00D462A3">
              <w:rPr>
                <w:rFonts w:ascii="Times New Roman" w:hAnsi="Times New Roman" w:hint="eastAsia"/>
                <w:sz w:val="24"/>
                <w:szCs w:val="24"/>
              </w:rPr>
              <w:t>ETF</w:t>
            </w:r>
          </w:p>
        </w:tc>
        <w:tc>
          <w:tcPr>
            <w:tcW w:w="2473" w:type="dxa"/>
            <w:vAlign w:val="center"/>
          </w:tcPr>
          <w:p w:rsidR="00895EA7" w:rsidRPr="00D462A3" w:rsidRDefault="00895EA7" w:rsidP="00F01BF9">
            <w:pPr>
              <w:spacing w:line="360" w:lineRule="auto"/>
              <w:jc w:val="center"/>
              <w:rPr>
                <w:rFonts w:ascii="Times New Roman" w:hAnsi="Times New Roman"/>
                <w:sz w:val="24"/>
                <w:szCs w:val="24"/>
              </w:rPr>
            </w:pPr>
            <w:r w:rsidRPr="00D462A3">
              <w:rPr>
                <w:rFonts w:ascii="Times New Roman" w:hAnsi="Times New Roman" w:hint="eastAsia"/>
                <w:sz w:val="24"/>
                <w:szCs w:val="24"/>
              </w:rPr>
              <w:t>短融</w:t>
            </w:r>
            <w:r w:rsidRPr="00D462A3">
              <w:rPr>
                <w:rFonts w:ascii="Times New Roman" w:hAnsi="Times New Roman" w:hint="eastAsia"/>
                <w:sz w:val="24"/>
                <w:szCs w:val="24"/>
              </w:rPr>
              <w:t>ETF</w:t>
            </w:r>
            <w:r w:rsidRPr="00D462A3">
              <w:rPr>
                <w:rFonts w:ascii="Times New Roman" w:hAnsi="Times New Roman"/>
                <w:sz w:val="24"/>
                <w:szCs w:val="24"/>
              </w:rPr>
              <w:t>海富通</w:t>
            </w:r>
          </w:p>
        </w:tc>
      </w:tr>
      <w:tr w:rsidR="00895EA7" w:rsidRPr="00D462A3" w:rsidTr="00F01BF9">
        <w:tc>
          <w:tcPr>
            <w:tcW w:w="1255" w:type="dxa"/>
            <w:vAlign w:val="center"/>
          </w:tcPr>
          <w:p w:rsidR="00895EA7" w:rsidRPr="00D462A3" w:rsidRDefault="00895EA7" w:rsidP="00F01BF9">
            <w:pPr>
              <w:spacing w:line="360" w:lineRule="auto"/>
              <w:jc w:val="center"/>
              <w:rPr>
                <w:rFonts w:ascii="Times New Roman" w:hAnsi="Times New Roman"/>
                <w:sz w:val="24"/>
                <w:szCs w:val="24"/>
              </w:rPr>
            </w:pPr>
            <w:r w:rsidRPr="00D462A3">
              <w:rPr>
                <w:rFonts w:ascii="Times New Roman" w:hAnsi="Times New Roman" w:hint="eastAsia"/>
                <w:sz w:val="24"/>
                <w:szCs w:val="24"/>
              </w:rPr>
              <w:t>511180</w:t>
            </w:r>
          </w:p>
        </w:tc>
        <w:tc>
          <w:tcPr>
            <w:tcW w:w="3389" w:type="dxa"/>
            <w:vAlign w:val="center"/>
          </w:tcPr>
          <w:p w:rsidR="00895EA7" w:rsidRPr="00D462A3" w:rsidRDefault="00895EA7" w:rsidP="00F01BF9">
            <w:pPr>
              <w:spacing w:line="360" w:lineRule="auto"/>
              <w:jc w:val="center"/>
              <w:rPr>
                <w:rFonts w:ascii="Times New Roman" w:hAnsi="Times New Roman"/>
                <w:sz w:val="24"/>
                <w:szCs w:val="24"/>
              </w:rPr>
            </w:pPr>
            <w:r w:rsidRPr="00D462A3">
              <w:rPr>
                <w:rFonts w:ascii="Times New Roman" w:hAnsi="Times New Roman" w:hint="eastAsia"/>
                <w:sz w:val="24"/>
                <w:szCs w:val="24"/>
              </w:rPr>
              <w:t>海富通上证投资级可转债及可交换债券交易型开放式指数证券投资基金</w:t>
            </w:r>
          </w:p>
        </w:tc>
        <w:tc>
          <w:tcPr>
            <w:tcW w:w="2098" w:type="dxa"/>
            <w:vAlign w:val="center"/>
          </w:tcPr>
          <w:p w:rsidR="00895EA7" w:rsidRPr="00D462A3" w:rsidRDefault="00895EA7" w:rsidP="00F01BF9">
            <w:pPr>
              <w:spacing w:line="360" w:lineRule="auto"/>
              <w:jc w:val="center"/>
              <w:rPr>
                <w:rFonts w:ascii="Times New Roman" w:hAnsi="Times New Roman"/>
                <w:sz w:val="24"/>
                <w:szCs w:val="24"/>
              </w:rPr>
            </w:pPr>
            <w:r w:rsidRPr="00D462A3">
              <w:rPr>
                <w:rFonts w:ascii="Times New Roman" w:hAnsi="Times New Roman" w:hint="eastAsia"/>
                <w:sz w:val="24"/>
                <w:szCs w:val="24"/>
              </w:rPr>
              <w:t>上证可转债</w:t>
            </w:r>
            <w:r w:rsidRPr="00D462A3">
              <w:rPr>
                <w:rFonts w:ascii="Times New Roman" w:hAnsi="Times New Roman" w:hint="eastAsia"/>
                <w:sz w:val="24"/>
                <w:szCs w:val="24"/>
              </w:rPr>
              <w:t>ETF</w:t>
            </w:r>
          </w:p>
        </w:tc>
        <w:tc>
          <w:tcPr>
            <w:tcW w:w="2473" w:type="dxa"/>
            <w:vAlign w:val="center"/>
          </w:tcPr>
          <w:p w:rsidR="00895EA7" w:rsidRPr="00D462A3" w:rsidRDefault="00895EA7" w:rsidP="00F01BF9">
            <w:pPr>
              <w:spacing w:line="360" w:lineRule="auto"/>
              <w:jc w:val="center"/>
              <w:rPr>
                <w:rFonts w:ascii="Times New Roman" w:hAnsi="Times New Roman"/>
                <w:sz w:val="24"/>
                <w:szCs w:val="24"/>
              </w:rPr>
            </w:pPr>
            <w:r w:rsidRPr="00D462A3">
              <w:rPr>
                <w:rFonts w:ascii="Times New Roman" w:hAnsi="Times New Roman" w:hint="eastAsia"/>
                <w:sz w:val="24"/>
                <w:szCs w:val="24"/>
              </w:rPr>
              <w:t>可转债</w:t>
            </w:r>
            <w:r w:rsidRPr="00D462A3">
              <w:rPr>
                <w:rFonts w:ascii="Times New Roman" w:hAnsi="Times New Roman" w:hint="eastAsia"/>
                <w:sz w:val="24"/>
                <w:szCs w:val="24"/>
              </w:rPr>
              <w:t>ETF</w:t>
            </w:r>
            <w:r w:rsidRPr="00D462A3">
              <w:rPr>
                <w:rFonts w:ascii="Times New Roman" w:hAnsi="Times New Roman" w:hint="eastAsia"/>
                <w:sz w:val="24"/>
                <w:szCs w:val="24"/>
              </w:rPr>
              <w:t>海富通</w:t>
            </w:r>
          </w:p>
        </w:tc>
      </w:tr>
      <w:tr w:rsidR="00895EA7" w:rsidRPr="00D462A3" w:rsidTr="00F01BF9">
        <w:tc>
          <w:tcPr>
            <w:tcW w:w="1255" w:type="dxa"/>
            <w:vAlign w:val="center"/>
          </w:tcPr>
          <w:p w:rsidR="00895EA7" w:rsidRPr="00D462A3" w:rsidRDefault="00895EA7" w:rsidP="00F01BF9">
            <w:pPr>
              <w:spacing w:line="360" w:lineRule="auto"/>
              <w:jc w:val="center"/>
              <w:rPr>
                <w:rFonts w:ascii="Times New Roman" w:hAnsi="Times New Roman"/>
                <w:sz w:val="24"/>
                <w:szCs w:val="24"/>
              </w:rPr>
            </w:pPr>
            <w:r w:rsidRPr="00D462A3">
              <w:rPr>
                <w:rFonts w:ascii="Times New Roman" w:hAnsi="Times New Roman" w:hint="eastAsia"/>
                <w:sz w:val="24"/>
                <w:szCs w:val="24"/>
              </w:rPr>
              <w:t>511060</w:t>
            </w:r>
          </w:p>
        </w:tc>
        <w:tc>
          <w:tcPr>
            <w:tcW w:w="3389" w:type="dxa"/>
            <w:vAlign w:val="center"/>
          </w:tcPr>
          <w:p w:rsidR="00895EA7" w:rsidRPr="00D462A3" w:rsidRDefault="00895EA7" w:rsidP="00F01BF9">
            <w:pPr>
              <w:spacing w:line="360" w:lineRule="auto"/>
              <w:jc w:val="center"/>
              <w:rPr>
                <w:rFonts w:ascii="Times New Roman" w:hAnsi="Times New Roman"/>
                <w:sz w:val="24"/>
                <w:szCs w:val="24"/>
              </w:rPr>
            </w:pPr>
            <w:r w:rsidRPr="00D462A3">
              <w:rPr>
                <w:rFonts w:ascii="Times New Roman" w:hAnsi="Times New Roman" w:hint="eastAsia"/>
                <w:sz w:val="24"/>
                <w:szCs w:val="24"/>
              </w:rPr>
              <w:t>海富通上证</w:t>
            </w:r>
            <w:r w:rsidRPr="00D462A3">
              <w:rPr>
                <w:rFonts w:ascii="Times New Roman" w:hAnsi="Times New Roman" w:hint="eastAsia"/>
                <w:sz w:val="24"/>
                <w:szCs w:val="24"/>
              </w:rPr>
              <w:t>5</w:t>
            </w:r>
            <w:r w:rsidRPr="00D462A3">
              <w:rPr>
                <w:rFonts w:ascii="Times New Roman" w:hAnsi="Times New Roman" w:hint="eastAsia"/>
                <w:sz w:val="24"/>
                <w:szCs w:val="24"/>
              </w:rPr>
              <w:t>年期地方政府债交易型开放式指数证券投资基金</w:t>
            </w:r>
          </w:p>
        </w:tc>
        <w:tc>
          <w:tcPr>
            <w:tcW w:w="2098" w:type="dxa"/>
            <w:vAlign w:val="center"/>
          </w:tcPr>
          <w:p w:rsidR="00895EA7" w:rsidRPr="00D462A3" w:rsidRDefault="00895EA7" w:rsidP="00F01BF9">
            <w:pPr>
              <w:spacing w:line="360" w:lineRule="auto"/>
              <w:jc w:val="center"/>
              <w:rPr>
                <w:rFonts w:ascii="Times New Roman" w:hAnsi="Times New Roman"/>
                <w:sz w:val="24"/>
                <w:szCs w:val="24"/>
              </w:rPr>
            </w:pPr>
            <w:r w:rsidRPr="00D462A3">
              <w:rPr>
                <w:rFonts w:ascii="Times New Roman" w:hAnsi="Times New Roman" w:hint="eastAsia"/>
                <w:sz w:val="24"/>
                <w:szCs w:val="24"/>
              </w:rPr>
              <w:t>5</w:t>
            </w:r>
            <w:r w:rsidRPr="00D462A3">
              <w:rPr>
                <w:rFonts w:ascii="Times New Roman" w:hAnsi="Times New Roman" w:hint="eastAsia"/>
                <w:sz w:val="24"/>
                <w:szCs w:val="24"/>
              </w:rPr>
              <w:t>年地方债</w:t>
            </w:r>
            <w:r w:rsidRPr="00D462A3">
              <w:rPr>
                <w:rFonts w:ascii="Times New Roman" w:hAnsi="Times New Roman" w:hint="eastAsia"/>
                <w:sz w:val="24"/>
                <w:szCs w:val="24"/>
              </w:rPr>
              <w:t>ETF</w:t>
            </w:r>
          </w:p>
        </w:tc>
        <w:tc>
          <w:tcPr>
            <w:tcW w:w="2473" w:type="dxa"/>
            <w:vAlign w:val="center"/>
          </w:tcPr>
          <w:p w:rsidR="00895EA7" w:rsidRPr="00D462A3" w:rsidRDefault="00895EA7" w:rsidP="00F01BF9">
            <w:pPr>
              <w:spacing w:line="360" w:lineRule="auto"/>
              <w:jc w:val="center"/>
              <w:rPr>
                <w:rFonts w:ascii="Times New Roman" w:hAnsi="Times New Roman"/>
                <w:sz w:val="24"/>
                <w:szCs w:val="24"/>
              </w:rPr>
            </w:pPr>
            <w:r w:rsidRPr="00D462A3">
              <w:rPr>
                <w:rFonts w:ascii="Times New Roman" w:hAnsi="Times New Roman" w:hint="eastAsia"/>
                <w:sz w:val="24"/>
                <w:szCs w:val="24"/>
              </w:rPr>
              <w:t>5</w:t>
            </w:r>
            <w:r w:rsidRPr="00D462A3">
              <w:rPr>
                <w:rFonts w:ascii="Times New Roman" w:hAnsi="Times New Roman" w:hint="eastAsia"/>
                <w:sz w:val="24"/>
                <w:szCs w:val="24"/>
              </w:rPr>
              <w:t>年地方债</w:t>
            </w:r>
            <w:r w:rsidRPr="00D462A3">
              <w:rPr>
                <w:rFonts w:ascii="Times New Roman" w:hAnsi="Times New Roman" w:hint="eastAsia"/>
                <w:sz w:val="24"/>
                <w:szCs w:val="24"/>
              </w:rPr>
              <w:t>ETF</w:t>
            </w:r>
            <w:r w:rsidRPr="00D462A3">
              <w:rPr>
                <w:rFonts w:ascii="Times New Roman" w:hAnsi="Times New Roman"/>
                <w:sz w:val="24"/>
                <w:szCs w:val="24"/>
              </w:rPr>
              <w:t>海富通</w:t>
            </w:r>
          </w:p>
        </w:tc>
      </w:tr>
      <w:tr w:rsidR="00895EA7" w:rsidRPr="00D462A3" w:rsidTr="00F01BF9">
        <w:tc>
          <w:tcPr>
            <w:tcW w:w="1255" w:type="dxa"/>
            <w:vAlign w:val="center"/>
          </w:tcPr>
          <w:p w:rsidR="00895EA7" w:rsidRPr="00D462A3" w:rsidRDefault="00895EA7" w:rsidP="00F01BF9">
            <w:pPr>
              <w:spacing w:line="360" w:lineRule="auto"/>
              <w:jc w:val="center"/>
              <w:rPr>
                <w:rFonts w:ascii="Times New Roman" w:hAnsi="Times New Roman"/>
                <w:sz w:val="24"/>
                <w:szCs w:val="24"/>
              </w:rPr>
            </w:pPr>
            <w:r w:rsidRPr="00D462A3">
              <w:rPr>
                <w:rFonts w:ascii="Times New Roman" w:hAnsi="Times New Roman" w:hint="eastAsia"/>
                <w:sz w:val="24"/>
                <w:szCs w:val="24"/>
              </w:rPr>
              <w:t>511270</w:t>
            </w:r>
          </w:p>
        </w:tc>
        <w:tc>
          <w:tcPr>
            <w:tcW w:w="3389" w:type="dxa"/>
            <w:vAlign w:val="center"/>
          </w:tcPr>
          <w:p w:rsidR="00895EA7" w:rsidRPr="00D462A3" w:rsidRDefault="00895EA7" w:rsidP="00F01BF9">
            <w:pPr>
              <w:spacing w:line="360" w:lineRule="auto"/>
              <w:jc w:val="center"/>
              <w:rPr>
                <w:rFonts w:ascii="Times New Roman" w:hAnsi="Times New Roman"/>
                <w:sz w:val="24"/>
                <w:szCs w:val="24"/>
              </w:rPr>
            </w:pPr>
            <w:r w:rsidRPr="00D462A3">
              <w:rPr>
                <w:rFonts w:ascii="Times New Roman" w:hAnsi="Times New Roman" w:hint="eastAsia"/>
                <w:sz w:val="24"/>
                <w:szCs w:val="24"/>
              </w:rPr>
              <w:t>上证</w:t>
            </w:r>
            <w:r w:rsidRPr="00D462A3">
              <w:rPr>
                <w:rFonts w:ascii="Times New Roman" w:hAnsi="Times New Roman" w:hint="eastAsia"/>
                <w:sz w:val="24"/>
                <w:szCs w:val="24"/>
              </w:rPr>
              <w:t>10</w:t>
            </w:r>
            <w:r w:rsidRPr="00D462A3">
              <w:rPr>
                <w:rFonts w:ascii="Times New Roman" w:hAnsi="Times New Roman" w:hint="eastAsia"/>
                <w:sz w:val="24"/>
                <w:szCs w:val="24"/>
              </w:rPr>
              <w:t>年期地方政府债交易型开放式指数证券投资基金</w:t>
            </w:r>
          </w:p>
        </w:tc>
        <w:tc>
          <w:tcPr>
            <w:tcW w:w="2098" w:type="dxa"/>
            <w:vAlign w:val="center"/>
          </w:tcPr>
          <w:p w:rsidR="00895EA7" w:rsidRPr="00D462A3" w:rsidRDefault="00895EA7" w:rsidP="00F01BF9">
            <w:pPr>
              <w:spacing w:line="360" w:lineRule="auto"/>
              <w:jc w:val="center"/>
              <w:rPr>
                <w:rFonts w:ascii="Times New Roman" w:hAnsi="Times New Roman"/>
                <w:sz w:val="24"/>
                <w:szCs w:val="24"/>
              </w:rPr>
            </w:pPr>
            <w:r w:rsidRPr="00D462A3">
              <w:rPr>
                <w:rFonts w:ascii="Times New Roman" w:hAnsi="Times New Roman" w:hint="eastAsia"/>
                <w:sz w:val="24"/>
                <w:szCs w:val="24"/>
              </w:rPr>
              <w:t>10</w:t>
            </w:r>
            <w:r w:rsidRPr="00D462A3">
              <w:rPr>
                <w:rFonts w:ascii="Times New Roman" w:hAnsi="Times New Roman" w:hint="eastAsia"/>
                <w:sz w:val="24"/>
                <w:szCs w:val="24"/>
              </w:rPr>
              <w:t>年地方债</w:t>
            </w:r>
            <w:r w:rsidRPr="00D462A3">
              <w:rPr>
                <w:rFonts w:ascii="Times New Roman" w:hAnsi="Times New Roman" w:hint="eastAsia"/>
                <w:sz w:val="24"/>
                <w:szCs w:val="24"/>
              </w:rPr>
              <w:t>ETF</w:t>
            </w:r>
          </w:p>
        </w:tc>
        <w:tc>
          <w:tcPr>
            <w:tcW w:w="2473" w:type="dxa"/>
            <w:vAlign w:val="center"/>
          </w:tcPr>
          <w:p w:rsidR="00895EA7" w:rsidRPr="00D462A3" w:rsidRDefault="00895EA7" w:rsidP="00F01BF9">
            <w:pPr>
              <w:spacing w:line="360" w:lineRule="auto"/>
              <w:jc w:val="center"/>
              <w:rPr>
                <w:rFonts w:ascii="Times New Roman" w:hAnsi="Times New Roman"/>
                <w:sz w:val="24"/>
                <w:szCs w:val="24"/>
              </w:rPr>
            </w:pPr>
            <w:r w:rsidRPr="00D462A3">
              <w:rPr>
                <w:rFonts w:ascii="Times New Roman" w:hAnsi="Times New Roman" w:hint="eastAsia"/>
                <w:sz w:val="24"/>
                <w:szCs w:val="24"/>
              </w:rPr>
              <w:t>10</w:t>
            </w:r>
            <w:r w:rsidRPr="00D462A3">
              <w:rPr>
                <w:rFonts w:ascii="Times New Roman" w:hAnsi="Times New Roman" w:hint="eastAsia"/>
                <w:sz w:val="24"/>
                <w:szCs w:val="24"/>
              </w:rPr>
              <w:t>年地方债</w:t>
            </w:r>
            <w:r w:rsidRPr="00D462A3">
              <w:rPr>
                <w:rFonts w:ascii="Times New Roman" w:hAnsi="Times New Roman" w:hint="eastAsia"/>
                <w:sz w:val="24"/>
                <w:szCs w:val="24"/>
              </w:rPr>
              <w:t>ETF</w:t>
            </w:r>
            <w:r w:rsidRPr="00D462A3">
              <w:rPr>
                <w:rFonts w:ascii="Times New Roman" w:hAnsi="Times New Roman"/>
                <w:sz w:val="24"/>
                <w:szCs w:val="24"/>
              </w:rPr>
              <w:t>海富通</w:t>
            </w:r>
          </w:p>
        </w:tc>
      </w:tr>
      <w:tr w:rsidR="00895EA7" w:rsidRPr="00D462A3" w:rsidTr="00F01BF9">
        <w:tc>
          <w:tcPr>
            <w:tcW w:w="1255" w:type="dxa"/>
            <w:vAlign w:val="center"/>
          </w:tcPr>
          <w:p w:rsidR="00895EA7" w:rsidRPr="00D462A3" w:rsidRDefault="00895EA7" w:rsidP="00F01BF9">
            <w:pPr>
              <w:spacing w:line="360" w:lineRule="auto"/>
              <w:jc w:val="center"/>
              <w:rPr>
                <w:rFonts w:ascii="Times New Roman" w:hAnsi="Times New Roman"/>
                <w:sz w:val="24"/>
                <w:szCs w:val="24"/>
              </w:rPr>
            </w:pPr>
            <w:r w:rsidRPr="00D462A3">
              <w:rPr>
                <w:rFonts w:ascii="Times New Roman" w:hAnsi="Times New Roman" w:hint="eastAsia"/>
                <w:sz w:val="24"/>
                <w:szCs w:val="24"/>
              </w:rPr>
              <w:t>511220</w:t>
            </w:r>
          </w:p>
        </w:tc>
        <w:tc>
          <w:tcPr>
            <w:tcW w:w="3389" w:type="dxa"/>
            <w:vAlign w:val="center"/>
          </w:tcPr>
          <w:p w:rsidR="00895EA7" w:rsidRPr="00D462A3" w:rsidRDefault="00895EA7" w:rsidP="00F01BF9">
            <w:pPr>
              <w:spacing w:line="360" w:lineRule="auto"/>
              <w:jc w:val="center"/>
              <w:rPr>
                <w:rFonts w:ascii="Times New Roman" w:hAnsi="Times New Roman"/>
                <w:sz w:val="24"/>
                <w:szCs w:val="24"/>
              </w:rPr>
            </w:pPr>
            <w:r w:rsidRPr="00D462A3">
              <w:rPr>
                <w:rFonts w:ascii="Times New Roman" w:hAnsi="Times New Roman" w:hint="eastAsia"/>
                <w:sz w:val="24"/>
                <w:szCs w:val="24"/>
              </w:rPr>
              <w:t>上证城投债交易型开放式指数证券投资基金</w:t>
            </w:r>
          </w:p>
        </w:tc>
        <w:tc>
          <w:tcPr>
            <w:tcW w:w="2098" w:type="dxa"/>
            <w:vAlign w:val="center"/>
          </w:tcPr>
          <w:p w:rsidR="00895EA7" w:rsidRPr="00D462A3" w:rsidRDefault="00895EA7" w:rsidP="00F01BF9">
            <w:pPr>
              <w:spacing w:line="360" w:lineRule="auto"/>
              <w:jc w:val="center"/>
              <w:rPr>
                <w:rFonts w:ascii="Times New Roman" w:hAnsi="Times New Roman"/>
                <w:sz w:val="24"/>
                <w:szCs w:val="24"/>
              </w:rPr>
            </w:pPr>
            <w:r w:rsidRPr="00D462A3">
              <w:rPr>
                <w:rFonts w:ascii="Times New Roman" w:hAnsi="Times New Roman" w:hint="eastAsia"/>
                <w:sz w:val="24"/>
                <w:szCs w:val="24"/>
              </w:rPr>
              <w:t>城投债</w:t>
            </w:r>
            <w:r w:rsidRPr="00D462A3">
              <w:rPr>
                <w:rFonts w:ascii="Times New Roman" w:hAnsi="Times New Roman" w:hint="eastAsia"/>
                <w:sz w:val="24"/>
                <w:szCs w:val="24"/>
              </w:rPr>
              <w:t>ETF</w:t>
            </w:r>
          </w:p>
        </w:tc>
        <w:tc>
          <w:tcPr>
            <w:tcW w:w="2473" w:type="dxa"/>
            <w:vAlign w:val="center"/>
          </w:tcPr>
          <w:p w:rsidR="00895EA7" w:rsidRPr="00D462A3" w:rsidRDefault="00895EA7" w:rsidP="00F01BF9">
            <w:pPr>
              <w:spacing w:line="360" w:lineRule="auto"/>
              <w:jc w:val="center"/>
              <w:rPr>
                <w:rFonts w:ascii="Times New Roman" w:hAnsi="Times New Roman"/>
                <w:sz w:val="24"/>
                <w:szCs w:val="24"/>
              </w:rPr>
            </w:pPr>
            <w:r w:rsidRPr="00D462A3">
              <w:rPr>
                <w:rFonts w:ascii="Times New Roman" w:hAnsi="Times New Roman" w:hint="eastAsia"/>
                <w:sz w:val="24"/>
                <w:szCs w:val="24"/>
              </w:rPr>
              <w:t>城投债</w:t>
            </w:r>
            <w:r w:rsidRPr="00D462A3">
              <w:rPr>
                <w:rFonts w:ascii="Times New Roman" w:hAnsi="Times New Roman" w:hint="eastAsia"/>
                <w:sz w:val="24"/>
                <w:szCs w:val="24"/>
              </w:rPr>
              <w:t>ETF</w:t>
            </w:r>
            <w:r w:rsidRPr="00D462A3">
              <w:rPr>
                <w:rFonts w:ascii="Times New Roman" w:hAnsi="Times New Roman"/>
                <w:sz w:val="24"/>
                <w:szCs w:val="24"/>
              </w:rPr>
              <w:t>海富通</w:t>
            </w:r>
          </w:p>
        </w:tc>
      </w:tr>
    </w:tbl>
    <w:p w:rsidR="00892D8F" w:rsidRPr="00D462A3" w:rsidRDefault="00892D8F" w:rsidP="00892D8F">
      <w:pPr>
        <w:spacing w:line="360" w:lineRule="auto"/>
        <w:ind w:firstLineChars="200" w:firstLine="480"/>
        <w:rPr>
          <w:rFonts w:ascii="Times New Roman" w:hAnsi="Times New Roman"/>
          <w:sz w:val="24"/>
          <w:szCs w:val="24"/>
        </w:rPr>
      </w:pPr>
      <w:r w:rsidRPr="00D462A3">
        <w:rPr>
          <w:rFonts w:ascii="Times New Roman" w:hAnsi="Times New Roman"/>
          <w:sz w:val="24"/>
          <w:szCs w:val="24"/>
        </w:rPr>
        <w:t>基金代码、基金名称等其他事项保持不变。</w:t>
      </w:r>
    </w:p>
    <w:p w:rsidR="00892D8F" w:rsidRPr="00D462A3" w:rsidRDefault="00892D8F" w:rsidP="00892D8F">
      <w:pPr>
        <w:spacing w:line="360" w:lineRule="auto"/>
        <w:ind w:firstLineChars="200" w:firstLine="480"/>
        <w:rPr>
          <w:rFonts w:ascii="Times New Roman" w:hAnsi="Times New Roman"/>
          <w:sz w:val="24"/>
          <w:szCs w:val="24"/>
        </w:rPr>
      </w:pPr>
      <w:r w:rsidRPr="00D462A3">
        <w:rPr>
          <w:rFonts w:ascii="Times New Roman" w:hAnsi="Times New Roman"/>
          <w:sz w:val="24"/>
          <w:szCs w:val="24"/>
        </w:rPr>
        <w:t>本次基金变更上述扩位证券简称</w:t>
      </w:r>
      <w:r w:rsidR="00BE1BC2" w:rsidRPr="00D462A3">
        <w:rPr>
          <w:rFonts w:ascii="Times New Roman" w:hAnsi="Times New Roman" w:hint="eastAsia"/>
          <w:sz w:val="24"/>
          <w:szCs w:val="24"/>
        </w:rPr>
        <w:t>的事项</w:t>
      </w:r>
      <w:r w:rsidR="00E645C5" w:rsidRPr="00D462A3">
        <w:rPr>
          <w:rFonts w:ascii="Times New Roman" w:hAnsi="Times New Roman" w:hint="eastAsia"/>
          <w:sz w:val="24"/>
          <w:szCs w:val="24"/>
        </w:rPr>
        <w:t>对基金份额持有人利益无实质性不利影响，无需</w:t>
      </w:r>
      <w:r w:rsidRPr="00D462A3">
        <w:rPr>
          <w:rFonts w:ascii="Times New Roman" w:hAnsi="Times New Roman"/>
          <w:sz w:val="24"/>
          <w:szCs w:val="24"/>
        </w:rPr>
        <w:t>召开基金份额持有人大会。</w:t>
      </w:r>
    </w:p>
    <w:p w:rsidR="001A1AD7" w:rsidRPr="00D462A3" w:rsidRDefault="006C3A2E" w:rsidP="00892D8F">
      <w:pPr>
        <w:spacing w:line="360" w:lineRule="auto"/>
        <w:ind w:firstLineChars="200" w:firstLine="480"/>
        <w:rPr>
          <w:rFonts w:ascii="Times New Roman" w:hAnsi="Times New Roman"/>
          <w:sz w:val="24"/>
          <w:szCs w:val="24"/>
        </w:rPr>
      </w:pPr>
      <w:r w:rsidRPr="00D462A3">
        <w:rPr>
          <w:rFonts w:ascii="Times New Roman" w:hAnsi="Times New Roman"/>
          <w:sz w:val="24"/>
          <w:szCs w:val="24"/>
        </w:rPr>
        <w:lastRenderedPageBreak/>
        <w:t>上述变更自</w:t>
      </w:r>
      <w:r w:rsidRPr="00D462A3">
        <w:rPr>
          <w:rFonts w:ascii="Times New Roman" w:hAnsi="Times New Roman"/>
          <w:sz w:val="24"/>
          <w:szCs w:val="24"/>
        </w:rPr>
        <w:t>202</w:t>
      </w:r>
      <w:r w:rsidR="00623767" w:rsidRPr="00D462A3">
        <w:rPr>
          <w:rFonts w:ascii="Times New Roman" w:hAnsi="Times New Roman" w:hint="eastAsia"/>
          <w:sz w:val="24"/>
          <w:szCs w:val="24"/>
        </w:rPr>
        <w:t>6</w:t>
      </w:r>
      <w:r w:rsidRPr="00D462A3">
        <w:rPr>
          <w:rFonts w:ascii="Times New Roman" w:hAnsi="Times New Roman"/>
          <w:sz w:val="24"/>
          <w:szCs w:val="24"/>
        </w:rPr>
        <w:t>年</w:t>
      </w:r>
      <w:r w:rsidR="00623767" w:rsidRPr="00D462A3">
        <w:rPr>
          <w:rFonts w:ascii="Times New Roman" w:hAnsi="Times New Roman" w:hint="eastAsia"/>
          <w:sz w:val="24"/>
          <w:szCs w:val="24"/>
        </w:rPr>
        <w:t>1</w:t>
      </w:r>
      <w:r w:rsidRPr="00D462A3">
        <w:rPr>
          <w:rFonts w:ascii="Times New Roman" w:hAnsi="Times New Roman"/>
          <w:sz w:val="24"/>
          <w:szCs w:val="24"/>
        </w:rPr>
        <w:t>月</w:t>
      </w:r>
      <w:r w:rsidR="00623767" w:rsidRPr="00D462A3">
        <w:rPr>
          <w:rFonts w:ascii="Times New Roman" w:hAnsi="Times New Roman" w:hint="eastAsia"/>
          <w:sz w:val="24"/>
          <w:szCs w:val="24"/>
        </w:rPr>
        <w:t>22</w:t>
      </w:r>
      <w:r w:rsidRPr="00D462A3">
        <w:rPr>
          <w:rFonts w:ascii="Times New Roman" w:hAnsi="Times New Roman"/>
          <w:sz w:val="24"/>
          <w:szCs w:val="24"/>
        </w:rPr>
        <w:t>日起生效。投资者可拨打本公司的客户服务电话</w:t>
      </w:r>
      <w:r w:rsidRPr="00D462A3">
        <w:rPr>
          <w:rFonts w:ascii="Times New Roman" w:hAnsi="Times New Roman"/>
          <w:sz w:val="24"/>
          <w:szCs w:val="24"/>
        </w:rPr>
        <w:t>40088-40099</w:t>
      </w:r>
      <w:r w:rsidRPr="00D462A3">
        <w:rPr>
          <w:rFonts w:ascii="Times New Roman" w:hAnsi="Times New Roman"/>
          <w:sz w:val="24"/>
          <w:szCs w:val="24"/>
        </w:rPr>
        <w:t>（免长途话费）或登录本公司网站（</w:t>
      </w:r>
      <w:r w:rsidRPr="00D462A3">
        <w:rPr>
          <w:rFonts w:ascii="Times New Roman" w:hAnsi="Times New Roman"/>
          <w:sz w:val="24"/>
          <w:szCs w:val="24"/>
        </w:rPr>
        <w:t>www.hftfund.com</w:t>
      </w:r>
      <w:r w:rsidRPr="00D462A3">
        <w:rPr>
          <w:rFonts w:ascii="Times New Roman" w:hAnsi="Times New Roman"/>
          <w:sz w:val="24"/>
          <w:szCs w:val="24"/>
        </w:rPr>
        <w:t>）咨询相关情况。</w:t>
      </w:r>
    </w:p>
    <w:p w:rsidR="001A1AD7" w:rsidRPr="00D462A3" w:rsidRDefault="001A1AD7" w:rsidP="00A3637E">
      <w:pPr>
        <w:spacing w:line="360" w:lineRule="auto"/>
        <w:ind w:firstLineChars="200" w:firstLine="480"/>
        <w:rPr>
          <w:rFonts w:ascii="Times New Roman" w:hAnsi="Times New Roman"/>
          <w:sz w:val="24"/>
          <w:szCs w:val="24"/>
        </w:rPr>
      </w:pPr>
    </w:p>
    <w:p w:rsidR="00A3637E" w:rsidRPr="00D462A3" w:rsidRDefault="00A3637E" w:rsidP="00A3637E">
      <w:pPr>
        <w:spacing w:line="360" w:lineRule="auto"/>
        <w:ind w:firstLineChars="200" w:firstLine="480"/>
        <w:rPr>
          <w:rFonts w:ascii="Times New Roman" w:hAnsi="Times New Roman"/>
          <w:sz w:val="24"/>
          <w:szCs w:val="24"/>
        </w:rPr>
      </w:pPr>
      <w:r w:rsidRPr="00D462A3">
        <w:rPr>
          <w:rFonts w:ascii="Times New Roman" w:hAnsi="Times New Roman"/>
          <w:sz w:val="24"/>
          <w:szCs w:val="24"/>
        </w:rPr>
        <w:t>风险提示：</w:t>
      </w:r>
      <w:r w:rsidR="00E645C5" w:rsidRPr="00D462A3">
        <w:rPr>
          <w:sz w:val="24"/>
          <w:szCs w:val="24"/>
          <w:lang/>
        </w:rPr>
        <w:t>基金管理人承诺以诚实信用、勤勉尽责的原则管理和运用基金资产，但不保证基金一定盈利，也不保证最低收益。基金的过往业绩及其净值高低并不预示其未来业绩表现。基金管理人提醒投资者基金投资的</w:t>
      </w:r>
      <w:r w:rsidR="00E645C5" w:rsidRPr="00D462A3">
        <w:rPr>
          <w:sz w:val="24"/>
          <w:szCs w:val="24"/>
          <w:lang/>
        </w:rPr>
        <w:t>“</w:t>
      </w:r>
      <w:r w:rsidR="00E645C5" w:rsidRPr="00D462A3">
        <w:rPr>
          <w:sz w:val="24"/>
          <w:szCs w:val="24"/>
          <w:lang/>
        </w:rPr>
        <w:t>买者自负</w:t>
      </w:r>
      <w:r w:rsidR="00E645C5" w:rsidRPr="00D462A3">
        <w:rPr>
          <w:sz w:val="24"/>
          <w:szCs w:val="24"/>
          <w:lang/>
        </w:rPr>
        <w:t>”</w:t>
      </w:r>
      <w:r w:rsidR="00E645C5" w:rsidRPr="00D462A3">
        <w:rPr>
          <w:sz w:val="24"/>
          <w:szCs w:val="24"/>
          <w:lang/>
        </w:rPr>
        <w:t>原则，在做出投资决策后，基金运营状况与基金净值变化引致的投资风险，由投资者自行负责。投资者在投资基金之前，请仔细阅读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w:t>
      </w:r>
    </w:p>
    <w:p w:rsidR="00A3637E" w:rsidRPr="00D462A3" w:rsidRDefault="00A3637E" w:rsidP="00A3637E">
      <w:pPr>
        <w:spacing w:line="360" w:lineRule="auto"/>
        <w:ind w:firstLineChars="200" w:firstLine="480"/>
        <w:rPr>
          <w:rFonts w:ascii="Times New Roman" w:hAnsi="Times New Roman"/>
          <w:sz w:val="24"/>
          <w:szCs w:val="24"/>
        </w:rPr>
      </w:pPr>
    </w:p>
    <w:p w:rsidR="00A3637E" w:rsidRPr="00D462A3" w:rsidRDefault="00A3637E" w:rsidP="00A3637E">
      <w:pPr>
        <w:spacing w:line="360" w:lineRule="auto"/>
        <w:ind w:firstLineChars="200" w:firstLine="480"/>
        <w:rPr>
          <w:rFonts w:ascii="Times New Roman" w:hAnsi="Times New Roman"/>
          <w:sz w:val="24"/>
          <w:szCs w:val="24"/>
        </w:rPr>
      </w:pPr>
      <w:r w:rsidRPr="00D462A3">
        <w:rPr>
          <w:rFonts w:ascii="Times New Roman" w:hAnsi="Times New Roman"/>
          <w:sz w:val="24"/>
          <w:szCs w:val="24"/>
        </w:rPr>
        <w:t>特此公告。</w:t>
      </w:r>
    </w:p>
    <w:p w:rsidR="00A3637E" w:rsidRPr="00D462A3" w:rsidRDefault="00A3637E" w:rsidP="00A3637E">
      <w:pPr>
        <w:spacing w:line="360" w:lineRule="auto"/>
        <w:ind w:leftChars="300" w:left="630"/>
        <w:jc w:val="right"/>
        <w:rPr>
          <w:rFonts w:ascii="Times New Roman" w:hAnsi="Times New Roman"/>
          <w:bCs/>
          <w:sz w:val="24"/>
          <w:szCs w:val="24"/>
        </w:rPr>
      </w:pPr>
    </w:p>
    <w:p w:rsidR="00A3637E" w:rsidRPr="00D462A3" w:rsidRDefault="00A3637E" w:rsidP="00A3637E">
      <w:pPr>
        <w:spacing w:line="360" w:lineRule="auto"/>
        <w:ind w:leftChars="300" w:left="630"/>
        <w:jc w:val="right"/>
        <w:rPr>
          <w:rFonts w:ascii="Times New Roman" w:hAnsi="Times New Roman"/>
          <w:bCs/>
          <w:sz w:val="24"/>
          <w:szCs w:val="24"/>
        </w:rPr>
      </w:pPr>
    </w:p>
    <w:p w:rsidR="00A3637E" w:rsidRPr="00D462A3" w:rsidRDefault="00A3637E" w:rsidP="00A3637E">
      <w:pPr>
        <w:spacing w:line="360" w:lineRule="auto"/>
        <w:ind w:leftChars="300" w:left="630"/>
        <w:jc w:val="right"/>
        <w:rPr>
          <w:rFonts w:ascii="Times New Roman" w:hAnsi="Times New Roman"/>
          <w:bCs/>
          <w:sz w:val="24"/>
          <w:szCs w:val="24"/>
        </w:rPr>
      </w:pPr>
      <w:r w:rsidRPr="00D462A3">
        <w:rPr>
          <w:rFonts w:ascii="Times New Roman" w:hAnsi="Times New Roman"/>
          <w:bCs/>
          <w:sz w:val="24"/>
          <w:szCs w:val="24"/>
        </w:rPr>
        <w:t>海富通基金管理有限公司</w:t>
      </w:r>
    </w:p>
    <w:p w:rsidR="00A3637E" w:rsidRPr="00D462A3" w:rsidRDefault="00A3637E" w:rsidP="00A3637E">
      <w:pPr>
        <w:jc w:val="right"/>
        <w:rPr>
          <w:rFonts w:ascii="Times New Roman" w:hAnsi="Times New Roman"/>
        </w:rPr>
      </w:pPr>
      <w:r w:rsidRPr="00D462A3">
        <w:rPr>
          <w:rFonts w:ascii="Times New Roman" w:hAnsi="Times New Roman"/>
          <w:bCs/>
          <w:sz w:val="24"/>
          <w:szCs w:val="24"/>
        </w:rPr>
        <w:t>202</w:t>
      </w:r>
      <w:r w:rsidR="00623767" w:rsidRPr="00D462A3">
        <w:rPr>
          <w:rFonts w:ascii="Times New Roman" w:hAnsi="Times New Roman" w:hint="eastAsia"/>
          <w:bCs/>
          <w:sz w:val="24"/>
          <w:szCs w:val="24"/>
        </w:rPr>
        <w:t>6</w:t>
      </w:r>
      <w:r w:rsidRPr="00D462A3">
        <w:rPr>
          <w:rFonts w:ascii="Times New Roman" w:hAnsi="Times New Roman"/>
          <w:bCs/>
          <w:sz w:val="24"/>
          <w:szCs w:val="24"/>
        </w:rPr>
        <w:t>年</w:t>
      </w:r>
      <w:r w:rsidR="00623767" w:rsidRPr="00D462A3">
        <w:rPr>
          <w:rFonts w:ascii="Times New Roman" w:hAnsi="Times New Roman" w:hint="eastAsia"/>
          <w:bCs/>
          <w:sz w:val="24"/>
          <w:szCs w:val="24"/>
        </w:rPr>
        <w:t>1</w:t>
      </w:r>
      <w:r w:rsidRPr="00D462A3">
        <w:rPr>
          <w:rFonts w:ascii="Times New Roman" w:hAnsi="Times New Roman"/>
          <w:bCs/>
          <w:sz w:val="24"/>
          <w:szCs w:val="24"/>
        </w:rPr>
        <w:t>月</w:t>
      </w:r>
      <w:r w:rsidR="00623767" w:rsidRPr="00D462A3">
        <w:rPr>
          <w:rFonts w:ascii="Times New Roman" w:hAnsi="Times New Roman" w:hint="eastAsia"/>
          <w:bCs/>
          <w:sz w:val="24"/>
          <w:szCs w:val="24"/>
        </w:rPr>
        <w:t>21</w:t>
      </w:r>
      <w:r w:rsidRPr="00D462A3">
        <w:rPr>
          <w:rFonts w:ascii="Times New Roman" w:hAnsi="Times New Roman"/>
          <w:bCs/>
          <w:sz w:val="24"/>
          <w:szCs w:val="24"/>
        </w:rPr>
        <w:t>日</w:t>
      </w:r>
    </w:p>
    <w:sectPr w:rsidR="00A3637E" w:rsidRPr="00D462A3" w:rsidSect="002479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4E1" w:rsidRDefault="004B54E1" w:rsidP="00A3637E">
      <w:r>
        <w:separator/>
      </w:r>
    </w:p>
  </w:endnote>
  <w:endnote w:type="continuationSeparator" w:id="0">
    <w:p w:rsidR="004B54E1" w:rsidRDefault="004B54E1" w:rsidP="00A3637E">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4E1" w:rsidRDefault="004B54E1" w:rsidP="00A3637E">
      <w:r>
        <w:separator/>
      </w:r>
    </w:p>
  </w:footnote>
  <w:footnote w:type="continuationSeparator" w:id="0">
    <w:p w:rsidR="004B54E1" w:rsidRDefault="004B54E1" w:rsidP="00A363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
  <w:rsids>
    <w:rsidRoot w:val="00B45E15"/>
    <w:rsid w:val="00037132"/>
    <w:rsid w:val="000964D8"/>
    <w:rsid w:val="001108E9"/>
    <w:rsid w:val="001436CF"/>
    <w:rsid w:val="00157AA2"/>
    <w:rsid w:val="0019613A"/>
    <w:rsid w:val="001A1AD7"/>
    <w:rsid w:val="00206BAA"/>
    <w:rsid w:val="002479B7"/>
    <w:rsid w:val="002A70B5"/>
    <w:rsid w:val="0031501E"/>
    <w:rsid w:val="00337F4B"/>
    <w:rsid w:val="003A1DE8"/>
    <w:rsid w:val="003B7059"/>
    <w:rsid w:val="003E0CA9"/>
    <w:rsid w:val="004B54E1"/>
    <w:rsid w:val="00520230"/>
    <w:rsid w:val="00550D0B"/>
    <w:rsid w:val="00567042"/>
    <w:rsid w:val="005C6AD0"/>
    <w:rsid w:val="005E5305"/>
    <w:rsid w:val="00623767"/>
    <w:rsid w:val="00676A1C"/>
    <w:rsid w:val="006A5649"/>
    <w:rsid w:val="006C3A2E"/>
    <w:rsid w:val="0070593A"/>
    <w:rsid w:val="00812EC2"/>
    <w:rsid w:val="00892D8F"/>
    <w:rsid w:val="00895EA7"/>
    <w:rsid w:val="00904E3E"/>
    <w:rsid w:val="009A74D1"/>
    <w:rsid w:val="009F0C71"/>
    <w:rsid w:val="009F2A3F"/>
    <w:rsid w:val="00A3637E"/>
    <w:rsid w:val="00B45E15"/>
    <w:rsid w:val="00B5205E"/>
    <w:rsid w:val="00BE1BC2"/>
    <w:rsid w:val="00D462A3"/>
    <w:rsid w:val="00DE23F4"/>
    <w:rsid w:val="00E236A0"/>
    <w:rsid w:val="00E645C5"/>
    <w:rsid w:val="00E9071B"/>
    <w:rsid w:val="00EC4633"/>
    <w:rsid w:val="00ED648D"/>
    <w:rsid w:val="00F01BF9"/>
    <w:rsid w:val="00F47B56"/>
    <w:rsid w:val="00F866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37E"/>
    <w:pPr>
      <w:widowControl w:val="0"/>
      <w:jc w:val="both"/>
    </w:pPr>
    <w:rPr>
      <w:rFonts w:ascii="Calibri" w:eastAsia="宋体" w:hAnsi="Calibri" w:cs="Times New Roman"/>
    </w:rPr>
  </w:style>
  <w:style w:type="paragraph" w:styleId="1">
    <w:name w:val="heading 1"/>
    <w:basedOn w:val="a"/>
    <w:next w:val="a"/>
    <w:link w:val="1Char"/>
    <w:uiPriority w:val="9"/>
    <w:qFormat/>
    <w:rsid w:val="00B45E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rsid w:val="00B45E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rsid w:val="00B45E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B45E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rsid w:val="00B45E15"/>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Char"/>
    <w:uiPriority w:val="9"/>
    <w:semiHidden/>
    <w:unhideWhenUsed/>
    <w:qFormat/>
    <w:rsid w:val="00B45E15"/>
    <w:pPr>
      <w:keepNext/>
      <w:keepLines/>
      <w:spacing w:before="40"/>
      <w:outlineLvl w:val="5"/>
    </w:pPr>
    <w:rPr>
      <w:rFonts w:cstheme="majorBidi"/>
      <w:b/>
      <w:bCs/>
      <w:color w:val="2F5496" w:themeColor="accent1" w:themeShade="BF"/>
    </w:rPr>
  </w:style>
  <w:style w:type="paragraph" w:styleId="7">
    <w:name w:val="heading 7"/>
    <w:basedOn w:val="a"/>
    <w:next w:val="a"/>
    <w:link w:val="7Char"/>
    <w:uiPriority w:val="9"/>
    <w:semiHidden/>
    <w:unhideWhenUsed/>
    <w:qFormat/>
    <w:rsid w:val="00B45E15"/>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B45E15"/>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B45E1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45E15"/>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sid w:val="00B45E15"/>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sid w:val="00B45E15"/>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rsid w:val="00B45E15"/>
    <w:rPr>
      <w:rFonts w:cstheme="majorBidi"/>
      <w:color w:val="2F5496" w:themeColor="accent1" w:themeShade="BF"/>
      <w:sz w:val="28"/>
      <w:szCs w:val="28"/>
    </w:rPr>
  </w:style>
  <w:style w:type="character" w:customStyle="1" w:styleId="5Char">
    <w:name w:val="标题 5 Char"/>
    <w:basedOn w:val="a0"/>
    <w:link w:val="5"/>
    <w:uiPriority w:val="9"/>
    <w:semiHidden/>
    <w:rsid w:val="00B45E15"/>
    <w:rPr>
      <w:rFonts w:cstheme="majorBidi"/>
      <w:color w:val="2F5496" w:themeColor="accent1" w:themeShade="BF"/>
      <w:sz w:val="24"/>
      <w:szCs w:val="24"/>
    </w:rPr>
  </w:style>
  <w:style w:type="character" w:customStyle="1" w:styleId="6Char">
    <w:name w:val="标题 6 Char"/>
    <w:basedOn w:val="a0"/>
    <w:link w:val="6"/>
    <w:uiPriority w:val="9"/>
    <w:semiHidden/>
    <w:rsid w:val="00B45E15"/>
    <w:rPr>
      <w:rFonts w:cstheme="majorBidi"/>
      <w:b/>
      <w:bCs/>
      <w:color w:val="2F5496" w:themeColor="accent1" w:themeShade="BF"/>
    </w:rPr>
  </w:style>
  <w:style w:type="character" w:customStyle="1" w:styleId="7Char">
    <w:name w:val="标题 7 Char"/>
    <w:basedOn w:val="a0"/>
    <w:link w:val="7"/>
    <w:uiPriority w:val="9"/>
    <w:semiHidden/>
    <w:rsid w:val="00B45E15"/>
    <w:rPr>
      <w:rFonts w:cstheme="majorBidi"/>
      <w:b/>
      <w:bCs/>
      <w:color w:val="595959" w:themeColor="text1" w:themeTint="A6"/>
    </w:rPr>
  </w:style>
  <w:style w:type="character" w:customStyle="1" w:styleId="8Char">
    <w:name w:val="标题 8 Char"/>
    <w:basedOn w:val="a0"/>
    <w:link w:val="8"/>
    <w:uiPriority w:val="9"/>
    <w:semiHidden/>
    <w:rsid w:val="00B45E15"/>
    <w:rPr>
      <w:rFonts w:cstheme="majorBidi"/>
      <w:color w:val="595959" w:themeColor="text1" w:themeTint="A6"/>
    </w:rPr>
  </w:style>
  <w:style w:type="character" w:customStyle="1" w:styleId="9Char">
    <w:name w:val="标题 9 Char"/>
    <w:basedOn w:val="a0"/>
    <w:link w:val="9"/>
    <w:uiPriority w:val="9"/>
    <w:semiHidden/>
    <w:rsid w:val="00B45E15"/>
    <w:rPr>
      <w:rFonts w:eastAsiaTheme="majorEastAsia" w:cstheme="majorBidi"/>
      <w:color w:val="595959" w:themeColor="text1" w:themeTint="A6"/>
    </w:rPr>
  </w:style>
  <w:style w:type="paragraph" w:styleId="a3">
    <w:name w:val="Title"/>
    <w:basedOn w:val="a"/>
    <w:next w:val="a"/>
    <w:link w:val="Char"/>
    <w:uiPriority w:val="10"/>
    <w:qFormat/>
    <w:rsid w:val="00B45E15"/>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B45E1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45E1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B45E15"/>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B45E15"/>
    <w:pPr>
      <w:spacing w:before="160" w:after="160"/>
      <w:jc w:val="center"/>
    </w:pPr>
    <w:rPr>
      <w:i/>
      <w:iCs/>
      <w:color w:val="404040" w:themeColor="text1" w:themeTint="BF"/>
    </w:rPr>
  </w:style>
  <w:style w:type="character" w:customStyle="1" w:styleId="Char1">
    <w:name w:val="引用 Char"/>
    <w:basedOn w:val="a0"/>
    <w:link w:val="a5"/>
    <w:uiPriority w:val="29"/>
    <w:rsid w:val="00B45E15"/>
    <w:rPr>
      <w:i/>
      <w:iCs/>
      <w:color w:val="404040" w:themeColor="text1" w:themeTint="BF"/>
    </w:rPr>
  </w:style>
  <w:style w:type="paragraph" w:styleId="a6">
    <w:name w:val="List Paragraph"/>
    <w:basedOn w:val="a"/>
    <w:uiPriority w:val="34"/>
    <w:qFormat/>
    <w:rsid w:val="00B45E15"/>
    <w:pPr>
      <w:ind w:left="720"/>
      <w:contextualSpacing/>
    </w:pPr>
  </w:style>
  <w:style w:type="character" w:styleId="a7">
    <w:name w:val="Intense Emphasis"/>
    <w:basedOn w:val="a0"/>
    <w:uiPriority w:val="21"/>
    <w:qFormat/>
    <w:rsid w:val="00B45E15"/>
    <w:rPr>
      <w:i/>
      <w:iCs/>
      <w:color w:val="2F5496" w:themeColor="accent1" w:themeShade="BF"/>
    </w:rPr>
  </w:style>
  <w:style w:type="paragraph" w:styleId="a8">
    <w:name w:val="Intense Quote"/>
    <w:basedOn w:val="a"/>
    <w:next w:val="a"/>
    <w:link w:val="Char2"/>
    <w:uiPriority w:val="30"/>
    <w:qFormat/>
    <w:rsid w:val="00B45E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明显引用 Char"/>
    <w:basedOn w:val="a0"/>
    <w:link w:val="a8"/>
    <w:uiPriority w:val="30"/>
    <w:rsid w:val="00B45E15"/>
    <w:rPr>
      <w:i/>
      <w:iCs/>
      <w:color w:val="2F5496" w:themeColor="accent1" w:themeShade="BF"/>
    </w:rPr>
  </w:style>
  <w:style w:type="character" w:styleId="a9">
    <w:name w:val="Intense Reference"/>
    <w:basedOn w:val="a0"/>
    <w:uiPriority w:val="32"/>
    <w:qFormat/>
    <w:rsid w:val="00B45E15"/>
    <w:rPr>
      <w:b/>
      <w:bCs/>
      <w:smallCaps/>
      <w:color w:val="2F5496" w:themeColor="accent1" w:themeShade="BF"/>
      <w:spacing w:val="5"/>
    </w:rPr>
  </w:style>
  <w:style w:type="paragraph" w:styleId="aa">
    <w:name w:val="header"/>
    <w:basedOn w:val="a"/>
    <w:link w:val="Char3"/>
    <w:uiPriority w:val="99"/>
    <w:unhideWhenUsed/>
    <w:rsid w:val="00A3637E"/>
    <w:pPr>
      <w:tabs>
        <w:tab w:val="center" w:pos="4153"/>
        <w:tab w:val="right" w:pos="8306"/>
      </w:tabs>
      <w:snapToGrid w:val="0"/>
      <w:jc w:val="center"/>
    </w:pPr>
    <w:rPr>
      <w:sz w:val="18"/>
      <w:szCs w:val="18"/>
    </w:rPr>
  </w:style>
  <w:style w:type="character" w:customStyle="1" w:styleId="Char3">
    <w:name w:val="页眉 Char"/>
    <w:basedOn w:val="a0"/>
    <w:link w:val="aa"/>
    <w:uiPriority w:val="99"/>
    <w:rsid w:val="00A3637E"/>
    <w:rPr>
      <w:sz w:val="18"/>
      <w:szCs w:val="18"/>
    </w:rPr>
  </w:style>
  <w:style w:type="paragraph" w:styleId="ab">
    <w:name w:val="footer"/>
    <w:basedOn w:val="a"/>
    <w:link w:val="Char4"/>
    <w:uiPriority w:val="99"/>
    <w:unhideWhenUsed/>
    <w:rsid w:val="00A3637E"/>
    <w:pPr>
      <w:tabs>
        <w:tab w:val="center" w:pos="4153"/>
        <w:tab w:val="right" w:pos="8306"/>
      </w:tabs>
      <w:snapToGrid w:val="0"/>
      <w:jc w:val="left"/>
    </w:pPr>
    <w:rPr>
      <w:sz w:val="18"/>
      <w:szCs w:val="18"/>
    </w:rPr>
  </w:style>
  <w:style w:type="character" w:customStyle="1" w:styleId="Char4">
    <w:name w:val="页脚 Char"/>
    <w:basedOn w:val="a0"/>
    <w:link w:val="ab"/>
    <w:uiPriority w:val="99"/>
    <w:rsid w:val="00A3637E"/>
    <w:rPr>
      <w:sz w:val="18"/>
      <w:szCs w:val="18"/>
    </w:rPr>
  </w:style>
  <w:style w:type="table" w:styleId="ac">
    <w:name w:val="Table Grid"/>
    <w:basedOn w:val="a1"/>
    <w:uiPriority w:val="39"/>
    <w:rsid w:val="001A1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5E5305"/>
    <w:rPr>
      <w:sz w:val="21"/>
      <w:szCs w:val="21"/>
    </w:rPr>
  </w:style>
  <w:style w:type="paragraph" w:styleId="ae">
    <w:name w:val="annotation text"/>
    <w:basedOn w:val="a"/>
    <w:link w:val="Char5"/>
    <w:uiPriority w:val="99"/>
    <w:unhideWhenUsed/>
    <w:rsid w:val="005E5305"/>
    <w:pPr>
      <w:jc w:val="left"/>
    </w:pPr>
  </w:style>
  <w:style w:type="character" w:customStyle="1" w:styleId="Char5">
    <w:name w:val="批注文字 Char"/>
    <w:basedOn w:val="a0"/>
    <w:link w:val="ae"/>
    <w:uiPriority w:val="99"/>
    <w:rsid w:val="005E5305"/>
    <w:rPr>
      <w:rFonts w:ascii="Calibri" w:eastAsia="宋体" w:hAnsi="Calibri" w:cs="Times New Roman"/>
    </w:rPr>
  </w:style>
  <w:style w:type="paragraph" w:styleId="af">
    <w:name w:val="annotation subject"/>
    <w:basedOn w:val="ae"/>
    <w:next w:val="ae"/>
    <w:link w:val="Char6"/>
    <w:uiPriority w:val="99"/>
    <w:semiHidden/>
    <w:unhideWhenUsed/>
    <w:rsid w:val="005E5305"/>
    <w:rPr>
      <w:b/>
      <w:bCs/>
    </w:rPr>
  </w:style>
  <w:style w:type="character" w:customStyle="1" w:styleId="Char6">
    <w:name w:val="批注主题 Char"/>
    <w:basedOn w:val="Char5"/>
    <w:link w:val="af"/>
    <w:uiPriority w:val="99"/>
    <w:semiHidden/>
    <w:rsid w:val="005E5305"/>
    <w:rPr>
      <w:rFonts w:ascii="Calibri" w:eastAsia="宋体" w:hAnsi="Calibri" w:cs="Times New Roman"/>
      <w:b/>
      <w:bCs/>
    </w:rPr>
  </w:style>
  <w:style w:type="paragraph" w:styleId="af0">
    <w:name w:val="Revision"/>
    <w:hidden/>
    <w:uiPriority w:val="99"/>
    <w:semiHidden/>
    <w:rsid w:val="000964D8"/>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878</Characters>
  <Application>Microsoft Office Word</Application>
  <DocSecurity>4</DocSecurity>
  <Lines>7</Lines>
  <Paragraphs>2</Paragraphs>
  <ScaleCrop>false</ScaleCrop>
  <Company/>
  <LinksUpToDate>false</LinksUpToDate>
  <CharactersWithSpaces>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徐浩洋</dc:creator>
  <cp:keywords/>
  <dc:description/>
  <cp:lastModifiedBy>ZHONGM</cp:lastModifiedBy>
  <cp:revision>2</cp:revision>
  <dcterms:created xsi:type="dcterms:W3CDTF">2026-01-20T16:02:00Z</dcterms:created>
  <dcterms:modified xsi:type="dcterms:W3CDTF">2026-01-20T16:02:00Z</dcterms:modified>
</cp:coreProperties>
</file>