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3F" w:rsidRDefault="00886D3F">
      <w:pPr>
        <w:pStyle w:val="biaogecenter"/>
        <w:rPr>
          <w:sz w:val="30"/>
          <w:szCs w:val="30"/>
        </w:rPr>
      </w:pPr>
      <w:r>
        <w:rPr>
          <w:rFonts w:hint="eastAsia"/>
          <w:b/>
          <w:bCs/>
          <w:sz w:val="30"/>
          <w:szCs w:val="30"/>
        </w:rPr>
        <w:t>人保上证科创板综合指数增强型证券投资基金基金合同生效公告</w:t>
      </w:r>
    </w:p>
    <w:p w:rsidR="00886D3F" w:rsidRDefault="00886D3F">
      <w:pPr>
        <w:pStyle w:val="biaogecenter"/>
        <w:rPr>
          <w:rFonts w:hint="eastAsia"/>
        </w:rPr>
      </w:pPr>
    </w:p>
    <w:p w:rsidR="00886D3F" w:rsidRDefault="00886D3F">
      <w:pPr>
        <w:pStyle w:val="a5"/>
        <w:jc w:val="center"/>
        <w:rPr>
          <w:rFonts w:hint="eastAsia"/>
        </w:rPr>
      </w:pPr>
      <w:r>
        <w:rPr>
          <w:rFonts w:hint="eastAsia"/>
        </w:rPr>
        <w:t>公告送出日期：2026年01月21日</w:t>
      </w:r>
    </w:p>
    <w:p w:rsidR="00886D3F" w:rsidRDefault="00886D3F">
      <w:pPr>
        <w:widowControl/>
        <w:jc w:val="left"/>
        <w:rPr>
          <w:rFonts w:ascii="宋体" w:hAnsi="宋体" w:cs="宋体" w:hint="eastAsia"/>
          <w:kern w:val="0"/>
          <w:sz w:val="24"/>
          <w:szCs w:val="24"/>
        </w:rPr>
      </w:pPr>
    </w:p>
    <w:p w:rsidR="00886D3F" w:rsidRDefault="00886D3F">
      <w:pPr>
        <w:pStyle w:val="dazhangjie"/>
        <w:rPr>
          <w:rFonts w:hint="eastAsia"/>
        </w:rPr>
      </w:pPr>
      <w:r w:rsidRPr="005E3503">
        <w:rPr>
          <w:rFonts w:hAnsi="Calibri" w:hint="eastAsia"/>
          <w:b/>
          <w:color w:val="000000"/>
        </w:rPr>
        <w:t>1 公告基本信息</w:t>
      </w:r>
    </w:p>
    <w:p w:rsidR="00886D3F" w:rsidRDefault="00886D3F">
      <w:pPr>
        <w:widowControl/>
        <w:jc w:val="left"/>
        <w:rPr>
          <w:rFonts w:ascii="宋体" w:hAnsi="宋体" w:cs="宋体" w:hint="eastAsia"/>
          <w:kern w:val="0"/>
          <w:sz w:val="24"/>
          <w:szCs w:val="24"/>
        </w:rPr>
      </w:pPr>
    </w:p>
    <w:tbl>
      <w:tblPr>
        <w:tblW w:w="8250" w:type="dxa"/>
        <w:tblInd w:w="108" w:type="dxa"/>
        <w:tblLook w:val="04A0"/>
      </w:tblPr>
      <w:tblGrid>
        <w:gridCol w:w="3300"/>
        <w:gridCol w:w="2475"/>
        <w:gridCol w:w="2475"/>
      </w:tblGrid>
      <w:tr w:rsidR="00886D3F" w:rsidRPr="005E3503">
        <w:tc>
          <w:tcPr>
            <w:tcW w:w="2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人保上证科创板综合指数增强型证券投资基金</w:t>
            </w:r>
          </w:p>
        </w:tc>
      </w:tr>
      <w:tr w:rsidR="00886D3F" w:rsidRPr="005E3503">
        <w:tc>
          <w:tcPr>
            <w:tcW w:w="0" w:type="auto"/>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基金简称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人保上证科创板综合指数增强</w:t>
            </w:r>
          </w:p>
        </w:tc>
      </w:tr>
      <w:tr w:rsidR="00886D3F" w:rsidRPr="005E3503">
        <w:tc>
          <w:tcPr>
            <w:tcW w:w="0" w:type="auto"/>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基金主代码</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024741</w:t>
            </w:r>
          </w:p>
        </w:tc>
      </w:tr>
      <w:tr w:rsidR="00886D3F" w:rsidRPr="005E3503">
        <w:tc>
          <w:tcPr>
            <w:tcW w:w="0" w:type="auto"/>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基金运作方式</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契约型开放式</w:t>
            </w:r>
          </w:p>
        </w:tc>
      </w:tr>
      <w:tr w:rsidR="00886D3F" w:rsidRPr="005E3503">
        <w:tc>
          <w:tcPr>
            <w:tcW w:w="0" w:type="auto"/>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基金合同生效日</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2026年01月20日</w:t>
            </w:r>
          </w:p>
        </w:tc>
      </w:tr>
      <w:tr w:rsidR="00886D3F" w:rsidRPr="005E3503">
        <w:tc>
          <w:tcPr>
            <w:tcW w:w="3600" w:type="dxa"/>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基金管理人名称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中国人保资产管理有限公司</w:t>
            </w:r>
          </w:p>
        </w:tc>
      </w:tr>
      <w:tr w:rsidR="00886D3F" w:rsidRPr="005E3503">
        <w:tc>
          <w:tcPr>
            <w:tcW w:w="0" w:type="auto"/>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基金托管人名称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苏州银行股份有限公司</w:t>
            </w:r>
          </w:p>
        </w:tc>
      </w:tr>
      <w:tr w:rsidR="00886D3F" w:rsidRPr="005E3503">
        <w:tc>
          <w:tcPr>
            <w:tcW w:w="0" w:type="auto"/>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公告依据</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中华人民共和国证券投资基金法》、《公开募集证券投资基金运作管理办法》等法律法规以及《人保上证科创板综合指数增强型证券投资基金基金合同》、《人保上证科创板综合指数增强型证券投资基金招募说明书》、《人保上证科创板综合指数增强型证券投资基金基金份额发售公告》等</w:t>
            </w:r>
          </w:p>
        </w:tc>
      </w:tr>
      <w:tr w:rsidR="00886D3F" w:rsidRPr="005E3503">
        <w:tc>
          <w:tcPr>
            <w:tcW w:w="2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下属分级基金的基金简称</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人保上证科创板综合指数增强A</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人保上证科创板综合指数增强C</w:t>
            </w:r>
          </w:p>
        </w:tc>
      </w:tr>
      <w:tr w:rsidR="00886D3F" w:rsidRPr="005E3503">
        <w:tc>
          <w:tcPr>
            <w:tcW w:w="2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下属分级基金的交易代码</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024741</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024742</w:t>
            </w:r>
          </w:p>
        </w:tc>
      </w:tr>
    </w:tbl>
    <w:p w:rsidR="00886D3F" w:rsidRDefault="00886D3F">
      <w:pPr>
        <w:pStyle w:val="neirong"/>
        <w:rPr>
          <w:rFonts w:hint="eastAsia"/>
        </w:rPr>
      </w:pPr>
      <w:r>
        <w:rPr>
          <w:rFonts w:hint="eastAsia"/>
        </w:rPr>
        <w:t>注：自《基金合同》生效之日起，中国人保资产管理有限公司（以下简称“本公司”、“本基金管理人”、“基金管理人”）开始正式管理本基金。</w:t>
      </w:r>
    </w:p>
    <w:p w:rsidR="00886D3F" w:rsidRDefault="00886D3F">
      <w:pPr>
        <w:widowControl/>
        <w:jc w:val="left"/>
        <w:rPr>
          <w:rFonts w:ascii="宋体" w:hAnsi="宋体" w:cs="宋体" w:hint="eastAsia"/>
          <w:kern w:val="0"/>
          <w:sz w:val="24"/>
          <w:szCs w:val="24"/>
        </w:rPr>
      </w:pPr>
    </w:p>
    <w:p w:rsidR="00886D3F" w:rsidRDefault="00886D3F">
      <w:pPr>
        <w:pStyle w:val="dazhangjie"/>
        <w:divId w:val="1935671578"/>
        <w:rPr>
          <w:rFonts w:hint="eastAsia"/>
        </w:rPr>
      </w:pPr>
      <w:r w:rsidRPr="005E3503">
        <w:rPr>
          <w:rFonts w:hAnsi="Calibri" w:hint="eastAsia"/>
          <w:b/>
          <w:color w:val="000000"/>
        </w:rPr>
        <w:t>2 基金募集情况</w:t>
      </w:r>
    </w:p>
    <w:p w:rsidR="00886D3F" w:rsidRDefault="00886D3F">
      <w:pPr>
        <w:widowControl/>
        <w:jc w:val="left"/>
        <w:divId w:val="1935671578"/>
        <w:rPr>
          <w:rFonts w:ascii="宋体" w:hAnsi="宋体" w:cs="宋体" w:hint="eastAsia"/>
          <w:kern w:val="0"/>
          <w:sz w:val="24"/>
          <w:szCs w:val="24"/>
        </w:rPr>
      </w:pPr>
    </w:p>
    <w:tbl>
      <w:tblPr>
        <w:tblW w:w="8250" w:type="dxa"/>
        <w:tblInd w:w="108" w:type="dxa"/>
        <w:tblLook w:val="04A0"/>
      </w:tblPr>
      <w:tblGrid>
        <w:gridCol w:w="1650"/>
        <w:gridCol w:w="1650"/>
        <w:gridCol w:w="1650"/>
        <w:gridCol w:w="1650"/>
        <w:gridCol w:w="1650"/>
      </w:tblGrid>
      <w:tr w:rsidR="00886D3F" w:rsidRPr="005E3503">
        <w:trPr>
          <w:divId w:val="1935671578"/>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基金募集申请获中国证监会核准的文号</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Pr>
                <w:rFonts w:hint="eastAsia"/>
              </w:rPr>
              <w:t>中国证监会证监许可【2025】1191号</w:t>
            </w:r>
          </w:p>
        </w:tc>
      </w:tr>
      <w:tr w:rsidR="00886D3F" w:rsidRPr="005E3503">
        <w:trPr>
          <w:divId w:val="1935671578"/>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基金募集期间</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Pr>
                <w:rFonts w:hint="eastAsia"/>
              </w:rPr>
              <w:t>自2025年12月05日至2026年01月16日止</w:t>
            </w:r>
          </w:p>
        </w:tc>
      </w:tr>
      <w:tr w:rsidR="00886D3F" w:rsidRPr="005E3503">
        <w:trPr>
          <w:divId w:val="1935671578"/>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验资机构名称</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Pr>
                <w:rFonts w:hint="eastAsia"/>
              </w:rPr>
              <w:t>毕马威华振会计师事务所（特殊普通合伙）</w:t>
            </w:r>
          </w:p>
        </w:tc>
      </w:tr>
      <w:tr w:rsidR="00886D3F" w:rsidRPr="005E3503">
        <w:trPr>
          <w:divId w:val="1935671578"/>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lastRenderedPageBreak/>
              <w:t>募集资金划入基金托管专户的日期</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Pr>
                <w:rFonts w:hint="eastAsia"/>
              </w:rPr>
              <w:t>2026年01月20日</w:t>
            </w:r>
          </w:p>
        </w:tc>
      </w:tr>
      <w:tr w:rsidR="00886D3F" w:rsidRPr="005E3503">
        <w:trPr>
          <w:divId w:val="1935671578"/>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募集有效认购总户数（单位：户）</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Pr>
                <w:rFonts w:hint="eastAsia"/>
              </w:rPr>
              <w:t>2,602</w:t>
            </w:r>
          </w:p>
        </w:tc>
      </w:tr>
      <w:tr w:rsidR="00886D3F" w:rsidRPr="005E3503">
        <w:trPr>
          <w:divId w:val="1935671578"/>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份额级别</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人保上证科创板综合指数增强A</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人保上证科创板综合指数增强C</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合计</w:t>
            </w:r>
          </w:p>
        </w:tc>
      </w:tr>
      <w:tr w:rsidR="00886D3F" w:rsidRPr="005E3503">
        <w:trPr>
          <w:divId w:val="1935671578"/>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募集期间净认购金额（单位：人民币元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440,255,060.00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23,567,133.88</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463,822,193.88</w:t>
            </w:r>
          </w:p>
        </w:tc>
      </w:tr>
      <w:tr w:rsidR="00886D3F" w:rsidRPr="005E3503">
        <w:trPr>
          <w:divId w:val="1935671578"/>
        </w:trPr>
        <w:tc>
          <w:tcPr>
            <w:tcW w:w="2000" w:type="pct"/>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认购资金在募集期间产生的利息（单位：人民币元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3,782.04</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152.19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3,934.23</w:t>
            </w:r>
          </w:p>
        </w:tc>
      </w:tr>
      <w:tr w:rsidR="00886D3F" w:rsidRPr="005E3503">
        <w:trPr>
          <w:divId w:val="1935671578"/>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募集份额（单位： 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有效认购份额</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440,255,060.00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23,567,133.88</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463,822,193.88</w:t>
            </w:r>
          </w:p>
        </w:tc>
      </w:tr>
      <w:tr w:rsidR="00886D3F" w:rsidRPr="005E3503">
        <w:trPr>
          <w:divId w:val="1935671578"/>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886D3F" w:rsidRDefault="00886D3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利息结转的份额</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3,782.04</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152.19</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3,934.23</w:t>
            </w:r>
          </w:p>
        </w:tc>
      </w:tr>
      <w:tr w:rsidR="00886D3F" w:rsidRPr="005E3503">
        <w:trPr>
          <w:divId w:val="1935671578"/>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886D3F" w:rsidRDefault="00886D3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合计</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440,258,842.04</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23,567,286.07</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463,826,128.11</w:t>
            </w:r>
          </w:p>
        </w:tc>
      </w:tr>
      <w:tr w:rsidR="00886D3F" w:rsidRPr="005E3503">
        <w:trPr>
          <w:divId w:val="1935671578"/>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其中：募集期间基金管理人运用固有资金认购本基金情况</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认购的基金份额（单位：份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r>
      <w:tr w:rsidR="00886D3F" w:rsidRPr="005E3503">
        <w:trPr>
          <w:divId w:val="1935671578"/>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886D3F" w:rsidRDefault="00886D3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占基金总份额比例</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r>
      <w:tr w:rsidR="00886D3F" w:rsidRPr="005E3503">
        <w:trPr>
          <w:divId w:val="1935671578"/>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886D3F" w:rsidRDefault="00886D3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其他需要说明的事项</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无</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无</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无</w:t>
            </w:r>
          </w:p>
        </w:tc>
      </w:tr>
      <w:tr w:rsidR="00886D3F" w:rsidRPr="005E3503">
        <w:trPr>
          <w:divId w:val="1935671578"/>
        </w:trPr>
        <w:tc>
          <w:tcPr>
            <w:tcW w:w="1000" w:type="pct"/>
            <w:vMerge w:val="restar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其中：募集期间基金管理人的从业人员认购本基金情况</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认购的基金份额（单位：份 ）</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r>
      <w:tr w:rsidR="00886D3F" w:rsidRPr="005E3503">
        <w:trPr>
          <w:divId w:val="1935671578"/>
        </w:trPr>
        <w:tc>
          <w:tcPr>
            <w:tcW w:w="0" w:type="auto"/>
            <w:vMerge/>
            <w:tcBorders>
              <w:top w:val="single" w:sz="8" w:space="0" w:color="000000"/>
              <w:left w:val="single" w:sz="8" w:space="0" w:color="000000"/>
              <w:bottom w:val="single" w:sz="6" w:space="0" w:color="000000"/>
              <w:right w:val="single" w:sz="8" w:space="0" w:color="000000"/>
            </w:tcBorders>
            <w:vAlign w:val="center"/>
            <w:hideMark/>
          </w:tcPr>
          <w:p w:rsidR="00886D3F" w:rsidRDefault="00886D3F">
            <w:pPr>
              <w:widowControl/>
              <w:jc w:val="left"/>
              <w:rPr>
                <w:rFonts w:ascii="宋体" w:hAnsi="宋体" w:cs="宋体"/>
                <w:kern w:val="0"/>
                <w:sz w:val="24"/>
                <w:szCs w:val="24"/>
              </w:rPr>
            </w:pP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占基金总份额比例</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c>
          <w:tcPr>
            <w:tcW w:w="1000" w:type="pct"/>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sidRPr="005E3503">
              <w:rPr>
                <w:rFonts w:hAnsi="Calibri" w:hint="eastAsia"/>
                <w:color w:val="000000"/>
              </w:rPr>
              <w:t>0.00%</w:t>
            </w:r>
          </w:p>
        </w:tc>
      </w:tr>
      <w:tr w:rsidR="00886D3F" w:rsidRPr="005E3503">
        <w:trPr>
          <w:divId w:val="1935671578"/>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募集期限届满基金是否符合法律法规规定的办理基金备案手续的条件</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Pr>
                <w:rFonts w:hint="eastAsia"/>
              </w:rPr>
              <w:t>是</w:t>
            </w:r>
          </w:p>
        </w:tc>
      </w:tr>
      <w:tr w:rsidR="00886D3F" w:rsidRPr="005E3503">
        <w:trPr>
          <w:divId w:val="1935671578"/>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left"/>
              <w:wordWrap w:val="0"/>
              <w:rPr>
                <w:rFonts w:hint="eastAsia"/>
              </w:rPr>
            </w:pPr>
            <w:r>
              <w:rPr>
                <w:rFonts w:hint="eastAsia"/>
              </w:rPr>
              <w:t>向中国证监会办理基金备案手续获得书面确认的日期</w:t>
            </w:r>
          </w:p>
        </w:tc>
        <w:tc>
          <w:tcPr>
            <w:tcW w:w="0" w:type="auto"/>
            <w:gridSpan w:val="3"/>
            <w:tcBorders>
              <w:top w:val="single" w:sz="8" w:space="0" w:color="000000"/>
              <w:left w:val="single" w:sz="8" w:space="0" w:color="000000"/>
              <w:bottom w:val="single" w:sz="6" w:space="0" w:color="000000"/>
              <w:right w:val="single" w:sz="8" w:space="0" w:color="000000"/>
            </w:tcBorders>
            <w:vAlign w:val="center"/>
            <w:hideMark/>
          </w:tcPr>
          <w:p w:rsidR="00886D3F" w:rsidRDefault="00886D3F">
            <w:pPr>
              <w:pStyle w:val="biaogecenter"/>
              <w:wordWrap w:val="0"/>
              <w:rPr>
                <w:rFonts w:hint="eastAsia"/>
              </w:rPr>
            </w:pPr>
            <w:r>
              <w:rPr>
                <w:rFonts w:hint="eastAsia"/>
              </w:rPr>
              <w:t>2026年01月20日</w:t>
            </w:r>
          </w:p>
        </w:tc>
      </w:tr>
    </w:tbl>
    <w:p w:rsidR="00886D3F" w:rsidRDefault="00886D3F">
      <w:pPr>
        <w:pStyle w:val="neirong"/>
        <w:divId w:val="1935671578"/>
        <w:rPr>
          <w:rFonts w:hint="eastAsia"/>
        </w:rPr>
      </w:pPr>
      <w:r>
        <w:rPr>
          <w:rFonts w:hint="eastAsia"/>
        </w:rPr>
        <w:lastRenderedPageBreak/>
        <w:t>注：（1）本公司高级管理人员、基金投资部门负责人持有本基金份额总量的数量区间为0份；本基金的基金经理持有本基金份额总量的数量区间为0份。</w:t>
      </w:r>
      <w:r>
        <w:rPr>
          <w:rFonts w:hint="eastAsia"/>
        </w:rPr>
        <w:br/>
        <w:t>（2）按照有关法律规定，本次基金募集期间所发生的律师费、会计师费、信息披露费等费用由基金管理人承担，不从基金财产中列支。</w:t>
      </w:r>
    </w:p>
    <w:p w:rsidR="00886D3F" w:rsidRDefault="00886D3F">
      <w:pPr>
        <w:widowControl/>
        <w:jc w:val="left"/>
        <w:rPr>
          <w:rFonts w:ascii="宋体" w:hAnsi="宋体" w:cs="宋体" w:hint="eastAsia"/>
          <w:kern w:val="0"/>
          <w:sz w:val="24"/>
          <w:szCs w:val="24"/>
        </w:rPr>
      </w:pPr>
    </w:p>
    <w:p w:rsidR="00886D3F" w:rsidRDefault="00886D3F">
      <w:pPr>
        <w:pStyle w:val="dazhangjie"/>
        <w:rPr>
          <w:rFonts w:hint="eastAsia"/>
        </w:rPr>
      </w:pPr>
      <w:r>
        <w:rPr>
          <w:rFonts w:hint="eastAsia"/>
          <w:b/>
          <w:bCs/>
        </w:rPr>
        <w:t>3 其他需要提示的事项</w:t>
      </w:r>
    </w:p>
    <w:p w:rsidR="00886D3F" w:rsidRDefault="00886D3F">
      <w:pPr>
        <w:pStyle w:val="neirong"/>
        <w:rPr>
          <w:rFonts w:hint="eastAsia"/>
        </w:rPr>
      </w:pPr>
      <w:r>
        <w:rPr>
          <w:rFonts w:hint="eastAsia"/>
        </w:rPr>
        <w:t>  销售机构受理投资人认购申请并不代表该申请一定成功，申请的成功与否须以本基金注册登记机构的确认结果为准。基金份额持有人可以在本基金基金合同生效之日起2个工作日之后，到销售机构的网点进行交易确认的查询，也可以通过本基金管理人的客户服务电话400-820-7999和网站fund.piccamc.com查询交易确认状况。</w:t>
      </w:r>
      <w:r>
        <w:rPr>
          <w:rFonts w:hint="eastAsia"/>
        </w:rPr>
        <w:br/>
        <w:t>  本基金办理申购、赎回的具体时间，由基金管理人在开始日前依照《公开募集证券投资基金信息披露管理办法》的有关规定在中国证监会规定的信息披露媒介上公告。</w:t>
      </w:r>
      <w:r>
        <w:rPr>
          <w:rFonts w:hint="eastAsia"/>
        </w:rPr>
        <w:br/>
        <w:t>  风险提示：本基金管理人承诺以诚实信用、勤勉尽责的原则管理和运用基金资产，但不保证基金一定盈利，也不保证最低收益。投资者投资于本基金时应认真阅读本基金的基金合同、招募说明书。敬请投资者留意投资风险。</w:t>
      </w:r>
      <w:r>
        <w:rPr>
          <w:rFonts w:hint="eastAsia"/>
        </w:rPr>
        <w:br/>
        <w:t>  特此公告。</w:t>
      </w:r>
      <w:r>
        <w:rPr>
          <w:rFonts w:hint="eastAsia"/>
        </w:rPr>
        <w:br/>
        <w:t>  </w:t>
      </w:r>
    </w:p>
    <w:p w:rsidR="00886D3F" w:rsidRDefault="00886D3F">
      <w:pPr>
        <w:widowControl/>
        <w:jc w:val="left"/>
        <w:rPr>
          <w:rFonts w:ascii="宋体" w:hAnsi="宋体" w:cs="宋体" w:hint="eastAsia"/>
          <w:kern w:val="0"/>
          <w:sz w:val="24"/>
          <w:szCs w:val="24"/>
        </w:rPr>
      </w:pPr>
    </w:p>
    <w:p w:rsidR="00886D3F" w:rsidRDefault="00886D3F">
      <w:pPr>
        <w:pStyle w:val="biaogeright"/>
        <w:rPr>
          <w:rFonts w:hint="eastAsia"/>
        </w:rPr>
      </w:pPr>
      <w:r w:rsidRPr="005E3503">
        <w:rPr>
          <w:rFonts w:hAnsi="Calibri" w:hint="eastAsia"/>
          <w:b/>
          <w:bCs/>
          <w:color w:val="000000"/>
        </w:rPr>
        <w:t>中国人保资产管理有限公司</w:t>
      </w:r>
    </w:p>
    <w:p w:rsidR="00886D3F" w:rsidRDefault="00886D3F">
      <w:pPr>
        <w:pStyle w:val="biaogeright"/>
        <w:rPr>
          <w:rFonts w:hint="eastAsia"/>
        </w:rPr>
      </w:pPr>
      <w:r w:rsidRPr="005E3503">
        <w:rPr>
          <w:rFonts w:hAnsi="Calibri" w:hint="eastAsia"/>
          <w:b/>
          <w:bCs/>
          <w:color w:val="000000"/>
        </w:rPr>
        <w:t>2026年01月21日</w:t>
      </w:r>
    </w:p>
    <w:p w:rsidR="00886D3F" w:rsidRDefault="00886D3F">
      <w:pPr>
        <w:widowControl/>
        <w:spacing w:after="240"/>
        <w:jc w:val="left"/>
        <w:rPr>
          <w:rFonts w:ascii="宋体" w:hAnsi="宋体" w:cs="宋体" w:hint="eastAsia"/>
          <w:kern w:val="0"/>
          <w:sz w:val="24"/>
          <w:szCs w:val="24"/>
        </w:rPr>
      </w:pPr>
      <w:r>
        <w:rPr>
          <w:rFonts w:ascii="宋体" w:hAnsi="宋体" w:cs="宋体" w:hint="eastAsia"/>
          <w:kern w:val="0"/>
          <w:sz w:val="24"/>
          <w:szCs w:val="24"/>
        </w:rPr>
        <w:br/>
      </w:r>
    </w:p>
    <w:sectPr w:rsidR="00886D3F">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D3F" w:rsidRDefault="00886D3F" w:rsidP="005E3503">
      <w:r>
        <w:separator/>
      </w:r>
    </w:p>
  </w:endnote>
  <w:endnote w:type="continuationSeparator" w:id="0">
    <w:p w:rsidR="00886D3F" w:rsidRDefault="00886D3F" w:rsidP="005E35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D3F" w:rsidRDefault="00886D3F" w:rsidP="005E3503">
      <w:r>
        <w:separator/>
      </w:r>
    </w:p>
  </w:footnote>
  <w:footnote w:type="continuationSeparator" w:id="0">
    <w:p w:rsidR="00886D3F" w:rsidRDefault="00886D3F" w:rsidP="005E3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3503"/>
    <w:rsid w:val="000D39FC"/>
    <w:rsid w:val="005E3503"/>
    <w:rsid w:val="00886D3F"/>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5">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567157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Office Word</Application>
  <DocSecurity>4</DocSecurity>
  <Lines>12</Lines>
  <Paragraphs>3</Paragraphs>
  <ScaleCrop>false</ScaleCrop>
  <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彭泽</dc:creator>
  <cp:keywords/>
  <dc:description/>
  <cp:lastModifiedBy>ZHONGM</cp:lastModifiedBy>
  <cp:revision>2</cp:revision>
  <dcterms:created xsi:type="dcterms:W3CDTF">2026-01-20T16:02:00Z</dcterms:created>
  <dcterms:modified xsi:type="dcterms:W3CDTF">2026-01-20T16:02:00Z</dcterms:modified>
</cp:coreProperties>
</file>