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C0E41">
      <w:pPr>
        <w:spacing w:line="360" w:lineRule="auto"/>
        <w:jc w:val="center"/>
        <w:rPr>
          <w:b/>
          <w:bCs/>
          <w:color w:val="000000"/>
          <w:sz w:val="30"/>
          <w:szCs w:val="30"/>
        </w:rPr>
      </w:pPr>
      <w:bookmarkStart w:id="0" w:name="_Toc249760023"/>
      <w:r>
        <w:rPr>
          <w:rFonts w:hint="eastAsia"/>
          <w:b/>
          <w:bCs/>
          <w:color w:val="000000"/>
          <w:sz w:val="30"/>
          <w:szCs w:val="30"/>
        </w:rPr>
        <w:t>海富通瑞颐</w:t>
      </w:r>
      <w:r>
        <w:rPr>
          <w:rFonts w:hint="eastAsia"/>
          <w:b/>
          <w:bCs/>
          <w:color w:val="000000"/>
          <w:sz w:val="30"/>
          <w:szCs w:val="30"/>
        </w:rPr>
        <w:t>30</w:t>
      </w:r>
      <w:r>
        <w:rPr>
          <w:rFonts w:hint="eastAsia"/>
          <w:b/>
          <w:bCs/>
          <w:color w:val="000000"/>
          <w:sz w:val="30"/>
          <w:szCs w:val="30"/>
        </w:rPr>
        <w:t>天滚动持有债券型证券投资基金</w:t>
      </w:r>
    </w:p>
    <w:p w:rsidR="00000000" w:rsidRDefault="00CC0E41">
      <w:pPr>
        <w:spacing w:line="360" w:lineRule="auto"/>
        <w:jc w:val="center"/>
        <w:rPr>
          <w:b/>
          <w:bCs/>
          <w:color w:val="000000"/>
          <w:sz w:val="30"/>
          <w:szCs w:val="30"/>
        </w:rPr>
      </w:pPr>
      <w:r>
        <w:rPr>
          <w:rFonts w:hint="eastAsia"/>
          <w:b/>
          <w:bCs/>
          <w:color w:val="000000"/>
          <w:sz w:val="30"/>
          <w:szCs w:val="30"/>
        </w:rPr>
        <w:t>基金</w:t>
      </w:r>
      <w:r>
        <w:rPr>
          <w:b/>
          <w:bCs/>
          <w:color w:val="000000"/>
          <w:sz w:val="30"/>
          <w:szCs w:val="30"/>
        </w:rPr>
        <w:t>合同生效公告</w:t>
      </w:r>
    </w:p>
    <w:p w:rsidR="00000000" w:rsidRDefault="00CC0E41">
      <w:pPr>
        <w:spacing w:line="360" w:lineRule="auto"/>
        <w:jc w:val="center"/>
        <w:rPr>
          <w:sz w:val="24"/>
        </w:rPr>
      </w:pPr>
      <w:r>
        <w:rPr>
          <w:sz w:val="24"/>
        </w:rPr>
        <w:t>公告送出日期：</w:t>
      </w:r>
      <w:r>
        <w:rPr>
          <w:sz w:val="24"/>
        </w:rPr>
        <w:t>202</w:t>
      </w:r>
      <w:r>
        <w:rPr>
          <w:rFonts w:hint="eastAsia"/>
          <w:sz w:val="24"/>
        </w:rPr>
        <w:t>6</w:t>
      </w:r>
      <w:r>
        <w:rPr>
          <w:sz w:val="24"/>
        </w:rPr>
        <w:t>年</w:t>
      </w:r>
      <w:r>
        <w:rPr>
          <w:rFonts w:hint="eastAsia"/>
          <w:sz w:val="24"/>
        </w:rPr>
        <w:t>1</w:t>
      </w:r>
      <w:r>
        <w:rPr>
          <w:rFonts w:hint="eastAsia"/>
          <w:sz w:val="24"/>
        </w:rPr>
        <w:t>月</w:t>
      </w:r>
      <w:r w:rsidR="00252715">
        <w:rPr>
          <w:rFonts w:hint="eastAsia"/>
          <w:sz w:val="24"/>
        </w:rPr>
        <w:t>2</w:t>
      </w:r>
      <w:r w:rsidR="00671FD0">
        <w:rPr>
          <w:rFonts w:hint="eastAsia"/>
          <w:sz w:val="24"/>
        </w:rPr>
        <w:t>1</w:t>
      </w:r>
      <w:r>
        <w:rPr>
          <w:sz w:val="24"/>
        </w:rPr>
        <w:t>日</w:t>
      </w:r>
    </w:p>
    <w:p w:rsidR="00000000" w:rsidRDefault="00CC0E41">
      <w:pPr>
        <w:spacing w:line="360" w:lineRule="auto"/>
        <w:jc w:val="center"/>
        <w:rPr>
          <w:rFonts w:hint="eastAsia"/>
          <w:color w:val="000000"/>
          <w:sz w:val="24"/>
        </w:rPr>
      </w:pPr>
    </w:p>
    <w:bookmarkEnd w:id="0"/>
    <w:p w:rsidR="00000000" w:rsidRDefault="00CC0E41">
      <w:pPr>
        <w:pStyle w:val="3"/>
        <w:keepNext w:val="0"/>
        <w:keepLines w:val="0"/>
        <w:spacing w:before="0" w:after="0" w:line="360" w:lineRule="auto"/>
        <w:rPr>
          <w:bCs w:val="0"/>
          <w:sz w:val="24"/>
          <w:szCs w:val="24"/>
        </w:rPr>
      </w:pPr>
      <w:r>
        <w:rPr>
          <w:bCs w:val="0"/>
          <w:sz w:val="24"/>
          <w:szCs w:val="24"/>
        </w:rPr>
        <w:t>1.</w:t>
      </w:r>
      <w:r>
        <w:rPr>
          <w:bCs w:val="0"/>
          <w:sz w:val="24"/>
          <w:szCs w:val="24"/>
        </w:rPr>
        <w:t>公告基本信息</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3157"/>
        <w:gridCol w:w="3157"/>
      </w:tblGrid>
      <w:tr w:rsidR="00000000">
        <w:trPr>
          <w:jc w:val="center"/>
        </w:trPr>
        <w:tc>
          <w:tcPr>
            <w:tcW w:w="3042" w:type="dxa"/>
          </w:tcPr>
          <w:p w:rsidR="00000000" w:rsidRDefault="00CC0E41">
            <w:pPr>
              <w:rPr>
                <w:sz w:val="24"/>
              </w:rPr>
            </w:pPr>
            <w:r>
              <w:rPr>
                <w:sz w:val="24"/>
              </w:rPr>
              <w:t>基金名称</w:t>
            </w:r>
          </w:p>
        </w:tc>
        <w:tc>
          <w:tcPr>
            <w:tcW w:w="6314" w:type="dxa"/>
            <w:gridSpan w:val="2"/>
          </w:tcPr>
          <w:p w:rsidR="00000000" w:rsidRDefault="00CC0E41">
            <w:pPr>
              <w:rPr>
                <w:sz w:val="24"/>
              </w:rPr>
            </w:pPr>
            <w:r>
              <w:rPr>
                <w:rFonts w:hint="eastAsia"/>
                <w:sz w:val="24"/>
              </w:rPr>
              <w:t>海富通瑞颐</w:t>
            </w:r>
            <w:r>
              <w:rPr>
                <w:rFonts w:hint="eastAsia"/>
                <w:sz w:val="24"/>
              </w:rPr>
              <w:t>30</w:t>
            </w:r>
            <w:r>
              <w:rPr>
                <w:rFonts w:hint="eastAsia"/>
                <w:sz w:val="24"/>
              </w:rPr>
              <w:t>天滚动持有债券型证券投资基金</w:t>
            </w:r>
          </w:p>
        </w:tc>
      </w:tr>
      <w:tr w:rsidR="00000000">
        <w:trPr>
          <w:jc w:val="center"/>
        </w:trPr>
        <w:tc>
          <w:tcPr>
            <w:tcW w:w="3042" w:type="dxa"/>
          </w:tcPr>
          <w:p w:rsidR="00000000" w:rsidRDefault="00CC0E41">
            <w:pPr>
              <w:rPr>
                <w:sz w:val="24"/>
              </w:rPr>
            </w:pPr>
            <w:r>
              <w:rPr>
                <w:sz w:val="24"/>
              </w:rPr>
              <w:t>基金简称</w:t>
            </w:r>
          </w:p>
        </w:tc>
        <w:tc>
          <w:tcPr>
            <w:tcW w:w="6314" w:type="dxa"/>
            <w:gridSpan w:val="2"/>
          </w:tcPr>
          <w:p w:rsidR="00000000" w:rsidRDefault="00CC0E41">
            <w:pPr>
              <w:rPr>
                <w:sz w:val="24"/>
              </w:rPr>
            </w:pPr>
            <w:r>
              <w:rPr>
                <w:rFonts w:hint="eastAsia"/>
                <w:sz w:val="24"/>
              </w:rPr>
              <w:t>海富通瑞颐</w:t>
            </w:r>
            <w:r>
              <w:rPr>
                <w:rFonts w:hint="eastAsia"/>
                <w:sz w:val="24"/>
              </w:rPr>
              <w:t>30</w:t>
            </w:r>
            <w:r>
              <w:rPr>
                <w:rFonts w:hint="eastAsia"/>
                <w:sz w:val="24"/>
              </w:rPr>
              <w:t>天滚动持有债券</w:t>
            </w:r>
          </w:p>
        </w:tc>
      </w:tr>
      <w:tr w:rsidR="00000000">
        <w:trPr>
          <w:jc w:val="center"/>
        </w:trPr>
        <w:tc>
          <w:tcPr>
            <w:tcW w:w="3042" w:type="dxa"/>
          </w:tcPr>
          <w:p w:rsidR="00000000" w:rsidRDefault="00CC0E41">
            <w:pPr>
              <w:rPr>
                <w:sz w:val="24"/>
              </w:rPr>
            </w:pPr>
            <w:r>
              <w:rPr>
                <w:sz w:val="24"/>
              </w:rPr>
              <w:t>基金主代码</w:t>
            </w:r>
          </w:p>
        </w:tc>
        <w:tc>
          <w:tcPr>
            <w:tcW w:w="6314" w:type="dxa"/>
            <w:gridSpan w:val="2"/>
          </w:tcPr>
          <w:p w:rsidR="00000000" w:rsidRDefault="00CC0E41">
            <w:pPr>
              <w:rPr>
                <w:rFonts w:hint="eastAsia"/>
                <w:sz w:val="24"/>
              </w:rPr>
            </w:pPr>
            <w:r>
              <w:rPr>
                <w:sz w:val="24"/>
              </w:rPr>
              <w:t>0</w:t>
            </w:r>
            <w:r>
              <w:rPr>
                <w:rFonts w:hint="eastAsia"/>
                <w:sz w:val="24"/>
              </w:rPr>
              <w:t>25114</w:t>
            </w:r>
          </w:p>
        </w:tc>
      </w:tr>
      <w:tr w:rsidR="00000000">
        <w:trPr>
          <w:jc w:val="center"/>
        </w:trPr>
        <w:tc>
          <w:tcPr>
            <w:tcW w:w="3042" w:type="dxa"/>
          </w:tcPr>
          <w:p w:rsidR="00000000" w:rsidRDefault="00CC0E41">
            <w:pPr>
              <w:rPr>
                <w:sz w:val="24"/>
              </w:rPr>
            </w:pPr>
            <w:r>
              <w:rPr>
                <w:sz w:val="24"/>
              </w:rPr>
              <w:t>基金运作方式</w:t>
            </w:r>
          </w:p>
        </w:tc>
        <w:tc>
          <w:tcPr>
            <w:tcW w:w="6314" w:type="dxa"/>
            <w:gridSpan w:val="2"/>
          </w:tcPr>
          <w:p w:rsidR="00000000" w:rsidRDefault="00CC0E41">
            <w:pPr>
              <w:rPr>
                <w:sz w:val="24"/>
              </w:rPr>
            </w:pPr>
            <w:r>
              <w:rPr>
                <w:rFonts w:hint="eastAsia"/>
                <w:sz w:val="24"/>
              </w:rPr>
              <w:t>契约型开放式</w:t>
            </w:r>
          </w:p>
        </w:tc>
      </w:tr>
      <w:tr w:rsidR="00000000">
        <w:trPr>
          <w:jc w:val="center"/>
        </w:trPr>
        <w:tc>
          <w:tcPr>
            <w:tcW w:w="3042" w:type="dxa"/>
          </w:tcPr>
          <w:p w:rsidR="00000000" w:rsidRDefault="00CC0E41">
            <w:pPr>
              <w:rPr>
                <w:sz w:val="24"/>
              </w:rPr>
            </w:pPr>
            <w:r>
              <w:rPr>
                <w:sz w:val="24"/>
              </w:rPr>
              <w:t>基金合同生效日</w:t>
            </w:r>
          </w:p>
        </w:tc>
        <w:tc>
          <w:tcPr>
            <w:tcW w:w="6314" w:type="dxa"/>
            <w:gridSpan w:val="2"/>
          </w:tcPr>
          <w:p w:rsidR="00000000" w:rsidRDefault="00CC0E41">
            <w:pPr>
              <w:rPr>
                <w:sz w:val="24"/>
              </w:rPr>
            </w:pPr>
            <w:r>
              <w:rPr>
                <w:sz w:val="24"/>
              </w:rPr>
              <w:t>202</w:t>
            </w:r>
            <w:r>
              <w:rPr>
                <w:rFonts w:hint="eastAsia"/>
                <w:sz w:val="24"/>
              </w:rPr>
              <w:t>6</w:t>
            </w:r>
            <w:r>
              <w:rPr>
                <w:sz w:val="24"/>
              </w:rPr>
              <w:t>年</w:t>
            </w:r>
            <w:r>
              <w:rPr>
                <w:rFonts w:hint="eastAsia"/>
                <w:sz w:val="24"/>
              </w:rPr>
              <w:t>1</w:t>
            </w:r>
            <w:r>
              <w:rPr>
                <w:sz w:val="24"/>
              </w:rPr>
              <w:t>月</w:t>
            </w:r>
            <w:r>
              <w:rPr>
                <w:rFonts w:hint="eastAsia"/>
                <w:sz w:val="24"/>
              </w:rPr>
              <w:t>20</w:t>
            </w:r>
            <w:r>
              <w:rPr>
                <w:sz w:val="24"/>
              </w:rPr>
              <w:t>日</w:t>
            </w:r>
          </w:p>
        </w:tc>
      </w:tr>
      <w:tr w:rsidR="00000000">
        <w:trPr>
          <w:jc w:val="center"/>
        </w:trPr>
        <w:tc>
          <w:tcPr>
            <w:tcW w:w="3042" w:type="dxa"/>
          </w:tcPr>
          <w:p w:rsidR="00000000" w:rsidRDefault="00CC0E41">
            <w:pPr>
              <w:rPr>
                <w:sz w:val="24"/>
              </w:rPr>
            </w:pPr>
            <w:r>
              <w:rPr>
                <w:sz w:val="24"/>
              </w:rPr>
              <w:t>基金管理人名称</w:t>
            </w:r>
          </w:p>
        </w:tc>
        <w:tc>
          <w:tcPr>
            <w:tcW w:w="6314" w:type="dxa"/>
            <w:gridSpan w:val="2"/>
          </w:tcPr>
          <w:p w:rsidR="00000000" w:rsidRDefault="00CC0E41">
            <w:pPr>
              <w:rPr>
                <w:sz w:val="24"/>
              </w:rPr>
            </w:pPr>
            <w:r>
              <w:rPr>
                <w:sz w:val="24"/>
              </w:rPr>
              <w:t>海富通基金管理有限公司</w:t>
            </w:r>
          </w:p>
        </w:tc>
      </w:tr>
      <w:tr w:rsidR="00000000">
        <w:trPr>
          <w:jc w:val="center"/>
        </w:trPr>
        <w:tc>
          <w:tcPr>
            <w:tcW w:w="3042" w:type="dxa"/>
          </w:tcPr>
          <w:p w:rsidR="00000000" w:rsidRDefault="00CC0E41">
            <w:pPr>
              <w:rPr>
                <w:sz w:val="24"/>
              </w:rPr>
            </w:pPr>
            <w:r>
              <w:rPr>
                <w:sz w:val="24"/>
              </w:rPr>
              <w:t>基金托管人名称</w:t>
            </w:r>
          </w:p>
        </w:tc>
        <w:tc>
          <w:tcPr>
            <w:tcW w:w="6314" w:type="dxa"/>
            <w:gridSpan w:val="2"/>
          </w:tcPr>
          <w:p w:rsidR="00000000" w:rsidRDefault="00CC0E41">
            <w:pPr>
              <w:rPr>
                <w:sz w:val="24"/>
              </w:rPr>
            </w:pPr>
            <w:r>
              <w:rPr>
                <w:rFonts w:hint="eastAsia"/>
                <w:sz w:val="24"/>
              </w:rPr>
              <w:t>招商</w:t>
            </w:r>
            <w:r>
              <w:rPr>
                <w:sz w:val="24"/>
              </w:rPr>
              <w:t>银行股份有限公司</w:t>
            </w:r>
          </w:p>
        </w:tc>
      </w:tr>
      <w:tr w:rsidR="00000000">
        <w:trPr>
          <w:jc w:val="center"/>
        </w:trPr>
        <w:tc>
          <w:tcPr>
            <w:tcW w:w="3042" w:type="dxa"/>
            <w:vAlign w:val="center"/>
          </w:tcPr>
          <w:p w:rsidR="00000000" w:rsidRDefault="00CC0E41">
            <w:pPr>
              <w:rPr>
                <w:sz w:val="24"/>
              </w:rPr>
            </w:pPr>
            <w:r>
              <w:rPr>
                <w:sz w:val="24"/>
              </w:rPr>
              <w:t>公告依据</w:t>
            </w:r>
          </w:p>
        </w:tc>
        <w:tc>
          <w:tcPr>
            <w:tcW w:w="6314" w:type="dxa"/>
            <w:gridSpan w:val="2"/>
          </w:tcPr>
          <w:p w:rsidR="00000000" w:rsidRDefault="00CC0E41">
            <w:pPr>
              <w:rPr>
                <w:sz w:val="24"/>
              </w:rPr>
            </w:pPr>
            <w:r>
              <w:rPr>
                <w:sz w:val="24"/>
              </w:rPr>
              <w:t>《中华人民共和国证券投资基金法》、《</w:t>
            </w:r>
            <w:r>
              <w:rPr>
                <w:bCs/>
                <w:sz w:val="24"/>
              </w:rPr>
              <w:t>公开募集</w:t>
            </w:r>
            <w:r>
              <w:rPr>
                <w:sz w:val="24"/>
              </w:rPr>
              <w:t>证券投资基金运作管理办法》等法律法规以及《</w:t>
            </w:r>
            <w:r>
              <w:rPr>
                <w:rFonts w:hint="eastAsia"/>
                <w:sz w:val="24"/>
              </w:rPr>
              <w:t>海富通瑞颐</w:t>
            </w:r>
            <w:r>
              <w:rPr>
                <w:rFonts w:hint="eastAsia"/>
                <w:sz w:val="24"/>
              </w:rPr>
              <w:t>30</w:t>
            </w:r>
            <w:r>
              <w:rPr>
                <w:rFonts w:hint="eastAsia"/>
                <w:sz w:val="24"/>
              </w:rPr>
              <w:t>天滚动</w:t>
            </w:r>
            <w:r>
              <w:rPr>
                <w:rFonts w:hint="eastAsia"/>
                <w:sz w:val="24"/>
              </w:rPr>
              <w:t>持有债券型证券投资基</w:t>
            </w:r>
            <w:r>
              <w:rPr>
                <w:rFonts w:hint="eastAsia"/>
                <w:sz w:val="24"/>
              </w:rPr>
              <w:t>金基金合同</w:t>
            </w:r>
            <w:r>
              <w:rPr>
                <w:sz w:val="24"/>
              </w:rPr>
              <w:t>》、《</w:t>
            </w:r>
            <w:r>
              <w:rPr>
                <w:rFonts w:hint="eastAsia"/>
                <w:sz w:val="24"/>
              </w:rPr>
              <w:t>海富通瑞颐</w:t>
            </w:r>
            <w:r>
              <w:rPr>
                <w:rFonts w:hint="eastAsia"/>
                <w:sz w:val="24"/>
              </w:rPr>
              <w:t>30</w:t>
            </w:r>
            <w:r>
              <w:rPr>
                <w:rFonts w:hint="eastAsia"/>
                <w:sz w:val="24"/>
              </w:rPr>
              <w:t>天滚动持有债券型证券投资基金招募说明书</w:t>
            </w:r>
            <w:r>
              <w:rPr>
                <w:sz w:val="24"/>
              </w:rPr>
              <w:t>》的有关规定</w:t>
            </w:r>
          </w:p>
        </w:tc>
      </w:tr>
      <w:tr w:rsidR="00E14F54">
        <w:trPr>
          <w:jc w:val="center"/>
        </w:trPr>
        <w:tc>
          <w:tcPr>
            <w:tcW w:w="3042" w:type="dxa"/>
            <w:vAlign w:val="center"/>
          </w:tcPr>
          <w:p w:rsidR="00E14F54" w:rsidRDefault="00E14F54">
            <w:pPr>
              <w:rPr>
                <w:rFonts w:hint="eastAsia"/>
                <w:sz w:val="24"/>
              </w:rPr>
            </w:pPr>
            <w:r>
              <w:rPr>
                <w:rFonts w:hint="eastAsia"/>
                <w:sz w:val="24"/>
              </w:rPr>
              <w:t>下属基金份额的基金简称</w:t>
            </w:r>
          </w:p>
        </w:tc>
        <w:tc>
          <w:tcPr>
            <w:tcW w:w="3157" w:type="dxa"/>
          </w:tcPr>
          <w:p w:rsidR="00E14F54" w:rsidRDefault="00E14F54">
            <w:pPr>
              <w:rPr>
                <w:sz w:val="24"/>
              </w:rPr>
            </w:pPr>
            <w:r>
              <w:rPr>
                <w:rFonts w:hint="eastAsia"/>
                <w:color w:val="000000"/>
                <w:sz w:val="24"/>
              </w:rPr>
              <w:t>海富通瑞颐</w:t>
            </w:r>
            <w:r>
              <w:rPr>
                <w:rFonts w:hint="eastAsia"/>
                <w:color w:val="000000"/>
                <w:sz w:val="24"/>
              </w:rPr>
              <w:t>30</w:t>
            </w:r>
            <w:r>
              <w:rPr>
                <w:rFonts w:hint="eastAsia"/>
                <w:color w:val="000000"/>
                <w:sz w:val="24"/>
              </w:rPr>
              <w:t>天滚动持有债券</w:t>
            </w:r>
            <w:r>
              <w:rPr>
                <w:rFonts w:hint="eastAsia"/>
                <w:color w:val="000000"/>
                <w:sz w:val="24"/>
              </w:rPr>
              <w:t>A</w:t>
            </w:r>
          </w:p>
        </w:tc>
        <w:tc>
          <w:tcPr>
            <w:tcW w:w="3157" w:type="dxa"/>
          </w:tcPr>
          <w:p w:rsidR="00E14F54" w:rsidRDefault="00E14F54">
            <w:pPr>
              <w:rPr>
                <w:sz w:val="24"/>
              </w:rPr>
            </w:pPr>
            <w:r>
              <w:rPr>
                <w:rFonts w:hint="eastAsia"/>
                <w:color w:val="000000"/>
                <w:sz w:val="24"/>
              </w:rPr>
              <w:t>海富通瑞颐</w:t>
            </w:r>
            <w:r>
              <w:rPr>
                <w:rFonts w:hint="eastAsia"/>
                <w:color w:val="000000"/>
                <w:sz w:val="24"/>
              </w:rPr>
              <w:t>30</w:t>
            </w:r>
            <w:r>
              <w:rPr>
                <w:rFonts w:hint="eastAsia"/>
                <w:color w:val="000000"/>
                <w:sz w:val="24"/>
              </w:rPr>
              <w:t>天滚动持有债券</w:t>
            </w:r>
            <w:r>
              <w:rPr>
                <w:rFonts w:hint="eastAsia"/>
                <w:color w:val="000000"/>
                <w:sz w:val="24"/>
              </w:rPr>
              <w:t>C</w:t>
            </w:r>
          </w:p>
        </w:tc>
      </w:tr>
      <w:tr w:rsidR="00E14F54">
        <w:trPr>
          <w:jc w:val="center"/>
        </w:trPr>
        <w:tc>
          <w:tcPr>
            <w:tcW w:w="3042" w:type="dxa"/>
            <w:vAlign w:val="center"/>
          </w:tcPr>
          <w:p w:rsidR="00E14F54" w:rsidRDefault="00E14F54">
            <w:pPr>
              <w:rPr>
                <w:rFonts w:hint="eastAsia"/>
                <w:sz w:val="24"/>
              </w:rPr>
            </w:pPr>
            <w:r>
              <w:rPr>
                <w:rFonts w:hint="eastAsia"/>
                <w:sz w:val="24"/>
              </w:rPr>
              <w:t>下属基金份额的交易代码</w:t>
            </w:r>
          </w:p>
        </w:tc>
        <w:tc>
          <w:tcPr>
            <w:tcW w:w="3157" w:type="dxa"/>
          </w:tcPr>
          <w:p w:rsidR="00E14F54" w:rsidRDefault="00E14F54">
            <w:pPr>
              <w:rPr>
                <w:rFonts w:hint="eastAsia"/>
                <w:sz w:val="24"/>
              </w:rPr>
            </w:pPr>
            <w:r>
              <w:rPr>
                <w:rFonts w:hint="eastAsia"/>
                <w:sz w:val="24"/>
              </w:rPr>
              <w:t>025114</w:t>
            </w:r>
          </w:p>
        </w:tc>
        <w:tc>
          <w:tcPr>
            <w:tcW w:w="3157" w:type="dxa"/>
          </w:tcPr>
          <w:p w:rsidR="00E14F54" w:rsidRDefault="00E14F54">
            <w:pPr>
              <w:rPr>
                <w:rFonts w:hint="eastAsia"/>
                <w:sz w:val="24"/>
              </w:rPr>
            </w:pPr>
            <w:r>
              <w:rPr>
                <w:rFonts w:hint="eastAsia"/>
                <w:sz w:val="24"/>
              </w:rPr>
              <w:t>025115</w:t>
            </w:r>
          </w:p>
        </w:tc>
      </w:tr>
    </w:tbl>
    <w:p w:rsidR="00000000" w:rsidRDefault="00CC0E41">
      <w:pPr>
        <w:pStyle w:val="3"/>
        <w:keepNext w:val="0"/>
        <w:keepLines w:val="0"/>
        <w:spacing w:before="0" w:after="0" w:line="360" w:lineRule="auto"/>
        <w:rPr>
          <w:color w:val="000000"/>
          <w:sz w:val="24"/>
          <w:szCs w:val="24"/>
        </w:rPr>
      </w:pPr>
    </w:p>
    <w:p w:rsidR="00000000" w:rsidRDefault="00CC0E41">
      <w:pPr>
        <w:pStyle w:val="3"/>
        <w:keepNext w:val="0"/>
        <w:keepLines w:val="0"/>
        <w:spacing w:before="0" w:after="0" w:line="360" w:lineRule="auto"/>
        <w:rPr>
          <w:color w:val="000000"/>
          <w:sz w:val="24"/>
          <w:szCs w:val="24"/>
        </w:rPr>
      </w:pPr>
      <w:r>
        <w:rPr>
          <w:color w:val="000000"/>
          <w:sz w:val="24"/>
          <w:szCs w:val="24"/>
        </w:rPr>
        <w:t>2.</w:t>
      </w:r>
      <w:r>
        <w:rPr>
          <w:color w:val="000000"/>
          <w:sz w:val="24"/>
          <w:szCs w:val="24"/>
        </w:rPr>
        <w:t>基金募集情况</w:t>
      </w:r>
    </w:p>
    <w:tbl>
      <w:tblPr>
        <w:tblW w:w="555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3"/>
        <w:gridCol w:w="2069"/>
        <w:gridCol w:w="2063"/>
        <w:gridCol w:w="2062"/>
        <w:gridCol w:w="2062"/>
      </w:tblGrid>
      <w:tr w:rsidR="00000000">
        <w:trPr>
          <w:trHeight w:val="629"/>
          <w:jc w:val="center"/>
        </w:trPr>
        <w:tc>
          <w:tcPr>
            <w:tcW w:w="1732" w:type="pct"/>
            <w:gridSpan w:val="2"/>
            <w:vAlign w:val="center"/>
          </w:tcPr>
          <w:p w:rsidR="00000000" w:rsidRDefault="00CC0E41">
            <w:pPr>
              <w:rPr>
                <w:color w:val="000000"/>
                <w:sz w:val="24"/>
              </w:rPr>
            </w:pPr>
            <w:r>
              <w:rPr>
                <w:sz w:val="24"/>
              </w:rPr>
              <w:t>基金募集申请获中国证监会核准的文号</w:t>
            </w:r>
          </w:p>
        </w:tc>
        <w:tc>
          <w:tcPr>
            <w:tcW w:w="3267" w:type="pct"/>
            <w:gridSpan w:val="3"/>
            <w:vAlign w:val="center"/>
          </w:tcPr>
          <w:p w:rsidR="00000000" w:rsidRDefault="00CC0E41">
            <w:pPr>
              <w:rPr>
                <w:sz w:val="24"/>
              </w:rPr>
            </w:pPr>
            <w:r>
              <w:rPr>
                <w:sz w:val="24"/>
              </w:rPr>
              <w:t>中国证券监督管理委员会证监许可</w:t>
            </w:r>
            <w:r w:rsidR="00252715" w:rsidRPr="00252715">
              <w:rPr>
                <w:sz w:val="24"/>
              </w:rPr>
              <w:t>〔</w:t>
            </w:r>
            <w:r w:rsidR="00252715" w:rsidRPr="00252715">
              <w:rPr>
                <w:sz w:val="24"/>
              </w:rPr>
              <w:t>2025</w:t>
            </w:r>
            <w:r w:rsidR="00252715" w:rsidRPr="00252715">
              <w:rPr>
                <w:sz w:val="24"/>
              </w:rPr>
              <w:t>〕</w:t>
            </w:r>
            <w:r>
              <w:rPr>
                <w:rFonts w:hint="eastAsia"/>
                <w:sz w:val="24"/>
              </w:rPr>
              <w:t>1526</w:t>
            </w:r>
            <w:r>
              <w:rPr>
                <w:rFonts w:hint="eastAsia"/>
                <w:sz w:val="24"/>
              </w:rPr>
              <w:t>号</w:t>
            </w:r>
            <w:r>
              <w:rPr>
                <w:sz w:val="24"/>
              </w:rPr>
              <w:t>文</w:t>
            </w:r>
          </w:p>
        </w:tc>
      </w:tr>
      <w:tr w:rsidR="00000000">
        <w:trPr>
          <w:trHeight w:val="629"/>
          <w:jc w:val="center"/>
        </w:trPr>
        <w:tc>
          <w:tcPr>
            <w:tcW w:w="1732" w:type="pct"/>
            <w:gridSpan w:val="2"/>
            <w:vAlign w:val="center"/>
          </w:tcPr>
          <w:p w:rsidR="00000000" w:rsidRDefault="00CC0E41">
            <w:pPr>
              <w:rPr>
                <w:color w:val="000000"/>
                <w:sz w:val="24"/>
              </w:rPr>
            </w:pPr>
            <w:r>
              <w:rPr>
                <w:sz w:val="24"/>
              </w:rPr>
              <w:t>基金募集期间</w:t>
            </w:r>
          </w:p>
        </w:tc>
        <w:tc>
          <w:tcPr>
            <w:tcW w:w="3267" w:type="pct"/>
            <w:gridSpan w:val="3"/>
            <w:vAlign w:val="center"/>
          </w:tcPr>
          <w:p w:rsidR="00000000" w:rsidRDefault="00CC0E41">
            <w:pPr>
              <w:rPr>
                <w:color w:val="000000"/>
                <w:sz w:val="24"/>
              </w:rPr>
            </w:pPr>
            <w:r>
              <w:rPr>
                <w:color w:val="000000"/>
                <w:sz w:val="24"/>
              </w:rPr>
              <w:t>自</w:t>
            </w:r>
            <w:r>
              <w:rPr>
                <w:color w:val="000000"/>
                <w:sz w:val="24"/>
              </w:rPr>
              <w:t>202</w:t>
            </w:r>
            <w:r>
              <w:rPr>
                <w:rFonts w:hint="eastAsia"/>
                <w:color w:val="000000"/>
                <w:sz w:val="24"/>
              </w:rPr>
              <w:t>5</w:t>
            </w:r>
            <w:r>
              <w:rPr>
                <w:color w:val="000000"/>
                <w:sz w:val="24"/>
              </w:rPr>
              <w:t>年</w:t>
            </w:r>
            <w:r>
              <w:rPr>
                <w:rFonts w:hint="eastAsia"/>
                <w:color w:val="000000"/>
                <w:sz w:val="24"/>
              </w:rPr>
              <w:t>12</w:t>
            </w:r>
            <w:r>
              <w:rPr>
                <w:color w:val="000000"/>
                <w:sz w:val="24"/>
              </w:rPr>
              <w:t>月</w:t>
            </w:r>
            <w:r>
              <w:rPr>
                <w:rFonts w:hint="eastAsia"/>
                <w:color w:val="000000"/>
                <w:sz w:val="24"/>
              </w:rPr>
              <w:t>8</w:t>
            </w:r>
            <w:r>
              <w:rPr>
                <w:color w:val="000000"/>
                <w:sz w:val="24"/>
              </w:rPr>
              <w:t>日</w:t>
            </w:r>
          </w:p>
          <w:p w:rsidR="00000000" w:rsidRDefault="00CC0E41">
            <w:pPr>
              <w:rPr>
                <w:color w:val="000000"/>
                <w:sz w:val="24"/>
              </w:rPr>
            </w:pPr>
            <w:r>
              <w:rPr>
                <w:color w:val="000000"/>
                <w:sz w:val="24"/>
              </w:rPr>
              <w:t>至</w:t>
            </w:r>
            <w:r>
              <w:rPr>
                <w:color w:val="000000"/>
                <w:sz w:val="24"/>
              </w:rPr>
              <w:t>202</w:t>
            </w:r>
            <w:r>
              <w:rPr>
                <w:rFonts w:hint="eastAsia"/>
                <w:color w:val="000000"/>
                <w:sz w:val="24"/>
              </w:rPr>
              <w:t>6</w:t>
            </w:r>
            <w:r>
              <w:rPr>
                <w:color w:val="000000"/>
                <w:sz w:val="24"/>
              </w:rPr>
              <w:t>年</w:t>
            </w:r>
            <w:r>
              <w:rPr>
                <w:rFonts w:hint="eastAsia"/>
                <w:color w:val="000000"/>
                <w:sz w:val="24"/>
              </w:rPr>
              <w:t>1</w:t>
            </w:r>
            <w:r>
              <w:rPr>
                <w:color w:val="000000"/>
                <w:sz w:val="24"/>
              </w:rPr>
              <w:t>月</w:t>
            </w:r>
            <w:r>
              <w:rPr>
                <w:rFonts w:hint="eastAsia"/>
                <w:color w:val="000000"/>
                <w:sz w:val="24"/>
              </w:rPr>
              <w:t>16</w:t>
            </w:r>
            <w:r>
              <w:rPr>
                <w:color w:val="000000"/>
                <w:sz w:val="24"/>
              </w:rPr>
              <w:t>日止</w:t>
            </w:r>
          </w:p>
        </w:tc>
      </w:tr>
      <w:tr w:rsidR="00000000">
        <w:trPr>
          <w:trHeight w:val="629"/>
          <w:jc w:val="center"/>
        </w:trPr>
        <w:tc>
          <w:tcPr>
            <w:tcW w:w="1732" w:type="pct"/>
            <w:gridSpan w:val="2"/>
            <w:vAlign w:val="center"/>
          </w:tcPr>
          <w:p w:rsidR="00000000" w:rsidRDefault="00CC0E41">
            <w:pPr>
              <w:rPr>
                <w:color w:val="000000"/>
                <w:sz w:val="24"/>
              </w:rPr>
            </w:pPr>
            <w:r>
              <w:rPr>
                <w:sz w:val="24"/>
              </w:rPr>
              <w:t>验资机构名称</w:t>
            </w:r>
          </w:p>
        </w:tc>
        <w:tc>
          <w:tcPr>
            <w:tcW w:w="3267" w:type="pct"/>
            <w:gridSpan w:val="3"/>
            <w:vAlign w:val="center"/>
          </w:tcPr>
          <w:p w:rsidR="00000000" w:rsidRDefault="00CC0E41">
            <w:pPr>
              <w:rPr>
                <w:color w:val="000000"/>
                <w:sz w:val="24"/>
              </w:rPr>
            </w:pPr>
            <w:r>
              <w:rPr>
                <w:rFonts w:hint="eastAsia"/>
                <w:color w:val="000000"/>
                <w:sz w:val="24"/>
              </w:rPr>
              <w:t>毕马威华振会计师事务所（特殊普通合伙）</w:t>
            </w:r>
          </w:p>
        </w:tc>
      </w:tr>
      <w:tr w:rsidR="00000000">
        <w:trPr>
          <w:jc w:val="center"/>
        </w:trPr>
        <w:tc>
          <w:tcPr>
            <w:tcW w:w="1732" w:type="pct"/>
            <w:gridSpan w:val="2"/>
            <w:vAlign w:val="center"/>
          </w:tcPr>
          <w:p w:rsidR="00000000" w:rsidRDefault="00CC0E41">
            <w:pPr>
              <w:rPr>
                <w:color w:val="000000"/>
                <w:sz w:val="24"/>
              </w:rPr>
            </w:pPr>
            <w:r>
              <w:rPr>
                <w:sz w:val="24"/>
              </w:rPr>
              <w:t>募集资金划入基金托管专户的日</w:t>
            </w:r>
            <w:r>
              <w:rPr>
                <w:sz w:val="24"/>
              </w:rPr>
              <w:t>期</w:t>
            </w:r>
          </w:p>
        </w:tc>
        <w:tc>
          <w:tcPr>
            <w:tcW w:w="3267" w:type="pct"/>
            <w:gridSpan w:val="3"/>
            <w:vAlign w:val="center"/>
          </w:tcPr>
          <w:p w:rsidR="00000000" w:rsidRDefault="00CC0E41">
            <w:pPr>
              <w:jc w:val="right"/>
              <w:rPr>
                <w:rFonts w:hint="eastAsia"/>
                <w:color w:val="000000"/>
                <w:sz w:val="24"/>
              </w:rPr>
            </w:pPr>
            <w:r>
              <w:rPr>
                <w:color w:val="000000"/>
                <w:sz w:val="24"/>
              </w:rPr>
              <w:t>202</w:t>
            </w:r>
            <w:r>
              <w:rPr>
                <w:rFonts w:hint="eastAsia"/>
                <w:color w:val="000000"/>
                <w:sz w:val="24"/>
              </w:rPr>
              <w:t>6</w:t>
            </w:r>
            <w:r>
              <w:rPr>
                <w:color w:val="000000"/>
                <w:sz w:val="24"/>
              </w:rPr>
              <w:t>年</w:t>
            </w:r>
            <w:r>
              <w:rPr>
                <w:rFonts w:hint="eastAsia"/>
                <w:color w:val="000000"/>
                <w:sz w:val="24"/>
              </w:rPr>
              <w:t>1</w:t>
            </w:r>
            <w:r>
              <w:rPr>
                <w:color w:val="000000"/>
                <w:sz w:val="24"/>
              </w:rPr>
              <w:t>月</w:t>
            </w:r>
            <w:r>
              <w:rPr>
                <w:rFonts w:hint="eastAsia"/>
                <w:color w:val="000000"/>
                <w:sz w:val="24"/>
              </w:rPr>
              <w:t>20</w:t>
            </w:r>
            <w:r>
              <w:rPr>
                <w:color w:val="000000"/>
                <w:sz w:val="24"/>
              </w:rPr>
              <w:t>日</w:t>
            </w:r>
          </w:p>
        </w:tc>
      </w:tr>
      <w:tr w:rsidR="00000000">
        <w:trPr>
          <w:jc w:val="center"/>
        </w:trPr>
        <w:tc>
          <w:tcPr>
            <w:tcW w:w="1732" w:type="pct"/>
            <w:gridSpan w:val="2"/>
            <w:vAlign w:val="center"/>
          </w:tcPr>
          <w:p w:rsidR="00000000" w:rsidRDefault="00CC0E41">
            <w:pPr>
              <w:rPr>
                <w:color w:val="000000"/>
                <w:sz w:val="24"/>
              </w:rPr>
            </w:pPr>
            <w:r>
              <w:rPr>
                <w:sz w:val="24"/>
              </w:rPr>
              <w:t>募集有效认购总户数（单位：户</w:t>
            </w:r>
            <w:r>
              <w:rPr>
                <w:sz w:val="24"/>
              </w:rPr>
              <w:t xml:space="preserve"> </w:t>
            </w:r>
            <w:r>
              <w:rPr>
                <w:sz w:val="24"/>
              </w:rPr>
              <w:t>）</w:t>
            </w:r>
          </w:p>
        </w:tc>
        <w:tc>
          <w:tcPr>
            <w:tcW w:w="3267" w:type="pct"/>
            <w:gridSpan w:val="3"/>
            <w:vAlign w:val="center"/>
          </w:tcPr>
          <w:p w:rsidR="00000000" w:rsidRDefault="00CC0E41">
            <w:pPr>
              <w:jc w:val="right"/>
              <w:rPr>
                <w:color w:val="000000"/>
                <w:sz w:val="24"/>
              </w:rPr>
            </w:pPr>
            <w:r w:rsidRPr="00A9652A">
              <w:rPr>
                <w:rFonts w:hint="eastAsia"/>
                <w:color w:val="000000"/>
                <w:sz w:val="24"/>
              </w:rPr>
              <w:t>1,148</w:t>
            </w:r>
          </w:p>
        </w:tc>
      </w:tr>
      <w:tr w:rsidR="00000000">
        <w:trPr>
          <w:jc w:val="center"/>
        </w:trPr>
        <w:tc>
          <w:tcPr>
            <w:tcW w:w="1732" w:type="pct"/>
            <w:gridSpan w:val="2"/>
            <w:vAlign w:val="center"/>
          </w:tcPr>
          <w:p w:rsidR="00000000" w:rsidRDefault="00CC0E41">
            <w:pPr>
              <w:rPr>
                <w:sz w:val="24"/>
              </w:rPr>
            </w:pPr>
            <w:r>
              <w:rPr>
                <w:sz w:val="24"/>
              </w:rPr>
              <w:t>份额类别</w:t>
            </w:r>
          </w:p>
        </w:tc>
        <w:tc>
          <w:tcPr>
            <w:tcW w:w="1089" w:type="pct"/>
            <w:vAlign w:val="center"/>
          </w:tcPr>
          <w:p w:rsidR="00000000" w:rsidRDefault="00CC0E41">
            <w:pPr>
              <w:jc w:val="right"/>
              <w:rPr>
                <w:color w:val="000000"/>
                <w:sz w:val="24"/>
              </w:rPr>
            </w:pPr>
            <w:r>
              <w:rPr>
                <w:rFonts w:hint="eastAsia"/>
                <w:color w:val="000000"/>
                <w:sz w:val="24"/>
              </w:rPr>
              <w:t>海富通瑞颐</w:t>
            </w:r>
            <w:r>
              <w:rPr>
                <w:rFonts w:hint="eastAsia"/>
                <w:color w:val="000000"/>
                <w:sz w:val="24"/>
              </w:rPr>
              <w:t>30</w:t>
            </w:r>
            <w:r>
              <w:rPr>
                <w:rFonts w:hint="eastAsia"/>
                <w:color w:val="000000"/>
                <w:sz w:val="24"/>
              </w:rPr>
              <w:t>天滚动持有债券</w:t>
            </w:r>
            <w:r>
              <w:rPr>
                <w:rFonts w:hint="eastAsia"/>
                <w:color w:val="000000"/>
                <w:sz w:val="24"/>
              </w:rPr>
              <w:t>A</w:t>
            </w:r>
          </w:p>
        </w:tc>
        <w:tc>
          <w:tcPr>
            <w:tcW w:w="1089" w:type="pct"/>
            <w:vAlign w:val="center"/>
          </w:tcPr>
          <w:p w:rsidR="00000000" w:rsidRDefault="00CC0E41">
            <w:pPr>
              <w:jc w:val="right"/>
              <w:rPr>
                <w:color w:val="000000"/>
                <w:sz w:val="24"/>
              </w:rPr>
            </w:pPr>
            <w:r>
              <w:rPr>
                <w:rFonts w:hint="eastAsia"/>
                <w:color w:val="000000"/>
                <w:sz w:val="24"/>
              </w:rPr>
              <w:t>海富通瑞颐</w:t>
            </w:r>
            <w:r>
              <w:rPr>
                <w:rFonts w:hint="eastAsia"/>
                <w:color w:val="000000"/>
                <w:sz w:val="24"/>
              </w:rPr>
              <w:t>30</w:t>
            </w:r>
            <w:r>
              <w:rPr>
                <w:rFonts w:hint="eastAsia"/>
                <w:color w:val="000000"/>
                <w:sz w:val="24"/>
              </w:rPr>
              <w:t>天滚动持有债券</w:t>
            </w:r>
            <w:r>
              <w:rPr>
                <w:color w:val="000000"/>
                <w:sz w:val="24"/>
              </w:rPr>
              <w:t>C</w:t>
            </w:r>
          </w:p>
        </w:tc>
        <w:tc>
          <w:tcPr>
            <w:tcW w:w="1089" w:type="pct"/>
            <w:vAlign w:val="center"/>
          </w:tcPr>
          <w:p w:rsidR="00000000" w:rsidRDefault="00CC0E41">
            <w:pPr>
              <w:jc w:val="right"/>
              <w:rPr>
                <w:color w:val="000000"/>
                <w:sz w:val="24"/>
              </w:rPr>
            </w:pPr>
            <w:r>
              <w:rPr>
                <w:color w:val="000000"/>
                <w:sz w:val="24"/>
              </w:rPr>
              <w:t>合计</w:t>
            </w:r>
          </w:p>
        </w:tc>
      </w:tr>
      <w:tr w:rsidR="00000000">
        <w:trPr>
          <w:jc w:val="center"/>
        </w:trPr>
        <w:tc>
          <w:tcPr>
            <w:tcW w:w="1732" w:type="pct"/>
            <w:gridSpan w:val="2"/>
            <w:vAlign w:val="center"/>
          </w:tcPr>
          <w:p w:rsidR="00000000" w:rsidRDefault="00CC0E41">
            <w:pPr>
              <w:rPr>
                <w:color w:val="000000"/>
                <w:sz w:val="24"/>
              </w:rPr>
            </w:pPr>
            <w:r>
              <w:rPr>
                <w:sz w:val="24"/>
              </w:rPr>
              <w:t>募集期间净认购金额（单位：元</w:t>
            </w:r>
            <w:r>
              <w:rPr>
                <w:sz w:val="24"/>
              </w:rPr>
              <w:t xml:space="preserve"> </w:t>
            </w:r>
            <w:r>
              <w:rPr>
                <w:sz w:val="24"/>
              </w:rPr>
              <w:t>）</w:t>
            </w:r>
          </w:p>
        </w:tc>
        <w:tc>
          <w:tcPr>
            <w:tcW w:w="1089" w:type="pct"/>
            <w:vAlign w:val="center"/>
          </w:tcPr>
          <w:p w:rsidR="00000000" w:rsidRDefault="00CC0E41">
            <w:pPr>
              <w:widowControl/>
              <w:jc w:val="right"/>
              <w:textAlignment w:val="center"/>
              <w:rPr>
                <w:rFonts w:hint="eastAsia"/>
                <w:color w:val="000000"/>
                <w:sz w:val="24"/>
              </w:rPr>
            </w:pPr>
            <w:r>
              <w:rPr>
                <w:rFonts w:hint="eastAsia"/>
                <w:color w:val="000000"/>
                <w:sz w:val="24"/>
              </w:rPr>
              <w:t>38,684,665.37</w:t>
            </w:r>
          </w:p>
        </w:tc>
        <w:tc>
          <w:tcPr>
            <w:tcW w:w="1089" w:type="pct"/>
            <w:vAlign w:val="center"/>
          </w:tcPr>
          <w:p w:rsidR="00000000" w:rsidRDefault="00CC0E41">
            <w:pPr>
              <w:widowControl/>
              <w:jc w:val="right"/>
              <w:rPr>
                <w:rFonts w:hint="eastAsia"/>
                <w:color w:val="000000"/>
                <w:sz w:val="24"/>
              </w:rPr>
            </w:pPr>
            <w:r>
              <w:rPr>
                <w:rFonts w:hint="eastAsia"/>
                <w:color w:val="000000"/>
                <w:sz w:val="24"/>
              </w:rPr>
              <w:t>180,277,129.80</w:t>
            </w:r>
          </w:p>
        </w:tc>
        <w:tc>
          <w:tcPr>
            <w:tcW w:w="1089" w:type="pct"/>
            <w:vAlign w:val="center"/>
          </w:tcPr>
          <w:p w:rsidR="00000000" w:rsidRDefault="00CC0E41">
            <w:pPr>
              <w:widowControl/>
              <w:jc w:val="right"/>
              <w:rPr>
                <w:color w:val="000000"/>
                <w:sz w:val="24"/>
              </w:rPr>
            </w:pPr>
            <w:r>
              <w:rPr>
                <w:rFonts w:hint="eastAsia"/>
                <w:color w:val="000000"/>
                <w:sz w:val="24"/>
              </w:rPr>
              <w:t>218,961,795.17</w:t>
            </w:r>
          </w:p>
        </w:tc>
      </w:tr>
      <w:tr w:rsidR="00000000">
        <w:trPr>
          <w:jc w:val="center"/>
        </w:trPr>
        <w:tc>
          <w:tcPr>
            <w:tcW w:w="1732" w:type="pct"/>
            <w:gridSpan w:val="2"/>
            <w:vAlign w:val="center"/>
          </w:tcPr>
          <w:p w:rsidR="00000000" w:rsidRDefault="00CC0E41">
            <w:pPr>
              <w:rPr>
                <w:color w:val="000000"/>
                <w:sz w:val="24"/>
              </w:rPr>
            </w:pPr>
            <w:r>
              <w:rPr>
                <w:sz w:val="24"/>
              </w:rPr>
              <w:t>认购资金在募集期间产生的利息（单位：元</w:t>
            </w:r>
            <w:r>
              <w:rPr>
                <w:sz w:val="24"/>
              </w:rPr>
              <w:t xml:space="preserve"> </w:t>
            </w:r>
            <w:r>
              <w:rPr>
                <w:sz w:val="24"/>
              </w:rPr>
              <w:t>）</w:t>
            </w:r>
          </w:p>
        </w:tc>
        <w:tc>
          <w:tcPr>
            <w:tcW w:w="1089" w:type="pct"/>
            <w:vAlign w:val="center"/>
          </w:tcPr>
          <w:p w:rsidR="00000000" w:rsidRDefault="00CC0E41">
            <w:pPr>
              <w:jc w:val="right"/>
              <w:rPr>
                <w:color w:val="000000"/>
                <w:sz w:val="24"/>
              </w:rPr>
            </w:pPr>
            <w:r>
              <w:rPr>
                <w:rFonts w:hint="eastAsia"/>
                <w:color w:val="000000"/>
                <w:sz w:val="24"/>
              </w:rPr>
              <w:t>16,865.18</w:t>
            </w:r>
          </w:p>
        </w:tc>
        <w:tc>
          <w:tcPr>
            <w:tcW w:w="1089" w:type="pct"/>
            <w:vAlign w:val="center"/>
          </w:tcPr>
          <w:p w:rsidR="00000000" w:rsidRDefault="00CC0E41">
            <w:pPr>
              <w:jc w:val="right"/>
              <w:rPr>
                <w:color w:val="000000"/>
                <w:sz w:val="24"/>
              </w:rPr>
            </w:pPr>
            <w:r>
              <w:rPr>
                <w:rFonts w:hint="eastAsia"/>
                <w:color w:val="000000"/>
                <w:sz w:val="24"/>
              </w:rPr>
              <w:t>69,390.04</w:t>
            </w:r>
          </w:p>
        </w:tc>
        <w:tc>
          <w:tcPr>
            <w:tcW w:w="1089" w:type="pct"/>
            <w:vAlign w:val="center"/>
          </w:tcPr>
          <w:p w:rsidR="00000000" w:rsidRDefault="00CC0E41">
            <w:pPr>
              <w:widowControl/>
              <w:jc w:val="right"/>
              <w:rPr>
                <w:rFonts w:hint="eastAsia"/>
                <w:color w:val="000000"/>
                <w:sz w:val="24"/>
              </w:rPr>
            </w:pPr>
            <w:r>
              <w:rPr>
                <w:rFonts w:hint="eastAsia"/>
                <w:color w:val="000000"/>
                <w:sz w:val="24"/>
              </w:rPr>
              <w:t>86,255.22</w:t>
            </w:r>
          </w:p>
        </w:tc>
      </w:tr>
      <w:tr w:rsidR="00000000">
        <w:trPr>
          <w:jc w:val="center"/>
        </w:trPr>
        <w:tc>
          <w:tcPr>
            <w:tcW w:w="640" w:type="pct"/>
            <w:vMerge w:val="restart"/>
            <w:vAlign w:val="center"/>
          </w:tcPr>
          <w:p w:rsidR="00000000" w:rsidRDefault="00CC0E41">
            <w:pPr>
              <w:rPr>
                <w:sz w:val="24"/>
              </w:rPr>
            </w:pPr>
            <w:r>
              <w:rPr>
                <w:sz w:val="24"/>
              </w:rPr>
              <w:t>募集份额</w:t>
            </w:r>
            <w:r>
              <w:rPr>
                <w:sz w:val="24"/>
              </w:rPr>
              <w:lastRenderedPageBreak/>
              <w:t>（单位：份</w:t>
            </w:r>
            <w:r>
              <w:rPr>
                <w:sz w:val="24"/>
              </w:rPr>
              <w:t xml:space="preserve"> </w:t>
            </w:r>
            <w:r>
              <w:rPr>
                <w:sz w:val="24"/>
              </w:rPr>
              <w:t>）</w:t>
            </w:r>
          </w:p>
        </w:tc>
        <w:tc>
          <w:tcPr>
            <w:tcW w:w="1091" w:type="pct"/>
            <w:vAlign w:val="center"/>
          </w:tcPr>
          <w:p w:rsidR="00000000" w:rsidRDefault="00CC0E41">
            <w:pPr>
              <w:rPr>
                <w:sz w:val="24"/>
              </w:rPr>
            </w:pPr>
            <w:r>
              <w:rPr>
                <w:sz w:val="24"/>
              </w:rPr>
              <w:lastRenderedPageBreak/>
              <w:t>有效认购份额</w:t>
            </w:r>
          </w:p>
        </w:tc>
        <w:tc>
          <w:tcPr>
            <w:tcW w:w="2063" w:type="dxa"/>
            <w:vAlign w:val="center"/>
          </w:tcPr>
          <w:p w:rsidR="00000000" w:rsidRDefault="00CC0E41">
            <w:pPr>
              <w:widowControl/>
              <w:jc w:val="right"/>
              <w:textAlignment w:val="center"/>
              <w:rPr>
                <w:color w:val="000000"/>
                <w:sz w:val="24"/>
              </w:rPr>
            </w:pPr>
            <w:r>
              <w:rPr>
                <w:rFonts w:hint="eastAsia"/>
                <w:color w:val="000000"/>
                <w:sz w:val="24"/>
              </w:rPr>
              <w:t>38,684,665.37</w:t>
            </w:r>
          </w:p>
        </w:tc>
        <w:tc>
          <w:tcPr>
            <w:tcW w:w="2063" w:type="dxa"/>
            <w:vAlign w:val="center"/>
          </w:tcPr>
          <w:p w:rsidR="00000000" w:rsidRDefault="00CC0E41">
            <w:pPr>
              <w:widowControl/>
              <w:jc w:val="right"/>
              <w:rPr>
                <w:color w:val="000000"/>
                <w:sz w:val="24"/>
              </w:rPr>
            </w:pPr>
            <w:r>
              <w:rPr>
                <w:rFonts w:hint="eastAsia"/>
                <w:color w:val="000000"/>
                <w:sz w:val="24"/>
              </w:rPr>
              <w:t>180,277,129.80</w:t>
            </w:r>
          </w:p>
        </w:tc>
        <w:tc>
          <w:tcPr>
            <w:tcW w:w="2063" w:type="dxa"/>
            <w:vAlign w:val="center"/>
          </w:tcPr>
          <w:p w:rsidR="00000000" w:rsidRDefault="00CC0E41">
            <w:pPr>
              <w:widowControl/>
              <w:jc w:val="right"/>
              <w:rPr>
                <w:rFonts w:hint="eastAsia"/>
                <w:color w:val="000000"/>
                <w:sz w:val="24"/>
              </w:rPr>
            </w:pPr>
            <w:r>
              <w:rPr>
                <w:rFonts w:hint="eastAsia"/>
                <w:color w:val="000000"/>
                <w:sz w:val="24"/>
              </w:rPr>
              <w:t>218,961,795.17</w:t>
            </w:r>
          </w:p>
        </w:tc>
      </w:tr>
      <w:tr w:rsidR="00000000">
        <w:trPr>
          <w:jc w:val="center"/>
        </w:trPr>
        <w:tc>
          <w:tcPr>
            <w:tcW w:w="640" w:type="pct"/>
            <w:vMerge/>
            <w:vAlign w:val="center"/>
          </w:tcPr>
          <w:p w:rsidR="00000000" w:rsidRDefault="00CC0E41">
            <w:pPr>
              <w:rPr>
                <w:sz w:val="24"/>
              </w:rPr>
            </w:pPr>
          </w:p>
        </w:tc>
        <w:tc>
          <w:tcPr>
            <w:tcW w:w="1091" w:type="pct"/>
            <w:vAlign w:val="center"/>
          </w:tcPr>
          <w:p w:rsidR="00000000" w:rsidRDefault="00CC0E41">
            <w:pPr>
              <w:rPr>
                <w:sz w:val="24"/>
              </w:rPr>
            </w:pPr>
            <w:r>
              <w:rPr>
                <w:sz w:val="24"/>
              </w:rPr>
              <w:t>利息结转的份额</w:t>
            </w:r>
          </w:p>
        </w:tc>
        <w:tc>
          <w:tcPr>
            <w:tcW w:w="2063" w:type="dxa"/>
            <w:vAlign w:val="center"/>
          </w:tcPr>
          <w:p w:rsidR="00000000" w:rsidRDefault="00CC0E41">
            <w:pPr>
              <w:jc w:val="right"/>
              <w:rPr>
                <w:color w:val="000000"/>
                <w:sz w:val="24"/>
              </w:rPr>
            </w:pPr>
            <w:r>
              <w:rPr>
                <w:rFonts w:hint="eastAsia"/>
                <w:color w:val="000000"/>
                <w:sz w:val="24"/>
              </w:rPr>
              <w:t>16,865.18</w:t>
            </w:r>
          </w:p>
        </w:tc>
        <w:tc>
          <w:tcPr>
            <w:tcW w:w="2063" w:type="dxa"/>
            <w:vAlign w:val="center"/>
          </w:tcPr>
          <w:p w:rsidR="00000000" w:rsidRDefault="00CC0E41">
            <w:pPr>
              <w:jc w:val="right"/>
              <w:rPr>
                <w:color w:val="000000"/>
                <w:sz w:val="24"/>
              </w:rPr>
            </w:pPr>
            <w:r>
              <w:rPr>
                <w:rFonts w:hint="eastAsia"/>
                <w:color w:val="000000"/>
                <w:sz w:val="24"/>
              </w:rPr>
              <w:t>69,390.04</w:t>
            </w:r>
          </w:p>
        </w:tc>
        <w:tc>
          <w:tcPr>
            <w:tcW w:w="2063" w:type="dxa"/>
            <w:vAlign w:val="center"/>
          </w:tcPr>
          <w:p w:rsidR="00000000" w:rsidRDefault="00CC0E41">
            <w:pPr>
              <w:widowControl/>
              <w:jc w:val="right"/>
              <w:rPr>
                <w:rFonts w:hint="eastAsia"/>
                <w:color w:val="000000"/>
                <w:sz w:val="24"/>
              </w:rPr>
            </w:pPr>
            <w:r>
              <w:rPr>
                <w:rFonts w:hint="eastAsia"/>
                <w:color w:val="000000"/>
                <w:sz w:val="24"/>
              </w:rPr>
              <w:t>86,255.22</w:t>
            </w:r>
          </w:p>
        </w:tc>
      </w:tr>
      <w:tr w:rsidR="00000000">
        <w:trPr>
          <w:jc w:val="center"/>
        </w:trPr>
        <w:tc>
          <w:tcPr>
            <w:tcW w:w="640" w:type="pct"/>
            <w:vMerge/>
            <w:vAlign w:val="center"/>
          </w:tcPr>
          <w:p w:rsidR="00000000" w:rsidRDefault="00CC0E41">
            <w:pPr>
              <w:rPr>
                <w:sz w:val="24"/>
              </w:rPr>
            </w:pPr>
          </w:p>
        </w:tc>
        <w:tc>
          <w:tcPr>
            <w:tcW w:w="1091" w:type="pct"/>
            <w:vAlign w:val="center"/>
          </w:tcPr>
          <w:p w:rsidR="00000000" w:rsidRDefault="00CC0E41">
            <w:pPr>
              <w:rPr>
                <w:sz w:val="24"/>
              </w:rPr>
            </w:pPr>
            <w:r>
              <w:rPr>
                <w:sz w:val="24"/>
              </w:rPr>
              <w:t>合计</w:t>
            </w:r>
          </w:p>
        </w:tc>
        <w:tc>
          <w:tcPr>
            <w:tcW w:w="1089" w:type="pct"/>
            <w:vAlign w:val="center"/>
          </w:tcPr>
          <w:p w:rsidR="00000000" w:rsidRDefault="00CC0E41">
            <w:pPr>
              <w:jc w:val="right"/>
              <w:rPr>
                <w:color w:val="000000"/>
                <w:sz w:val="24"/>
              </w:rPr>
            </w:pPr>
            <w:r>
              <w:rPr>
                <w:rFonts w:hint="eastAsia"/>
                <w:color w:val="000000"/>
                <w:sz w:val="24"/>
              </w:rPr>
              <w:t>38,701,530.55</w:t>
            </w:r>
          </w:p>
        </w:tc>
        <w:tc>
          <w:tcPr>
            <w:tcW w:w="1089" w:type="pct"/>
            <w:vAlign w:val="center"/>
          </w:tcPr>
          <w:p w:rsidR="00000000" w:rsidRDefault="00CC0E41">
            <w:pPr>
              <w:jc w:val="right"/>
              <w:rPr>
                <w:color w:val="000000"/>
                <w:sz w:val="24"/>
              </w:rPr>
            </w:pPr>
            <w:r>
              <w:rPr>
                <w:rFonts w:hint="eastAsia"/>
                <w:color w:val="000000"/>
                <w:sz w:val="24"/>
              </w:rPr>
              <w:t>180,346,519.84</w:t>
            </w:r>
          </w:p>
        </w:tc>
        <w:tc>
          <w:tcPr>
            <w:tcW w:w="1089" w:type="pct"/>
            <w:vAlign w:val="center"/>
          </w:tcPr>
          <w:p w:rsidR="00000000" w:rsidRDefault="00CC0E41">
            <w:pPr>
              <w:jc w:val="right"/>
              <w:rPr>
                <w:color w:val="000000"/>
                <w:sz w:val="24"/>
              </w:rPr>
            </w:pPr>
            <w:r>
              <w:rPr>
                <w:rFonts w:hint="eastAsia"/>
                <w:color w:val="000000"/>
                <w:sz w:val="24"/>
              </w:rPr>
              <w:t>219,048,050.39</w:t>
            </w:r>
          </w:p>
        </w:tc>
      </w:tr>
      <w:tr w:rsidR="00000000">
        <w:trPr>
          <w:jc w:val="center"/>
        </w:trPr>
        <w:tc>
          <w:tcPr>
            <w:tcW w:w="640" w:type="pct"/>
            <w:vMerge w:val="restart"/>
            <w:vAlign w:val="center"/>
          </w:tcPr>
          <w:p w:rsidR="00000000" w:rsidRDefault="00CC0E41">
            <w:pPr>
              <w:rPr>
                <w:sz w:val="24"/>
              </w:rPr>
            </w:pPr>
            <w:r>
              <w:rPr>
                <w:sz w:val="24"/>
              </w:rPr>
              <w:t>其中：募集期间基金管理人运用固有资金认购本基金情况</w:t>
            </w:r>
          </w:p>
        </w:tc>
        <w:tc>
          <w:tcPr>
            <w:tcW w:w="1091" w:type="pct"/>
            <w:vAlign w:val="center"/>
          </w:tcPr>
          <w:p w:rsidR="00000000" w:rsidRDefault="00CC0E41">
            <w:pPr>
              <w:rPr>
                <w:sz w:val="24"/>
              </w:rPr>
            </w:pPr>
            <w:r>
              <w:rPr>
                <w:sz w:val="24"/>
              </w:rPr>
              <w:t>认购的基金份额</w:t>
            </w:r>
            <w:r>
              <w:rPr>
                <w:sz w:val="24"/>
              </w:rPr>
              <w:t xml:space="preserve"> </w:t>
            </w:r>
          </w:p>
          <w:p w:rsidR="00000000" w:rsidRDefault="00CC0E41">
            <w:pPr>
              <w:rPr>
                <w:rFonts w:hint="eastAsia"/>
                <w:sz w:val="24"/>
              </w:rPr>
            </w:pPr>
            <w:r>
              <w:rPr>
                <w:sz w:val="24"/>
              </w:rPr>
              <w:t>（单位：份</w:t>
            </w:r>
            <w:r>
              <w:rPr>
                <w:sz w:val="24"/>
              </w:rPr>
              <w:t xml:space="preserve"> </w:t>
            </w:r>
            <w:r>
              <w:rPr>
                <w:sz w:val="24"/>
              </w:rPr>
              <w:t>）</w:t>
            </w:r>
            <w:r>
              <w:rPr>
                <w:rFonts w:hint="eastAsia"/>
                <w:sz w:val="24"/>
              </w:rPr>
              <w:t xml:space="preserve"> </w:t>
            </w:r>
          </w:p>
        </w:tc>
        <w:tc>
          <w:tcPr>
            <w:tcW w:w="1089" w:type="pct"/>
            <w:vAlign w:val="center"/>
          </w:tcPr>
          <w:p w:rsidR="00000000" w:rsidRDefault="00CC0E41">
            <w:pPr>
              <w:jc w:val="right"/>
              <w:rPr>
                <w:rFonts w:hint="eastAsia"/>
                <w:color w:val="000000"/>
                <w:sz w:val="24"/>
              </w:rPr>
            </w:pPr>
            <w:r>
              <w:rPr>
                <w:rFonts w:hint="eastAsia"/>
                <w:color w:val="000000"/>
                <w:sz w:val="24"/>
              </w:rPr>
              <w:t>-</w:t>
            </w:r>
          </w:p>
        </w:tc>
        <w:tc>
          <w:tcPr>
            <w:tcW w:w="1089" w:type="pct"/>
            <w:vAlign w:val="center"/>
          </w:tcPr>
          <w:p w:rsidR="00000000" w:rsidRDefault="00CC0E41">
            <w:pPr>
              <w:jc w:val="right"/>
              <w:rPr>
                <w:rFonts w:hint="eastAsia"/>
                <w:color w:val="000000"/>
                <w:sz w:val="24"/>
              </w:rPr>
            </w:pPr>
            <w:r>
              <w:rPr>
                <w:rFonts w:hint="eastAsia"/>
                <w:color w:val="000000"/>
                <w:sz w:val="24"/>
              </w:rPr>
              <w:t>-</w:t>
            </w:r>
          </w:p>
        </w:tc>
        <w:tc>
          <w:tcPr>
            <w:tcW w:w="1089" w:type="pct"/>
            <w:vAlign w:val="center"/>
          </w:tcPr>
          <w:p w:rsidR="00000000" w:rsidRDefault="00CC0E41">
            <w:pPr>
              <w:jc w:val="right"/>
              <w:rPr>
                <w:rFonts w:hint="eastAsia"/>
                <w:color w:val="000000"/>
                <w:sz w:val="24"/>
              </w:rPr>
            </w:pPr>
            <w:r>
              <w:rPr>
                <w:rFonts w:hint="eastAsia"/>
                <w:color w:val="000000"/>
                <w:sz w:val="24"/>
              </w:rPr>
              <w:t>-</w:t>
            </w:r>
          </w:p>
        </w:tc>
      </w:tr>
      <w:tr w:rsidR="00000000">
        <w:trPr>
          <w:trHeight w:val="497"/>
          <w:jc w:val="center"/>
        </w:trPr>
        <w:tc>
          <w:tcPr>
            <w:tcW w:w="640" w:type="pct"/>
            <w:vMerge/>
            <w:vAlign w:val="center"/>
          </w:tcPr>
          <w:p w:rsidR="00000000" w:rsidRDefault="00CC0E41">
            <w:pPr>
              <w:rPr>
                <w:sz w:val="24"/>
              </w:rPr>
            </w:pPr>
          </w:p>
        </w:tc>
        <w:tc>
          <w:tcPr>
            <w:tcW w:w="1091" w:type="pct"/>
            <w:vAlign w:val="center"/>
          </w:tcPr>
          <w:p w:rsidR="00000000" w:rsidRDefault="00CC0E41">
            <w:pPr>
              <w:rPr>
                <w:sz w:val="24"/>
              </w:rPr>
            </w:pPr>
            <w:r>
              <w:rPr>
                <w:sz w:val="24"/>
              </w:rPr>
              <w:t>占基金总份额比例</w:t>
            </w:r>
            <w:r>
              <w:rPr>
                <w:sz w:val="24"/>
              </w:rPr>
              <w:t xml:space="preserve"> </w:t>
            </w:r>
          </w:p>
        </w:tc>
        <w:tc>
          <w:tcPr>
            <w:tcW w:w="1089" w:type="pct"/>
            <w:vAlign w:val="center"/>
          </w:tcPr>
          <w:p w:rsidR="00000000" w:rsidRDefault="00CC0E41">
            <w:pPr>
              <w:jc w:val="right"/>
              <w:rPr>
                <w:rFonts w:hint="eastAsia"/>
                <w:color w:val="000000"/>
                <w:sz w:val="24"/>
              </w:rPr>
            </w:pPr>
            <w:r>
              <w:rPr>
                <w:rFonts w:hint="eastAsia"/>
                <w:color w:val="000000"/>
                <w:sz w:val="24"/>
              </w:rPr>
              <w:t>-</w:t>
            </w:r>
          </w:p>
        </w:tc>
        <w:tc>
          <w:tcPr>
            <w:tcW w:w="1089" w:type="pct"/>
            <w:vAlign w:val="center"/>
          </w:tcPr>
          <w:p w:rsidR="00000000" w:rsidRDefault="00CC0E41">
            <w:pPr>
              <w:jc w:val="right"/>
              <w:rPr>
                <w:color w:val="000000"/>
                <w:sz w:val="24"/>
              </w:rPr>
            </w:pPr>
            <w:r>
              <w:rPr>
                <w:rFonts w:hint="eastAsia"/>
                <w:color w:val="000000"/>
                <w:sz w:val="24"/>
              </w:rPr>
              <w:t>-</w:t>
            </w:r>
          </w:p>
        </w:tc>
        <w:tc>
          <w:tcPr>
            <w:tcW w:w="1089" w:type="pct"/>
            <w:vAlign w:val="center"/>
          </w:tcPr>
          <w:p w:rsidR="00000000" w:rsidRDefault="00CC0E41">
            <w:pPr>
              <w:jc w:val="right"/>
              <w:rPr>
                <w:color w:val="000000"/>
                <w:sz w:val="24"/>
              </w:rPr>
            </w:pPr>
            <w:r>
              <w:rPr>
                <w:rFonts w:hint="eastAsia"/>
                <w:color w:val="000000"/>
                <w:sz w:val="24"/>
              </w:rPr>
              <w:t>-</w:t>
            </w:r>
          </w:p>
        </w:tc>
      </w:tr>
      <w:tr w:rsidR="00000000">
        <w:trPr>
          <w:trHeight w:val="773"/>
          <w:jc w:val="center"/>
        </w:trPr>
        <w:tc>
          <w:tcPr>
            <w:tcW w:w="640" w:type="pct"/>
            <w:vMerge/>
            <w:vAlign w:val="center"/>
          </w:tcPr>
          <w:p w:rsidR="00000000" w:rsidRDefault="00CC0E41">
            <w:pPr>
              <w:rPr>
                <w:sz w:val="24"/>
              </w:rPr>
            </w:pPr>
          </w:p>
        </w:tc>
        <w:tc>
          <w:tcPr>
            <w:tcW w:w="1091" w:type="pct"/>
            <w:vAlign w:val="center"/>
          </w:tcPr>
          <w:p w:rsidR="00000000" w:rsidRDefault="00CC0E41">
            <w:pPr>
              <w:rPr>
                <w:sz w:val="24"/>
              </w:rPr>
            </w:pPr>
            <w:r>
              <w:rPr>
                <w:sz w:val="24"/>
              </w:rPr>
              <w:t>其他需要说明的事项</w:t>
            </w:r>
          </w:p>
        </w:tc>
        <w:tc>
          <w:tcPr>
            <w:tcW w:w="3267" w:type="pct"/>
            <w:gridSpan w:val="3"/>
            <w:vAlign w:val="center"/>
          </w:tcPr>
          <w:p w:rsidR="00000000" w:rsidRDefault="00CC0E41" w:rsidP="00213E4F">
            <w:pPr>
              <w:jc w:val="right"/>
              <w:rPr>
                <w:rFonts w:hint="eastAsia"/>
                <w:color w:val="000000"/>
                <w:kern w:val="0"/>
                <w:sz w:val="24"/>
              </w:rPr>
            </w:pPr>
            <w:r>
              <w:rPr>
                <w:rFonts w:ascii="宋体" w:hAnsi="宋体" w:hint="eastAsia"/>
                <w:color w:val="000000"/>
                <w:sz w:val="24"/>
              </w:rPr>
              <w:t>无</w:t>
            </w:r>
          </w:p>
        </w:tc>
      </w:tr>
      <w:tr w:rsidR="00000000">
        <w:trPr>
          <w:jc w:val="center"/>
        </w:trPr>
        <w:tc>
          <w:tcPr>
            <w:tcW w:w="640" w:type="pct"/>
            <w:vMerge w:val="restart"/>
            <w:vAlign w:val="center"/>
          </w:tcPr>
          <w:p w:rsidR="00000000" w:rsidRDefault="00CC0E41">
            <w:pPr>
              <w:rPr>
                <w:sz w:val="24"/>
              </w:rPr>
            </w:pPr>
            <w:r>
              <w:rPr>
                <w:sz w:val="24"/>
              </w:rPr>
              <w:t>其中：募集期间基金管理人的从业人员认购本基金情况</w:t>
            </w:r>
          </w:p>
        </w:tc>
        <w:tc>
          <w:tcPr>
            <w:tcW w:w="1091" w:type="pct"/>
            <w:vAlign w:val="center"/>
          </w:tcPr>
          <w:p w:rsidR="00000000" w:rsidRDefault="00CC0E41">
            <w:pPr>
              <w:rPr>
                <w:sz w:val="24"/>
              </w:rPr>
            </w:pPr>
            <w:r>
              <w:rPr>
                <w:sz w:val="24"/>
              </w:rPr>
              <w:t>认购的基金份额</w:t>
            </w:r>
          </w:p>
          <w:p w:rsidR="00000000" w:rsidRDefault="00CC0E41">
            <w:pPr>
              <w:rPr>
                <w:sz w:val="24"/>
              </w:rPr>
            </w:pPr>
            <w:r>
              <w:rPr>
                <w:sz w:val="24"/>
              </w:rPr>
              <w:t>（单位：份</w:t>
            </w:r>
            <w:r>
              <w:rPr>
                <w:sz w:val="24"/>
              </w:rPr>
              <w:t xml:space="preserve"> </w:t>
            </w:r>
            <w:r>
              <w:rPr>
                <w:sz w:val="24"/>
              </w:rPr>
              <w:t>）</w:t>
            </w:r>
          </w:p>
        </w:tc>
        <w:tc>
          <w:tcPr>
            <w:tcW w:w="2063" w:type="dxa"/>
            <w:vAlign w:val="center"/>
          </w:tcPr>
          <w:p w:rsidR="00000000" w:rsidRDefault="00CC0E41">
            <w:pPr>
              <w:jc w:val="right"/>
              <w:rPr>
                <w:color w:val="000000"/>
                <w:sz w:val="24"/>
              </w:rPr>
            </w:pPr>
            <w:r>
              <w:rPr>
                <w:rFonts w:hint="eastAsia"/>
                <w:color w:val="000000"/>
                <w:sz w:val="24"/>
              </w:rPr>
              <w:t>-</w:t>
            </w:r>
          </w:p>
        </w:tc>
        <w:tc>
          <w:tcPr>
            <w:tcW w:w="2063" w:type="dxa"/>
            <w:vAlign w:val="center"/>
          </w:tcPr>
          <w:p w:rsidR="00000000" w:rsidRDefault="00CC0E41">
            <w:pPr>
              <w:jc w:val="right"/>
              <w:rPr>
                <w:color w:val="000000"/>
                <w:sz w:val="24"/>
              </w:rPr>
            </w:pPr>
            <w:r>
              <w:rPr>
                <w:rFonts w:hint="eastAsia"/>
                <w:color w:val="000000"/>
                <w:sz w:val="24"/>
              </w:rPr>
              <w:t>-</w:t>
            </w:r>
          </w:p>
        </w:tc>
        <w:tc>
          <w:tcPr>
            <w:tcW w:w="2063" w:type="dxa"/>
            <w:vAlign w:val="center"/>
          </w:tcPr>
          <w:p w:rsidR="00000000" w:rsidRDefault="00CC0E41">
            <w:pPr>
              <w:jc w:val="right"/>
              <w:rPr>
                <w:color w:val="000000"/>
                <w:sz w:val="24"/>
              </w:rPr>
            </w:pPr>
            <w:r>
              <w:rPr>
                <w:rFonts w:hint="eastAsia"/>
                <w:color w:val="000000"/>
                <w:sz w:val="24"/>
              </w:rPr>
              <w:t>-</w:t>
            </w:r>
          </w:p>
        </w:tc>
      </w:tr>
      <w:tr w:rsidR="00000000">
        <w:trPr>
          <w:jc w:val="center"/>
        </w:trPr>
        <w:tc>
          <w:tcPr>
            <w:tcW w:w="640" w:type="pct"/>
            <w:vMerge/>
            <w:shd w:val="clear" w:color="auto" w:fill="FFFF00"/>
            <w:vAlign w:val="center"/>
          </w:tcPr>
          <w:p w:rsidR="00000000" w:rsidRDefault="00CC0E41">
            <w:pPr>
              <w:rPr>
                <w:sz w:val="24"/>
              </w:rPr>
            </w:pPr>
          </w:p>
        </w:tc>
        <w:tc>
          <w:tcPr>
            <w:tcW w:w="1091" w:type="pct"/>
            <w:vAlign w:val="center"/>
          </w:tcPr>
          <w:p w:rsidR="00000000" w:rsidRDefault="00CC0E41">
            <w:pPr>
              <w:rPr>
                <w:sz w:val="24"/>
              </w:rPr>
            </w:pPr>
            <w:r>
              <w:rPr>
                <w:sz w:val="24"/>
              </w:rPr>
              <w:t>占基金总份额比例</w:t>
            </w:r>
          </w:p>
        </w:tc>
        <w:tc>
          <w:tcPr>
            <w:tcW w:w="2063" w:type="dxa"/>
            <w:vAlign w:val="center"/>
          </w:tcPr>
          <w:p w:rsidR="00000000" w:rsidRDefault="00CC0E41">
            <w:pPr>
              <w:jc w:val="right"/>
              <w:rPr>
                <w:color w:val="000000"/>
                <w:sz w:val="24"/>
              </w:rPr>
            </w:pPr>
            <w:r>
              <w:rPr>
                <w:rFonts w:hint="eastAsia"/>
                <w:color w:val="000000"/>
                <w:sz w:val="24"/>
              </w:rPr>
              <w:t>-</w:t>
            </w:r>
          </w:p>
        </w:tc>
        <w:tc>
          <w:tcPr>
            <w:tcW w:w="2063" w:type="dxa"/>
            <w:vAlign w:val="center"/>
          </w:tcPr>
          <w:p w:rsidR="00000000" w:rsidRDefault="00CC0E41">
            <w:pPr>
              <w:jc w:val="right"/>
              <w:rPr>
                <w:color w:val="000000"/>
                <w:sz w:val="24"/>
              </w:rPr>
            </w:pPr>
            <w:r>
              <w:rPr>
                <w:rFonts w:hint="eastAsia"/>
                <w:color w:val="000000"/>
                <w:sz w:val="24"/>
              </w:rPr>
              <w:t>-</w:t>
            </w:r>
          </w:p>
        </w:tc>
        <w:tc>
          <w:tcPr>
            <w:tcW w:w="2063" w:type="dxa"/>
            <w:vAlign w:val="center"/>
          </w:tcPr>
          <w:p w:rsidR="00000000" w:rsidRDefault="00CC0E41">
            <w:pPr>
              <w:jc w:val="right"/>
              <w:rPr>
                <w:color w:val="000000"/>
                <w:sz w:val="24"/>
              </w:rPr>
            </w:pPr>
            <w:r>
              <w:rPr>
                <w:rFonts w:hint="eastAsia"/>
                <w:color w:val="000000"/>
                <w:sz w:val="24"/>
              </w:rPr>
              <w:t>-</w:t>
            </w:r>
          </w:p>
        </w:tc>
      </w:tr>
      <w:tr w:rsidR="00000000">
        <w:trPr>
          <w:jc w:val="center"/>
        </w:trPr>
        <w:tc>
          <w:tcPr>
            <w:tcW w:w="1732" w:type="pct"/>
            <w:gridSpan w:val="2"/>
            <w:vAlign w:val="center"/>
          </w:tcPr>
          <w:p w:rsidR="00000000" w:rsidRDefault="00CC0E41">
            <w:pPr>
              <w:rPr>
                <w:color w:val="000000"/>
                <w:sz w:val="24"/>
              </w:rPr>
            </w:pPr>
            <w:r>
              <w:rPr>
                <w:sz w:val="24"/>
              </w:rPr>
              <w:t>募集期限届满基金是否符合法律法规规定的办理基金备案手续的条件</w:t>
            </w:r>
            <w:r>
              <w:rPr>
                <w:sz w:val="24"/>
              </w:rPr>
              <w:t xml:space="preserve"> </w:t>
            </w:r>
          </w:p>
        </w:tc>
        <w:tc>
          <w:tcPr>
            <w:tcW w:w="3267" w:type="pct"/>
            <w:gridSpan w:val="3"/>
            <w:vAlign w:val="center"/>
          </w:tcPr>
          <w:p w:rsidR="00000000" w:rsidRDefault="00CC0E41">
            <w:pPr>
              <w:jc w:val="right"/>
              <w:rPr>
                <w:rFonts w:hint="eastAsia"/>
                <w:color w:val="000000"/>
                <w:sz w:val="24"/>
              </w:rPr>
            </w:pPr>
            <w:r>
              <w:rPr>
                <w:rFonts w:hint="eastAsia"/>
                <w:color w:val="000000"/>
                <w:sz w:val="24"/>
              </w:rPr>
              <w:t>是</w:t>
            </w:r>
          </w:p>
        </w:tc>
      </w:tr>
      <w:tr w:rsidR="00000000">
        <w:trPr>
          <w:jc w:val="center"/>
        </w:trPr>
        <w:tc>
          <w:tcPr>
            <w:tcW w:w="1732" w:type="pct"/>
            <w:gridSpan w:val="2"/>
            <w:vAlign w:val="center"/>
          </w:tcPr>
          <w:p w:rsidR="00000000" w:rsidRDefault="00CC0E41">
            <w:pPr>
              <w:rPr>
                <w:color w:val="000000"/>
                <w:sz w:val="24"/>
              </w:rPr>
            </w:pPr>
            <w:r>
              <w:rPr>
                <w:sz w:val="24"/>
              </w:rPr>
              <w:t>向中国证监会办理基金备案手续获得书面确认的日期</w:t>
            </w:r>
          </w:p>
        </w:tc>
        <w:tc>
          <w:tcPr>
            <w:tcW w:w="3267" w:type="pct"/>
            <w:gridSpan w:val="3"/>
            <w:vAlign w:val="center"/>
          </w:tcPr>
          <w:p w:rsidR="00000000" w:rsidRDefault="00CC0E41">
            <w:pPr>
              <w:jc w:val="right"/>
              <w:rPr>
                <w:sz w:val="24"/>
              </w:rPr>
            </w:pPr>
            <w:r>
              <w:rPr>
                <w:sz w:val="24"/>
              </w:rPr>
              <w:t>202</w:t>
            </w:r>
            <w:r>
              <w:rPr>
                <w:rFonts w:hint="eastAsia"/>
                <w:sz w:val="24"/>
              </w:rPr>
              <w:t>6</w:t>
            </w:r>
            <w:r>
              <w:rPr>
                <w:sz w:val="24"/>
              </w:rPr>
              <w:t>年</w:t>
            </w:r>
            <w:r>
              <w:rPr>
                <w:rFonts w:hint="eastAsia"/>
                <w:sz w:val="24"/>
              </w:rPr>
              <w:t>1</w:t>
            </w:r>
            <w:r>
              <w:rPr>
                <w:sz w:val="24"/>
              </w:rPr>
              <w:t>月</w:t>
            </w:r>
            <w:r>
              <w:rPr>
                <w:rFonts w:hint="eastAsia"/>
                <w:sz w:val="24"/>
              </w:rPr>
              <w:t>20</w:t>
            </w:r>
            <w:r>
              <w:rPr>
                <w:sz w:val="24"/>
              </w:rPr>
              <w:t>日</w:t>
            </w:r>
          </w:p>
        </w:tc>
      </w:tr>
    </w:tbl>
    <w:p w:rsidR="00000000" w:rsidRDefault="00CC0E41">
      <w:pPr>
        <w:widowControl/>
        <w:spacing w:before="100" w:beforeAutospacing="1" w:line="345" w:lineRule="atLeast"/>
        <w:ind w:left="425" w:hangingChars="177" w:hanging="425"/>
        <w:rPr>
          <w:color w:val="000000"/>
          <w:sz w:val="24"/>
        </w:rPr>
      </w:pPr>
      <w:r>
        <w:rPr>
          <w:color w:val="000000"/>
          <w:sz w:val="24"/>
        </w:rPr>
        <w:t>注：</w:t>
      </w:r>
      <w:r>
        <w:rPr>
          <w:color w:val="000000"/>
          <w:sz w:val="24"/>
        </w:rPr>
        <w:t>1</w:t>
      </w:r>
      <w:r>
        <w:rPr>
          <w:color w:val="000000"/>
          <w:sz w:val="24"/>
        </w:rPr>
        <w:t>、按照有关法律规定，本基金合同生效前的律师费、会计师费、信息披露费由基金管理人承担。</w:t>
      </w:r>
    </w:p>
    <w:p w:rsidR="00000000" w:rsidRDefault="00CC0E41">
      <w:pPr>
        <w:widowControl/>
        <w:spacing w:after="100" w:afterAutospacing="1" w:line="345" w:lineRule="atLeast"/>
        <w:ind w:left="425" w:hangingChars="177" w:hanging="425"/>
        <w:rPr>
          <w:rFonts w:hint="eastAsia"/>
          <w:color w:val="000000"/>
          <w:sz w:val="24"/>
        </w:rPr>
      </w:pPr>
      <w:r>
        <w:rPr>
          <w:color w:val="000000"/>
          <w:sz w:val="24"/>
        </w:rPr>
        <w:t xml:space="preserve">    2</w:t>
      </w:r>
      <w:r>
        <w:rPr>
          <w:color w:val="000000"/>
          <w:sz w:val="24"/>
        </w:rPr>
        <w:t>、本基金管理人高级管理人员、基金投资和研究部门负责人持有本基金份额总量的数量区间为</w:t>
      </w:r>
      <w:r>
        <w:rPr>
          <w:rFonts w:hint="eastAsia"/>
          <w:color w:val="000000"/>
          <w:sz w:val="24"/>
        </w:rPr>
        <w:t>0</w:t>
      </w:r>
      <w:r>
        <w:rPr>
          <w:color w:val="000000"/>
          <w:sz w:val="24"/>
        </w:rPr>
        <w:t>；本基金的基金经理持有本基金份额总量的数量区间为</w:t>
      </w:r>
      <w:r>
        <w:rPr>
          <w:rFonts w:hint="eastAsia"/>
          <w:color w:val="000000"/>
          <w:sz w:val="24"/>
        </w:rPr>
        <w:t>0</w:t>
      </w:r>
      <w:r>
        <w:rPr>
          <w:rFonts w:hint="eastAsia"/>
          <w:color w:val="000000"/>
          <w:sz w:val="24"/>
        </w:rPr>
        <w:t>。</w:t>
      </w:r>
    </w:p>
    <w:p w:rsidR="00000000" w:rsidRDefault="00CC0E41">
      <w:pPr>
        <w:pStyle w:val="3"/>
        <w:keepNext w:val="0"/>
        <w:keepLines w:val="0"/>
        <w:spacing w:before="0" w:after="0" w:line="360" w:lineRule="auto"/>
        <w:rPr>
          <w:rFonts w:hint="eastAsia"/>
          <w:color w:val="000000"/>
          <w:sz w:val="24"/>
          <w:szCs w:val="24"/>
        </w:rPr>
      </w:pPr>
      <w:r>
        <w:rPr>
          <w:rFonts w:hint="eastAsia"/>
          <w:color w:val="000000"/>
          <w:sz w:val="24"/>
          <w:szCs w:val="24"/>
        </w:rPr>
        <w:t>3.</w:t>
      </w:r>
      <w:r>
        <w:rPr>
          <w:color w:val="000000"/>
          <w:sz w:val="24"/>
          <w:szCs w:val="24"/>
        </w:rPr>
        <w:t>其他需要提示的事项</w:t>
      </w:r>
    </w:p>
    <w:p w:rsidR="00000000" w:rsidRDefault="00CC0E41">
      <w:pPr>
        <w:spacing w:line="360" w:lineRule="auto"/>
        <w:ind w:firstLineChars="200" w:firstLine="480"/>
        <w:rPr>
          <w:rFonts w:hint="eastAsia"/>
          <w:sz w:val="24"/>
        </w:rPr>
      </w:pPr>
      <w:r>
        <w:rPr>
          <w:sz w:val="24"/>
        </w:rPr>
        <w:t>销售机构受理投资人认购申请并不代表该申请成功，申请的成功与否须以本基金注册登记</w:t>
      </w:r>
      <w:r w:rsidR="00E14F54">
        <w:rPr>
          <w:rFonts w:hint="eastAsia"/>
          <w:sz w:val="24"/>
        </w:rPr>
        <w:t>机构</w:t>
      </w:r>
      <w:r>
        <w:rPr>
          <w:sz w:val="24"/>
        </w:rPr>
        <w:t>的确认结果为准。基金份额</w:t>
      </w:r>
      <w:r>
        <w:rPr>
          <w:sz w:val="24"/>
        </w:rPr>
        <w:t>持有人可以在本基金合同生效之日起</w:t>
      </w:r>
      <w:r>
        <w:rPr>
          <w:sz w:val="24"/>
        </w:rPr>
        <w:t>3</w:t>
      </w:r>
      <w:r>
        <w:rPr>
          <w:sz w:val="24"/>
        </w:rPr>
        <w:t>个工作日后到销售机构的网点进行交易确认单的查询和打印，也可以通过本基金管理人的网站</w:t>
      </w:r>
      <w:r>
        <w:rPr>
          <w:sz w:val="24"/>
        </w:rPr>
        <w:t>http://www.hftfund.com</w:t>
      </w:r>
      <w:r>
        <w:rPr>
          <w:sz w:val="24"/>
        </w:rPr>
        <w:t>查询交易确认情况。</w:t>
      </w:r>
    </w:p>
    <w:p w:rsidR="00252715" w:rsidRDefault="00252715" w:rsidP="00252715">
      <w:pPr>
        <w:spacing w:line="360" w:lineRule="auto"/>
        <w:ind w:firstLineChars="200" w:firstLine="480"/>
        <w:rPr>
          <w:rFonts w:hint="eastAsia"/>
          <w:bCs/>
          <w:sz w:val="24"/>
        </w:rPr>
      </w:pPr>
      <w:r>
        <w:rPr>
          <w:rFonts w:hint="eastAsia"/>
          <w:bCs/>
          <w:sz w:val="24"/>
        </w:rPr>
        <w:t>本基金</w:t>
      </w:r>
      <w:r w:rsidRPr="00252715">
        <w:rPr>
          <w:rFonts w:hint="eastAsia"/>
          <w:bCs/>
          <w:sz w:val="24"/>
        </w:rPr>
        <w:t>对于每份基金份额设定</w:t>
      </w:r>
      <w:r w:rsidRPr="00252715">
        <w:rPr>
          <w:rFonts w:hint="eastAsia"/>
          <w:bCs/>
          <w:sz w:val="24"/>
        </w:rPr>
        <w:t>30</w:t>
      </w:r>
      <w:r w:rsidRPr="00252715">
        <w:rPr>
          <w:rFonts w:hint="eastAsia"/>
          <w:bCs/>
          <w:sz w:val="24"/>
        </w:rPr>
        <w:t>天的滚动运作期限，每个运作期到期日前，基金份额持有人不能提出赎回</w:t>
      </w:r>
      <w:r w:rsidRPr="00252715">
        <w:rPr>
          <w:rFonts w:hint="eastAsia"/>
          <w:bCs/>
          <w:sz w:val="24"/>
        </w:rPr>
        <w:t>/</w:t>
      </w:r>
      <w:r w:rsidRPr="00252715">
        <w:rPr>
          <w:rFonts w:hint="eastAsia"/>
          <w:bCs/>
          <w:sz w:val="24"/>
        </w:rPr>
        <w:t>转换转出申请；每个运作期到期日，基金份额持有人可提出赎回</w:t>
      </w:r>
      <w:r w:rsidRPr="00252715">
        <w:rPr>
          <w:rFonts w:hint="eastAsia"/>
          <w:bCs/>
          <w:sz w:val="24"/>
        </w:rPr>
        <w:t>/</w:t>
      </w:r>
      <w:r w:rsidRPr="00252715">
        <w:rPr>
          <w:rFonts w:hint="eastAsia"/>
          <w:bCs/>
          <w:sz w:val="24"/>
        </w:rPr>
        <w:t>转换转出申请。如果基金份额持有人在当期运作期到期日未申请赎回</w:t>
      </w:r>
      <w:r w:rsidRPr="00252715">
        <w:rPr>
          <w:rFonts w:hint="eastAsia"/>
          <w:bCs/>
          <w:sz w:val="24"/>
        </w:rPr>
        <w:t>/</w:t>
      </w:r>
      <w:r w:rsidRPr="00252715">
        <w:rPr>
          <w:rFonts w:hint="eastAsia"/>
          <w:bCs/>
          <w:sz w:val="24"/>
        </w:rPr>
        <w:t>转换转出或赎回</w:t>
      </w:r>
      <w:r w:rsidRPr="00252715">
        <w:rPr>
          <w:rFonts w:hint="eastAsia"/>
          <w:bCs/>
          <w:sz w:val="24"/>
        </w:rPr>
        <w:t>/</w:t>
      </w:r>
      <w:r w:rsidRPr="00252715">
        <w:rPr>
          <w:rFonts w:hint="eastAsia"/>
          <w:bCs/>
          <w:sz w:val="24"/>
        </w:rPr>
        <w:t>转换转出被确认失败，则自该运作期到期日下一日起该基金份额进入下一个运作期。</w:t>
      </w:r>
    </w:p>
    <w:p w:rsidR="00252715" w:rsidRDefault="00252715" w:rsidP="00252715">
      <w:pPr>
        <w:spacing w:line="360" w:lineRule="auto"/>
        <w:ind w:firstLineChars="200" w:firstLine="480"/>
        <w:rPr>
          <w:rFonts w:hint="eastAsia"/>
          <w:sz w:val="24"/>
        </w:rPr>
      </w:pPr>
      <w:r w:rsidRPr="00252715">
        <w:rPr>
          <w:rFonts w:hint="eastAsia"/>
          <w:sz w:val="24"/>
        </w:rPr>
        <w:t>基金管理人可以根据实际情况依法决定本基金开始办理申购的具体日期，具</w:t>
      </w:r>
      <w:r w:rsidRPr="00252715">
        <w:rPr>
          <w:rFonts w:hint="eastAsia"/>
          <w:sz w:val="24"/>
        </w:rPr>
        <w:lastRenderedPageBreak/>
        <w:t>体业务办理时间在</w:t>
      </w:r>
      <w:r>
        <w:rPr>
          <w:rFonts w:hint="eastAsia"/>
          <w:sz w:val="24"/>
        </w:rPr>
        <w:t>相关</w:t>
      </w:r>
      <w:r w:rsidRPr="00252715">
        <w:rPr>
          <w:rFonts w:hint="eastAsia"/>
          <w:sz w:val="24"/>
        </w:rPr>
        <w:t>公告中规定。在确定申购开始或赎回开始时间后，基金管理人应在申购、赎回开放日前依照《</w:t>
      </w:r>
      <w:r>
        <w:rPr>
          <w:rFonts w:hint="eastAsia"/>
          <w:sz w:val="24"/>
        </w:rPr>
        <w:t>公开募集证券投资基金</w:t>
      </w:r>
      <w:r w:rsidRPr="00252715">
        <w:rPr>
          <w:rFonts w:hint="eastAsia"/>
          <w:sz w:val="24"/>
        </w:rPr>
        <w:t>信息披露办法》的有关规定在规定媒介上公告申购或赎回的开始时间。</w:t>
      </w:r>
    </w:p>
    <w:p w:rsidR="00000000" w:rsidRDefault="00CC0E41">
      <w:pPr>
        <w:spacing w:line="360" w:lineRule="auto"/>
        <w:rPr>
          <w:b/>
          <w:sz w:val="24"/>
        </w:rPr>
      </w:pPr>
    </w:p>
    <w:p w:rsidR="00000000" w:rsidRDefault="00CC0E41">
      <w:pPr>
        <w:spacing w:line="360" w:lineRule="auto"/>
        <w:ind w:firstLineChars="200" w:firstLine="482"/>
        <w:rPr>
          <w:rFonts w:hint="eastAsia"/>
          <w:b/>
          <w:sz w:val="24"/>
        </w:rPr>
      </w:pPr>
      <w:r>
        <w:rPr>
          <w:b/>
          <w:sz w:val="24"/>
        </w:rPr>
        <w:t>风险提示：</w:t>
      </w:r>
    </w:p>
    <w:p w:rsidR="00000000" w:rsidRDefault="00CC0E41">
      <w:pPr>
        <w:spacing w:line="360" w:lineRule="auto"/>
        <w:ind w:firstLineChars="200" w:firstLine="480"/>
        <w:rPr>
          <w:sz w:val="24"/>
        </w:rPr>
      </w:pPr>
      <w:r>
        <w:rPr>
          <w:sz w:val="24"/>
        </w:rPr>
        <w:t>本基金管理人承诺以诚实信用、勤勉尽责的原则管理和运用基金资产，但不保证基金一定盈利，也不保证最低收益。敬请投资人注意投资风险。</w:t>
      </w:r>
      <w:r>
        <w:rPr>
          <w:rFonts w:hint="eastAsia"/>
          <w:sz w:val="24"/>
        </w:rPr>
        <w:t>投资者在投资本基金之前，请仔细阅读本基金的招募说明书和基金合同等信息披露文件，全面认识本基金的风险收益特征和产品特性，并充分考虑自身的风险承受能</w:t>
      </w:r>
      <w:r>
        <w:rPr>
          <w:rFonts w:hint="eastAsia"/>
          <w:sz w:val="24"/>
        </w:rPr>
        <w:t>力，理性判断市场，谨慎做出投资决策。</w:t>
      </w:r>
    </w:p>
    <w:p w:rsidR="00000000" w:rsidRDefault="00CC0E41">
      <w:pPr>
        <w:spacing w:line="360" w:lineRule="auto"/>
        <w:ind w:firstLineChars="200" w:firstLine="480"/>
        <w:rPr>
          <w:sz w:val="24"/>
        </w:rPr>
      </w:pPr>
    </w:p>
    <w:p w:rsidR="00000000" w:rsidRDefault="00CC0E41">
      <w:pPr>
        <w:spacing w:line="360" w:lineRule="auto"/>
        <w:ind w:firstLineChars="200" w:firstLine="480"/>
        <w:rPr>
          <w:sz w:val="24"/>
        </w:rPr>
      </w:pPr>
      <w:r>
        <w:rPr>
          <w:sz w:val="24"/>
        </w:rPr>
        <w:t>特此公告。</w:t>
      </w:r>
    </w:p>
    <w:p w:rsidR="00000000" w:rsidRDefault="00CC0E41">
      <w:pPr>
        <w:spacing w:line="360" w:lineRule="auto"/>
        <w:ind w:firstLineChars="200" w:firstLine="480"/>
        <w:rPr>
          <w:sz w:val="24"/>
        </w:rPr>
      </w:pPr>
    </w:p>
    <w:p w:rsidR="00000000" w:rsidRDefault="00CC0E41">
      <w:pPr>
        <w:spacing w:line="360" w:lineRule="auto"/>
        <w:ind w:firstLineChars="200" w:firstLine="480"/>
        <w:rPr>
          <w:sz w:val="24"/>
        </w:rPr>
      </w:pPr>
    </w:p>
    <w:p w:rsidR="00000000" w:rsidRDefault="00CC0E41">
      <w:pPr>
        <w:spacing w:line="360" w:lineRule="auto"/>
        <w:ind w:firstLineChars="200" w:firstLine="480"/>
        <w:rPr>
          <w:rFonts w:hint="eastAsia"/>
          <w:sz w:val="24"/>
        </w:rPr>
      </w:pPr>
    </w:p>
    <w:p w:rsidR="00000000" w:rsidRDefault="00CC0E41">
      <w:pPr>
        <w:spacing w:line="360" w:lineRule="auto"/>
        <w:ind w:firstLineChars="177" w:firstLine="425"/>
        <w:jc w:val="right"/>
        <w:rPr>
          <w:sz w:val="24"/>
        </w:rPr>
      </w:pPr>
      <w:r>
        <w:rPr>
          <w:sz w:val="24"/>
        </w:rPr>
        <w:t>海富通基金管理有限公司</w:t>
      </w:r>
    </w:p>
    <w:p w:rsidR="00FE63ED" w:rsidRDefault="00CC0E41">
      <w:pPr>
        <w:spacing w:line="360" w:lineRule="auto"/>
        <w:ind w:firstLineChars="177" w:firstLine="425"/>
        <w:jc w:val="right"/>
        <w:rPr>
          <w:sz w:val="24"/>
        </w:rPr>
      </w:pPr>
      <w:r>
        <w:rPr>
          <w:sz w:val="24"/>
        </w:rPr>
        <w:t>202</w:t>
      </w:r>
      <w:r>
        <w:rPr>
          <w:rFonts w:hint="eastAsia"/>
          <w:sz w:val="24"/>
        </w:rPr>
        <w:t>6</w:t>
      </w:r>
      <w:r>
        <w:rPr>
          <w:sz w:val="24"/>
        </w:rPr>
        <w:t>年</w:t>
      </w:r>
      <w:r>
        <w:rPr>
          <w:rFonts w:hint="eastAsia"/>
          <w:sz w:val="24"/>
        </w:rPr>
        <w:t>1</w:t>
      </w:r>
      <w:r>
        <w:rPr>
          <w:sz w:val="24"/>
        </w:rPr>
        <w:t>月</w:t>
      </w:r>
      <w:r w:rsidR="00252715">
        <w:rPr>
          <w:rFonts w:hint="eastAsia"/>
          <w:sz w:val="24"/>
        </w:rPr>
        <w:t>2</w:t>
      </w:r>
      <w:r w:rsidR="00671FD0">
        <w:rPr>
          <w:rFonts w:hint="eastAsia"/>
          <w:sz w:val="24"/>
        </w:rPr>
        <w:t>1</w:t>
      </w:r>
      <w:r>
        <w:rPr>
          <w:sz w:val="24"/>
        </w:rPr>
        <w:t>日</w:t>
      </w:r>
    </w:p>
    <w:sectPr w:rsidR="00FE63ED">
      <w:footerReference w:type="default" r:id="rId7"/>
      <w:footerReference w:type="first" r:id="rId8"/>
      <w:pgSz w:w="11906" w:h="16838"/>
      <w:pgMar w:top="1418" w:right="1797" w:bottom="1418"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C8F" w:rsidRDefault="00B21C8F">
      <w:r>
        <w:separator/>
      </w:r>
    </w:p>
  </w:endnote>
  <w:endnote w:type="continuationSeparator" w:id="0">
    <w:p w:rsidR="00B21C8F" w:rsidRDefault="00B21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E41">
    <w:pPr>
      <w:pStyle w:val="ab"/>
      <w:jc w:val="cente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E41">
    <w:pPr>
      <w:pStyle w:val="ab"/>
      <w:ind w:firstLineChars="2250" w:firstLine="4050"/>
    </w:pPr>
    <w:r>
      <w:rPr>
        <w:rFonts w:hint="eastAsia"/>
      </w:rPr>
      <w:t xml:space="preserve">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C8F" w:rsidRDefault="00B21C8F">
      <w:r>
        <w:separator/>
      </w:r>
    </w:p>
  </w:footnote>
  <w:footnote w:type="continuationSeparator" w:id="0">
    <w:p w:rsidR="00B21C8F" w:rsidRDefault="00B21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5D10"/>
    <w:rsid w:val="00003643"/>
    <w:rsid w:val="00003689"/>
    <w:rsid w:val="000042EE"/>
    <w:rsid w:val="00004A56"/>
    <w:rsid w:val="000053B1"/>
    <w:rsid w:val="000065E6"/>
    <w:rsid w:val="000068A0"/>
    <w:rsid w:val="00006AFB"/>
    <w:rsid w:val="000078DC"/>
    <w:rsid w:val="00010335"/>
    <w:rsid w:val="00011385"/>
    <w:rsid w:val="00012FBB"/>
    <w:rsid w:val="00013DEC"/>
    <w:rsid w:val="00013E22"/>
    <w:rsid w:val="000147F4"/>
    <w:rsid w:val="00015C4A"/>
    <w:rsid w:val="00016085"/>
    <w:rsid w:val="00016267"/>
    <w:rsid w:val="000174B9"/>
    <w:rsid w:val="00017A90"/>
    <w:rsid w:val="000211A0"/>
    <w:rsid w:val="000219DD"/>
    <w:rsid w:val="00022564"/>
    <w:rsid w:val="00024153"/>
    <w:rsid w:val="000250A9"/>
    <w:rsid w:val="00030918"/>
    <w:rsid w:val="00031646"/>
    <w:rsid w:val="0003196B"/>
    <w:rsid w:val="000320D8"/>
    <w:rsid w:val="00032404"/>
    <w:rsid w:val="0003395B"/>
    <w:rsid w:val="00034059"/>
    <w:rsid w:val="000342E3"/>
    <w:rsid w:val="0003513B"/>
    <w:rsid w:val="000354EF"/>
    <w:rsid w:val="00035A6F"/>
    <w:rsid w:val="00035EA9"/>
    <w:rsid w:val="000368C2"/>
    <w:rsid w:val="00037C17"/>
    <w:rsid w:val="000400EE"/>
    <w:rsid w:val="00040284"/>
    <w:rsid w:val="0004211E"/>
    <w:rsid w:val="00042244"/>
    <w:rsid w:val="00042EB1"/>
    <w:rsid w:val="00044A21"/>
    <w:rsid w:val="00046AD8"/>
    <w:rsid w:val="0004779C"/>
    <w:rsid w:val="00047CDA"/>
    <w:rsid w:val="00050CAE"/>
    <w:rsid w:val="00051D2D"/>
    <w:rsid w:val="00054043"/>
    <w:rsid w:val="000546BB"/>
    <w:rsid w:val="0005608A"/>
    <w:rsid w:val="00057B3C"/>
    <w:rsid w:val="00057E0A"/>
    <w:rsid w:val="00060225"/>
    <w:rsid w:val="00061B34"/>
    <w:rsid w:val="00062D60"/>
    <w:rsid w:val="00063021"/>
    <w:rsid w:val="0006385A"/>
    <w:rsid w:val="000643D6"/>
    <w:rsid w:val="000644A3"/>
    <w:rsid w:val="000655D4"/>
    <w:rsid w:val="00065BA8"/>
    <w:rsid w:val="00065D90"/>
    <w:rsid w:val="000662E0"/>
    <w:rsid w:val="00067416"/>
    <w:rsid w:val="000702E5"/>
    <w:rsid w:val="0007061E"/>
    <w:rsid w:val="00070D95"/>
    <w:rsid w:val="0007127F"/>
    <w:rsid w:val="00071BC8"/>
    <w:rsid w:val="00074069"/>
    <w:rsid w:val="000748A5"/>
    <w:rsid w:val="00080292"/>
    <w:rsid w:val="000805C2"/>
    <w:rsid w:val="000816D7"/>
    <w:rsid w:val="00084AB9"/>
    <w:rsid w:val="00086B61"/>
    <w:rsid w:val="000870C0"/>
    <w:rsid w:val="0008749A"/>
    <w:rsid w:val="00090C1A"/>
    <w:rsid w:val="000916A3"/>
    <w:rsid w:val="00091AA8"/>
    <w:rsid w:val="00091B13"/>
    <w:rsid w:val="000926FC"/>
    <w:rsid w:val="00093212"/>
    <w:rsid w:val="00094786"/>
    <w:rsid w:val="00094A85"/>
    <w:rsid w:val="00095149"/>
    <w:rsid w:val="0009514D"/>
    <w:rsid w:val="00095C68"/>
    <w:rsid w:val="00095DC9"/>
    <w:rsid w:val="0009619A"/>
    <w:rsid w:val="000A0430"/>
    <w:rsid w:val="000A1095"/>
    <w:rsid w:val="000A3541"/>
    <w:rsid w:val="000A5F19"/>
    <w:rsid w:val="000A6E54"/>
    <w:rsid w:val="000A77B4"/>
    <w:rsid w:val="000A78D1"/>
    <w:rsid w:val="000B101D"/>
    <w:rsid w:val="000B1E7A"/>
    <w:rsid w:val="000B2D4A"/>
    <w:rsid w:val="000B2FD6"/>
    <w:rsid w:val="000B32FB"/>
    <w:rsid w:val="000B3584"/>
    <w:rsid w:val="000B43E5"/>
    <w:rsid w:val="000B4B32"/>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0A9"/>
    <w:rsid w:val="000D2639"/>
    <w:rsid w:val="000D27DC"/>
    <w:rsid w:val="000D51E8"/>
    <w:rsid w:val="000D60C8"/>
    <w:rsid w:val="000D7069"/>
    <w:rsid w:val="000D72F6"/>
    <w:rsid w:val="000D7307"/>
    <w:rsid w:val="000E12D3"/>
    <w:rsid w:val="000E23EF"/>
    <w:rsid w:val="000E49EF"/>
    <w:rsid w:val="000E4AA6"/>
    <w:rsid w:val="000F1221"/>
    <w:rsid w:val="000F157F"/>
    <w:rsid w:val="000F16D7"/>
    <w:rsid w:val="000F1F16"/>
    <w:rsid w:val="000F227A"/>
    <w:rsid w:val="000F2675"/>
    <w:rsid w:val="000F274B"/>
    <w:rsid w:val="000F306D"/>
    <w:rsid w:val="000F40C6"/>
    <w:rsid w:val="000F4841"/>
    <w:rsid w:val="001016A1"/>
    <w:rsid w:val="0010182D"/>
    <w:rsid w:val="001019AE"/>
    <w:rsid w:val="00101C68"/>
    <w:rsid w:val="00102CE0"/>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3A44"/>
    <w:rsid w:val="0011487A"/>
    <w:rsid w:val="00114C2B"/>
    <w:rsid w:val="00114CC7"/>
    <w:rsid w:val="00114ECB"/>
    <w:rsid w:val="001169F6"/>
    <w:rsid w:val="0012120E"/>
    <w:rsid w:val="00121289"/>
    <w:rsid w:val="00121B27"/>
    <w:rsid w:val="001227D9"/>
    <w:rsid w:val="00122B70"/>
    <w:rsid w:val="001238A7"/>
    <w:rsid w:val="00123F85"/>
    <w:rsid w:val="00124A63"/>
    <w:rsid w:val="00125360"/>
    <w:rsid w:val="00126521"/>
    <w:rsid w:val="00126984"/>
    <w:rsid w:val="001304FE"/>
    <w:rsid w:val="00130918"/>
    <w:rsid w:val="001313E7"/>
    <w:rsid w:val="00131630"/>
    <w:rsid w:val="00131A50"/>
    <w:rsid w:val="001320B0"/>
    <w:rsid w:val="001328E0"/>
    <w:rsid w:val="00133010"/>
    <w:rsid w:val="00133D18"/>
    <w:rsid w:val="00134051"/>
    <w:rsid w:val="00134735"/>
    <w:rsid w:val="00134898"/>
    <w:rsid w:val="00135876"/>
    <w:rsid w:val="00135AC2"/>
    <w:rsid w:val="0013639C"/>
    <w:rsid w:val="00137D35"/>
    <w:rsid w:val="00141F1C"/>
    <w:rsid w:val="0014308D"/>
    <w:rsid w:val="001441C1"/>
    <w:rsid w:val="00144390"/>
    <w:rsid w:val="00144C33"/>
    <w:rsid w:val="00146C9D"/>
    <w:rsid w:val="0014756A"/>
    <w:rsid w:val="00150C95"/>
    <w:rsid w:val="00151D4A"/>
    <w:rsid w:val="00152943"/>
    <w:rsid w:val="001540C2"/>
    <w:rsid w:val="00154A37"/>
    <w:rsid w:val="00155D84"/>
    <w:rsid w:val="00156E4F"/>
    <w:rsid w:val="001613D9"/>
    <w:rsid w:val="0016264A"/>
    <w:rsid w:val="00165613"/>
    <w:rsid w:val="0016661A"/>
    <w:rsid w:val="0016729C"/>
    <w:rsid w:val="00167E28"/>
    <w:rsid w:val="0017050D"/>
    <w:rsid w:val="001726AF"/>
    <w:rsid w:val="00172C5E"/>
    <w:rsid w:val="00174E0C"/>
    <w:rsid w:val="0017530D"/>
    <w:rsid w:val="00175612"/>
    <w:rsid w:val="00175BD8"/>
    <w:rsid w:val="00176EF0"/>
    <w:rsid w:val="00177135"/>
    <w:rsid w:val="0017766C"/>
    <w:rsid w:val="00177940"/>
    <w:rsid w:val="00177A86"/>
    <w:rsid w:val="00177B30"/>
    <w:rsid w:val="00180A97"/>
    <w:rsid w:val="00180D49"/>
    <w:rsid w:val="00182646"/>
    <w:rsid w:val="001833E8"/>
    <w:rsid w:val="00183684"/>
    <w:rsid w:val="00183A49"/>
    <w:rsid w:val="001862F4"/>
    <w:rsid w:val="0018671B"/>
    <w:rsid w:val="00186CE2"/>
    <w:rsid w:val="00190A51"/>
    <w:rsid w:val="0019168C"/>
    <w:rsid w:val="00191EF7"/>
    <w:rsid w:val="001930B9"/>
    <w:rsid w:val="001932D0"/>
    <w:rsid w:val="00193F95"/>
    <w:rsid w:val="00194C80"/>
    <w:rsid w:val="00195240"/>
    <w:rsid w:val="0019545C"/>
    <w:rsid w:val="00196095"/>
    <w:rsid w:val="00196473"/>
    <w:rsid w:val="00196E41"/>
    <w:rsid w:val="00197382"/>
    <w:rsid w:val="001A061F"/>
    <w:rsid w:val="001A0F7C"/>
    <w:rsid w:val="001A12AC"/>
    <w:rsid w:val="001A1A26"/>
    <w:rsid w:val="001A70A4"/>
    <w:rsid w:val="001A70CB"/>
    <w:rsid w:val="001A74F7"/>
    <w:rsid w:val="001A7B39"/>
    <w:rsid w:val="001A7CE6"/>
    <w:rsid w:val="001B15E0"/>
    <w:rsid w:val="001B1A2D"/>
    <w:rsid w:val="001B2786"/>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272B"/>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4A6"/>
    <w:rsid w:val="002139A5"/>
    <w:rsid w:val="00213E4F"/>
    <w:rsid w:val="00214037"/>
    <w:rsid w:val="00215880"/>
    <w:rsid w:val="00215EF5"/>
    <w:rsid w:val="002166CF"/>
    <w:rsid w:val="0021781A"/>
    <w:rsid w:val="0021792F"/>
    <w:rsid w:val="002205FB"/>
    <w:rsid w:val="002221B1"/>
    <w:rsid w:val="00223033"/>
    <w:rsid w:val="00223EF6"/>
    <w:rsid w:val="0022459D"/>
    <w:rsid w:val="00226A1D"/>
    <w:rsid w:val="00226AA7"/>
    <w:rsid w:val="00226AF3"/>
    <w:rsid w:val="00227713"/>
    <w:rsid w:val="0022781C"/>
    <w:rsid w:val="0022784D"/>
    <w:rsid w:val="002302B2"/>
    <w:rsid w:val="00231FB0"/>
    <w:rsid w:val="00232B1D"/>
    <w:rsid w:val="002350E9"/>
    <w:rsid w:val="00236213"/>
    <w:rsid w:val="00236645"/>
    <w:rsid w:val="00236918"/>
    <w:rsid w:val="0023731D"/>
    <w:rsid w:val="00240863"/>
    <w:rsid w:val="002411EF"/>
    <w:rsid w:val="00241538"/>
    <w:rsid w:val="00241EA7"/>
    <w:rsid w:val="00242040"/>
    <w:rsid w:val="00242F7A"/>
    <w:rsid w:val="00244168"/>
    <w:rsid w:val="00244491"/>
    <w:rsid w:val="00244AB9"/>
    <w:rsid w:val="00244E1F"/>
    <w:rsid w:val="00244ED9"/>
    <w:rsid w:val="0024543A"/>
    <w:rsid w:val="00245FE7"/>
    <w:rsid w:val="002503AC"/>
    <w:rsid w:val="002504CC"/>
    <w:rsid w:val="00250A85"/>
    <w:rsid w:val="0025194C"/>
    <w:rsid w:val="00251F36"/>
    <w:rsid w:val="0025209D"/>
    <w:rsid w:val="00252715"/>
    <w:rsid w:val="002536B3"/>
    <w:rsid w:val="00253A67"/>
    <w:rsid w:val="00254BCF"/>
    <w:rsid w:val="00254F27"/>
    <w:rsid w:val="0025635F"/>
    <w:rsid w:val="00257492"/>
    <w:rsid w:val="0026149C"/>
    <w:rsid w:val="00262146"/>
    <w:rsid w:val="00262AD0"/>
    <w:rsid w:val="00262BCB"/>
    <w:rsid w:val="0026313F"/>
    <w:rsid w:val="002646F0"/>
    <w:rsid w:val="002647A2"/>
    <w:rsid w:val="0026566E"/>
    <w:rsid w:val="002676C7"/>
    <w:rsid w:val="00267E52"/>
    <w:rsid w:val="0027339C"/>
    <w:rsid w:val="00273A26"/>
    <w:rsid w:val="00273ACD"/>
    <w:rsid w:val="00273FD4"/>
    <w:rsid w:val="00274BC9"/>
    <w:rsid w:val="0028069F"/>
    <w:rsid w:val="002834DA"/>
    <w:rsid w:val="00283D05"/>
    <w:rsid w:val="00283F41"/>
    <w:rsid w:val="002855A0"/>
    <w:rsid w:val="00285EC5"/>
    <w:rsid w:val="0028664B"/>
    <w:rsid w:val="00286C48"/>
    <w:rsid w:val="00286C66"/>
    <w:rsid w:val="00287EBD"/>
    <w:rsid w:val="00287EC8"/>
    <w:rsid w:val="00290BA6"/>
    <w:rsid w:val="0029114F"/>
    <w:rsid w:val="00292032"/>
    <w:rsid w:val="00297FAA"/>
    <w:rsid w:val="002A00A5"/>
    <w:rsid w:val="002A05C5"/>
    <w:rsid w:val="002A1C58"/>
    <w:rsid w:val="002A1DC6"/>
    <w:rsid w:val="002A27EE"/>
    <w:rsid w:val="002A2828"/>
    <w:rsid w:val="002A2C3A"/>
    <w:rsid w:val="002A3127"/>
    <w:rsid w:val="002A6718"/>
    <w:rsid w:val="002A71D3"/>
    <w:rsid w:val="002B0F15"/>
    <w:rsid w:val="002B1B3D"/>
    <w:rsid w:val="002B2B74"/>
    <w:rsid w:val="002B2CA8"/>
    <w:rsid w:val="002B3287"/>
    <w:rsid w:val="002B492C"/>
    <w:rsid w:val="002C0AEE"/>
    <w:rsid w:val="002C1248"/>
    <w:rsid w:val="002C13B6"/>
    <w:rsid w:val="002C13D3"/>
    <w:rsid w:val="002C1839"/>
    <w:rsid w:val="002C28C8"/>
    <w:rsid w:val="002C381A"/>
    <w:rsid w:val="002C443F"/>
    <w:rsid w:val="002C4CFE"/>
    <w:rsid w:val="002C5922"/>
    <w:rsid w:val="002C59BE"/>
    <w:rsid w:val="002C5E0B"/>
    <w:rsid w:val="002C627F"/>
    <w:rsid w:val="002C64B0"/>
    <w:rsid w:val="002C6829"/>
    <w:rsid w:val="002C71DB"/>
    <w:rsid w:val="002C73A0"/>
    <w:rsid w:val="002C7655"/>
    <w:rsid w:val="002D0FFB"/>
    <w:rsid w:val="002D1595"/>
    <w:rsid w:val="002D1DC3"/>
    <w:rsid w:val="002D3353"/>
    <w:rsid w:val="002D37D6"/>
    <w:rsid w:val="002D3E05"/>
    <w:rsid w:val="002D3E6F"/>
    <w:rsid w:val="002D4670"/>
    <w:rsid w:val="002D4C24"/>
    <w:rsid w:val="002D541D"/>
    <w:rsid w:val="002D60A2"/>
    <w:rsid w:val="002D633B"/>
    <w:rsid w:val="002D74E2"/>
    <w:rsid w:val="002D7992"/>
    <w:rsid w:val="002D79EF"/>
    <w:rsid w:val="002E228D"/>
    <w:rsid w:val="002E3072"/>
    <w:rsid w:val="002E34FF"/>
    <w:rsid w:val="002E52B4"/>
    <w:rsid w:val="002E6982"/>
    <w:rsid w:val="002E7825"/>
    <w:rsid w:val="002E78AA"/>
    <w:rsid w:val="002F0ED8"/>
    <w:rsid w:val="002F10EE"/>
    <w:rsid w:val="002F1531"/>
    <w:rsid w:val="002F2DD1"/>
    <w:rsid w:val="002F418D"/>
    <w:rsid w:val="002F477D"/>
    <w:rsid w:val="002F7199"/>
    <w:rsid w:val="002F7550"/>
    <w:rsid w:val="00300BE6"/>
    <w:rsid w:val="003011CB"/>
    <w:rsid w:val="00302430"/>
    <w:rsid w:val="003025E4"/>
    <w:rsid w:val="003032CE"/>
    <w:rsid w:val="003033B1"/>
    <w:rsid w:val="00304413"/>
    <w:rsid w:val="003048FA"/>
    <w:rsid w:val="003048FB"/>
    <w:rsid w:val="00306693"/>
    <w:rsid w:val="00307718"/>
    <w:rsid w:val="0030797E"/>
    <w:rsid w:val="00307D1D"/>
    <w:rsid w:val="00310396"/>
    <w:rsid w:val="00310725"/>
    <w:rsid w:val="00312632"/>
    <w:rsid w:val="0031287D"/>
    <w:rsid w:val="003139F8"/>
    <w:rsid w:val="00313A10"/>
    <w:rsid w:val="0031570D"/>
    <w:rsid w:val="00316115"/>
    <w:rsid w:val="00316C60"/>
    <w:rsid w:val="00316FE3"/>
    <w:rsid w:val="003171D1"/>
    <w:rsid w:val="00317A42"/>
    <w:rsid w:val="00321552"/>
    <w:rsid w:val="0032256B"/>
    <w:rsid w:val="00322857"/>
    <w:rsid w:val="00322F8E"/>
    <w:rsid w:val="0032564B"/>
    <w:rsid w:val="00327CAC"/>
    <w:rsid w:val="00327D92"/>
    <w:rsid w:val="00330787"/>
    <w:rsid w:val="00330F87"/>
    <w:rsid w:val="00332452"/>
    <w:rsid w:val="00332773"/>
    <w:rsid w:val="00333B65"/>
    <w:rsid w:val="003351CF"/>
    <w:rsid w:val="003355CA"/>
    <w:rsid w:val="003356EB"/>
    <w:rsid w:val="00336602"/>
    <w:rsid w:val="00336B7C"/>
    <w:rsid w:val="0034170A"/>
    <w:rsid w:val="0034180F"/>
    <w:rsid w:val="00341B70"/>
    <w:rsid w:val="0034314C"/>
    <w:rsid w:val="00344275"/>
    <w:rsid w:val="00345156"/>
    <w:rsid w:val="00345618"/>
    <w:rsid w:val="003458AF"/>
    <w:rsid w:val="00345C56"/>
    <w:rsid w:val="00345C96"/>
    <w:rsid w:val="00346428"/>
    <w:rsid w:val="00350F43"/>
    <w:rsid w:val="0035257E"/>
    <w:rsid w:val="00352C98"/>
    <w:rsid w:val="003536F0"/>
    <w:rsid w:val="00354247"/>
    <w:rsid w:val="0035595C"/>
    <w:rsid w:val="00355F90"/>
    <w:rsid w:val="00360575"/>
    <w:rsid w:val="00360799"/>
    <w:rsid w:val="00360A37"/>
    <w:rsid w:val="003617A0"/>
    <w:rsid w:val="00362AC5"/>
    <w:rsid w:val="00362B38"/>
    <w:rsid w:val="00363BD8"/>
    <w:rsid w:val="003647C6"/>
    <w:rsid w:val="00366D9B"/>
    <w:rsid w:val="00370B48"/>
    <w:rsid w:val="00371299"/>
    <w:rsid w:val="0037181C"/>
    <w:rsid w:val="00371F64"/>
    <w:rsid w:val="00372A51"/>
    <w:rsid w:val="00373465"/>
    <w:rsid w:val="00373CA5"/>
    <w:rsid w:val="003748EF"/>
    <w:rsid w:val="00374DFC"/>
    <w:rsid w:val="003757CE"/>
    <w:rsid w:val="00376306"/>
    <w:rsid w:val="00376471"/>
    <w:rsid w:val="00377C25"/>
    <w:rsid w:val="00380499"/>
    <w:rsid w:val="00382589"/>
    <w:rsid w:val="00383AA5"/>
    <w:rsid w:val="00384309"/>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4EC"/>
    <w:rsid w:val="003A5A5A"/>
    <w:rsid w:val="003A6028"/>
    <w:rsid w:val="003A6187"/>
    <w:rsid w:val="003A62D4"/>
    <w:rsid w:val="003A65B6"/>
    <w:rsid w:val="003A6741"/>
    <w:rsid w:val="003B006E"/>
    <w:rsid w:val="003B0541"/>
    <w:rsid w:val="003B0D1D"/>
    <w:rsid w:val="003B1418"/>
    <w:rsid w:val="003B158B"/>
    <w:rsid w:val="003B1BBD"/>
    <w:rsid w:val="003B2052"/>
    <w:rsid w:val="003B2188"/>
    <w:rsid w:val="003B51AF"/>
    <w:rsid w:val="003B581B"/>
    <w:rsid w:val="003B7C30"/>
    <w:rsid w:val="003C0F6B"/>
    <w:rsid w:val="003C1148"/>
    <w:rsid w:val="003C2D0B"/>
    <w:rsid w:val="003C3107"/>
    <w:rsid w:val="003D018C"/>
    <w:rsid w:val="003D0B3B"/>
    <w:rsid w:val="003D12AC"/>
    <w:rsid w:val="003D14EF"/>
    <w:rsid w:val="003D1BC4"/>
    <w:rsid w:val="003D2E43"/>
    <w:rsid w:val="003D5A05"/>
    <w:rsid w:val="003D6376"/>
    <w:rsid w:val="003D665B"/>
    <w:rsid w:val="003D6CF0"/>
    <w:rsid w:val="003D7025"/>
    <w:rsid w:val="003E0139"/>
    <w:rsid w:val="003E0782"/>
    <w:rsid w:val="003E0D66"/>
    <w:rsid w:val="003E0E6C"/>
    <w:rsid w:val="003E3544"/>
    <w:rsid w:val="003E3AE6"/>
    <w:rsid w:val="003E44D1"/>
    <w:rsid w:val="003E63A5"/>
    <w:rsid w:val="003E6E4E"/>
    <w:rsid w:val="003E70D0"/>
    <w:rsid w:val="003E72FE"/>
    <w:rsid w:val="003F0730"/>
    <w:rsid w:val="003F130F"/>
    <w:rsid w:val="003F13F0"/>
    <w:rsid w:val="003F2D9F"/>
    <w:rsid w:val="003F37C9"/>
    <w:rsid w:val="003F3AD4"/>
    <w:rsid w:val="003F4982"/>
    <w:rsid w:val="003F543F"/>
    <w:rsid w:val="003F5577"/>
    <w:rsid w:val="003F5B3A"/>
    <w:rsid w:val="003F5DDB"/>
    <w:rsid w:val="003F6044"/>
    <w:rsid w:val="003F63F2"/>
    <w:rsid w:val="003F6A92"/>
    <w:rsid w:val="003F795A"/>
    <w:rsid w:val="00401095"/>
    <w:rsid w:val="00403E19"/>
    <w:rsid w:val="0040449F"/>
    <w:rsid w:val="004054C4"/>
    <w:rsid w:val="00405CF7"/>
    <w:rsid w:val="00410870"/>
    <w:rsid w:val="00410E37"/>
    <w:rsid w:val="004133A7"/>
    <w:rsid w:val="00414671"/>
    <w:rsid w:val="00414E8E"/>
    <w:rsid w:val="0041693A"/>
    <w:rsid w:val="00420380"/>
    <w:rsid w:val="00420F27"/>
    <w:rsid w:val="004222B8"/>
    <w:rsid w:val="00423383"/>
    <w:rsid w:val="004237BF"/>
    <w:rsid w:val="0042415C"/>
    <w:rsid w:val="0042496C"/>
    <w:rsid w:val="00425049"/>
    <w:rsid w:val="00425F10"/>
    <w:rsid w:val="00426038"/>
    <w:rsid w:val="00427C3B"/>
    <w:rsid w:val="0043081F"/>
    <w:rsid w:val="00430FB5"/>
    <w:rsid w:val="004314CB"/>
    <w:rsid w:val="004315FF"/>
    <w:rsid w:val="0043270B"/>
    <w:rsid w:val="00432DD0"/>
    <w:rsid w:val="004330D6"/>
    <w:rsid w:val="00433C18"/>
    <w:rsid w:val="00436DE5"/>
    <w:rsid w:val="00437E4F"/>
    <w:rsid w:val="004417DF"/>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2CBE"/>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3433"/>
    <w:rsid w:val="00484946"/>
    <w:rsid w:val="00484C3A"/>
    <w:rsid w:val="00487B46"/>
    <w:rsid w:val="00490AAB"/>
    <w:rsid w:val="00492EAC"/>
    <w:rsid w:val="00493362"/>
    <w:rsid w:val="004940D6"/>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A6D0B"/>
    <w:rsid w:val="004A6D71"/>
    <w:rsid w:val="004A6D7A"/>
    <w:rsid w:val="004B0095"/>
    <w:rsid w:val="004B07C8"/>
    <w:rsid w:val="004B08A9"/>
    <w:rsid w:val="004B3B75"/>
    <w:rsid w:val="004B4889"/>
    <w:rsid w:val="004B5386"/>
    <w:rsid w:val="004B5EBE"/>
    <w:rsid w:val="004B6DEA"/>
    <w:rsid w:val="004B74BF"/>
    <w:rsid w:val="004B7C59"/>
    <w:rsid w:val="004C04F6"/>
    <w:rsid w:val="004C0B31"/>
    <w:rsid w:val="004C279F"/>
    <w:rsid w:val="004C27A3"/>
    <w:rsid w:val="004C3640"/>
    <w:rsid w:val="004C4CEC"/>
    <w:rsid w:val="004C528E"/>
    <w:rsid w:val="004C6E0E"/>
    <w:rsid w:val="004C75A6"/>
    <w:rsid w:val="004C75C6"/>
    <w:rsid w:val="004C7D37"/>
    <w:rsid w:val="004C7F32"/>
    <w:rsid w:val="004D03D7"/>
    <w:rsid w:val="004D0C69"/>
    <w:rsid w:val="004D0D75"/>
    <w:rsid w:val="004D111C"/>
    <w:rsid w:val="004D144C"/>
    <w:rsid w:val="004D5061"/>
    <w:rsid w:val="004D592C"/>
    <w:rsid w:val="004D6148"/>
    <w:rsid w:val="004D6AF5"/>
    <w:rsid w:val="004D6F35"/>
    <w:rsid w:val="004D7879"/>
    <w:rsid w:val="004D7B26"/>
    <w:rsid w:val="004E0377"/>
    <w:rsid w:val="004E0F73"/>
    <w:rsid w:val="004E1882"/>
    <w:rsid w:val="004E39AA"/>
    <w:rsid w:val="004E54FC"/>
    <w:rsid w:val="004E6202"/>
    <w:rsid w:val="004E6651"/>
    <w:rsid w:val="004E667A"/>
    <w:rsid w:val="004E6DC9"/>
    <w:rsid w:val="004E72D1"/>
    <w:rsid w:val="004F0429"/>
    <w:rsid w:val="004F04B8"/>
    <w:rsid w:val="004F14A3"/>
    <w:rsid w:val="004F214E"/>
    <w:rsid w:val="004F2D87"/>
    <w:rsid w:val="004F34EB"/>
    <w:rsid w:val="004F4BC6"/>
    <w:rsid w:val="004F62C5"/>
    <w:rsid w:val="004F728A"/>
    <w:rsid w:val="004F7BA8"/>
    <w:rsid w:val="00500F35"/>
    <w:rsid w:val="00501C73"/>
    <w:rsid w:val="00501D65"/>
    <w:rsid w:val="00503589"/>
    <w:rsid w:val="00503C2E"/>
    <w:rsid w:val="005053E8"/>
    <w:rsid w:val="00505D2B"/>
    <w:rsid w:val="0050712B"/>
    <w:rsid w:val="00507CE6"/>
    <w:rsid w:val="005109FC"/>
    <w:rsid w:val="005111B4"/>
    <w:rsid w:val="00513F90"/>
    <w:rsid w:val="005148BB"/>
    <w:rsid w:val="00514B76"/>
    <w:rsid w:val="00514BF6"/>
    <w:rsid w:val="00515833"/>
    <w:rsid w:val="00516EA9"/>
    <w:rsid w:val="00520775"/>
    <w:rsid w:val="00520A80"/>
    <w:rsid w:val="00520C4C"/>
    <w:rsid w:val="00521FEF"/>
    <w:rsid w:val="005231BC"/>
    <w:rsid w:val="00523C2E"/>
    <w:rsid w:val="00524911"/>
    <w:rsid w:val="0052577E"/>
    <w:rsid w:val="00526FDF"/>
    <w:rsid w:val="00527192"/>
    <w:rsid w:val="00527B9F"/>
    <w:rsid w:val="00531891"/>
    <w:rsid w:val="00531B24"/>
    <w:rsid w:val="005325D9"/>
    <w:rsid w:val="005326A9"/>
    <w:rsid w:val="005327C1"/>
    <w:rsid w:val="00532944"/>
    <w:rsid w:val="00532B71"/>
    <w:rsid w:val="0053361D"/>
    <w:rsid w:val="00533AD4"/>
    <w:rsid w:val="0053421C"/>
    <w:rsid w:val="005345F9"/>
    <w:rsid w:val="00534801"/>
    <w:rsid w:val="0053497A"/>
    <w:rsid w:val="00534AB2"/>
    <w:rsid w:val="005352B2"/>
    <w:rsid w:val="005356EE"/>
    <w:rsid w:val="00535CBC"/>
    <w:rsid w:val="005400F6"/>
    <w:rsid w:val="00541BD8"/>
    <w:rsid w:val="005420A1"/>
    <w:rsid w:val="00543090"/>
    <w:rsid w:val="00543491"/>
    <w:rsid w:val="0054390D"/>
    <w:rsid w:val="005439CC"/>
    <w:rsid w:val="00543F0D"/>
    <w:rsid w:val="005442EB"/>
    <w:rsid w:val="00545A2F"/>
    <w:rsid w:val="00546A83"/>
    <w:rsid w:val="00547427"/>
    <w:rsid w:val="00547ACB"/>
    <w:rsid w:val="00547E61"/>
    <w:rsid w:val="0055219D"/>
    <w:rsid w:val="00552D91"/>
    <w:rsid w:val="00553587"/>
    <w:rsid w:val="00556101"/>
    <w:rsid w:val="005563F4"/>
    <w:rsid w:val="0055686E"/>
    <w:rsid w:val="00556EBA"/>
    <w:rsid w:val="0055765F"/>
    <w:rsid w:val="00560D89"/>
    <w:rsid w:val="005613BE"/>
    <w:rsid w:val="005619F4"/>
    <w:rsid w:val="005633F6"/>
    <w:rsid w:val="005636DA"/>
    <w:rsid w:val="00563A16"/>
    <w:rsid w:val="00563E76"/>
    <w:rsid w:val="005657F5"/>
    <w:rsid w:val="005677E4"/>
    <w:rsid w:val="00570979"/>
    <w:rsid w:val="00570A53"/>
    <w:rsid w:val="005711E2"/>
    <w:rsid w:val="0057134A"/>
    <w:rsid w:val="00571354"/>
    <w:rsid w:val="0057176B"/>
    <w:rsid w:val="0057211A"/>
    <w:rsid w:val="00573A01"/>
    <w:rsid w:val="005752FB"/>
    <w:rsid w:val="0057655D"/>
    <w:rsid w:val="00577536"/>
    <w:rsid w:val="00577CC5"/>
    <w:rsid w:val="00577DE4"/>
    <w:rsid w:val="0058012C"/>
    <w:rsid w:val="0058068B"/>
    <w:rsid w:val="00581610"/>
    <w:rsid w:val="005824BA"/>
    <w:rsid w:val="00583603"/>
    <w:rsid w:val="00583C26"/>
    <w:rsid w:val="00584BEE"/>
    <w:rsid w:val="0058530B"/>
    <w:rsid w:val="005861FC"/>
    <w:rsid w:val="005901C8"/>
    <w:rsid w:val="005906B8"/>
    <w:rsid w:val="005938A6"/>
    <w:rsid w:val="005942CA"/>
    <w:rsid w:val="00594635"/>
    <w:rsid w:val="005A0588"/>
    <w:rsid w:val="005A2273"/>
    <w:rsid w:val="005A449A"/>
    <w:rsid w:val="005A54FD"/>
    <w:rsid w:val="005A55A4"/>
    <w:rsid w:val="005A5FF7"/>
    <w:rsid w:val="005A625A"/>
    <w:rsid w:val="005A78EA"/>
    <w:rsid w:val="005B0097"/>
    <w:rsid w:val="005B112D"/>
    <w:rsid w:val="005B1B4C"/>
    <w:rsid w:val="005B2106"/>
    <w:rsid w:val="005B3C0B"/>
    <w:rsid w:val="005B4095"/>
    <w:rsid w:val="005B55B2"/>
    <w:rsid w:val="005B6C35"/>
    <w:rsid w:val="005B744C"/>
    <w:rsid w:val="005C0D69"/>
    <w:rsid w:val="005C224D"/>
    <w:rsid w:val="005C3599"/>
    <w:rsid w:val="005C6066"/>
    <w:rsid w:val="005D05E5"/>
    <w:rsid w:val="005D09B5"/>
    <w:rsid w:val="005D363F"/>
    <w:rsid w:val="005D46D6"/>
    <w:rsid w:val="005D47D1"/>
    <w:rsid w:val="005D6005"/>
    <w:rsid w:val="005E0AE5"/>
    <w:rsid w:val="005E0C0B"/>
    <w:rsid w:val="005E0F3B"/>
    <w:rsid w:val="005E38C9"/>
    <w:rsid w:val="005E45B2"/>
    <w:rsid w:val="005E4B47"/>
    <w:rsid w:val="005E52BF"/>
    <w:rsid w:val="005E54C9"/>
    <w:rsid w:val="005E5F43"/>
    <w:rsid w:val="005F1A04"/>
    <w:rsid w:val="005F3210"/>
    <w:rsid w:val="005F5B5A"/>
    <w:rsid w:val="005F716D"/>
    <w:rsid w:val="005F7732"/>
    <w:rsid w:val="005F7AE6"/>
    <w:rsid w:val="005F7CAC"/>
    <w:rsid w:val="005F7DAA"/>
    <w:rsid w:val="00600818"/>
    <w:rsid w:val="00600AE7"/>
    <w:rsid w:val="006030CF"/>
    <w:rsid w:val="00603680"/>
    <w:rsid w:val="0060369C"/>
    <w:rsid w:val="00604224"/>
    <w:rsid w:val="006067A6"/>
    <w:rsid w:val="006069AD"/>
    <w:rsid w:val="00606D5C"/>
    <w:rsid w:val="0061085F"/>
    <w:rsid w:val="00610D71"/>
    <w:rsid w:val="00610DF4"/>
    <w:rsid w:val="00611FE4"/>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59DD"/>
    <w:rsid w:val="00626F90"/>
    <w:rsid w:val="0062755C"/>
    <w:rsid w:val="00627EC1"/>
    <w:rsid w:val="006303AA"/>
    <w:rsid w:val="00631DDD"/>
    <w:rsid w:val="00632246"/>
    <w:rsid w:val="00632CE4"/>
    <w:rsid w:val="00635B36"/>
    <w:rsid w:val="006405E3"/>
    <w:rsid w:val="006407B1"/>
    <w:rsid w:val="00640947"/>
    <w:rsid w:val="00641EAB"/>
    <w:rsid w:val="00643DFD"/>
    <w:rsid w:val="00643FEB"/>
    <w:rsid w:val="00644421"/>
    <w:rsid w:val="0064459C"/>
    <w:rsid w:val="0064511D"/>
    <w:rsid w:val="00645D4A"/>
    <w:rsid w:val="006508DA"/>
    <w:rsid w:val="00650CEC"/>
    <w:rsid w:val="00650DFA"/>
    <w:rsid w:val="006532A4"/>
    <w:rsid w:val="006538CE"/>
    <w:rsid w:val="00653EB9"/>
    <w:rsid w:val="00654967"/>
    <w:rsid w:val="00654D90"/>
    <w:rsid w:val="00654DC2"/>
    <w:rsid w:val="00655A09"/>
    <w:rsid w:val="00655E54"/>
    <w:rsid w:val="00656011"/>
    <w:rsid w:val="00661BDC"/>
    <w:rsid w:val="00662EF5"/>
    <w:rsid w:val="006640F8"/>
    <w:rsid w:val="00664CC9"/>
    <w:rsid w:val="00666142"/>
    <w:rsid w:val="00671737"/>
    <w:rsid w:val="00671FD0"/>
    <w:rsid w:val="0067220F"/>
    <w:rsid w:val="00672C67"/>
    <w:rsid w:val="0067313F"/>
    <w:rsid w:val="00673CA2"/>
    <w:rsid w:val="00673CC1"/>
    <w:rsid w:val="0067601B"/>
    <w:rsid w:val="00680459"/>
    <w:rsid w:val="00681725"/>
    <w:rsid w:val="00681D44"/>
    <w:rsid w:val="00682662"/>
    <w:rsid w:val="006834C5"/>
    <w:rsid w:val="00683E0B"/>
    <w:rsid w:val="00684785"/>
    <w:rsid w:val="0068488B"/>
    <w:rsid w:val="006864ED"/>
    <w:rsid w:val="0068694C"/>
    <w:rsid w:val="00686B04"/>
    <w:rsid w:val="00686BC6"/>
    <w:rsid w:val="00686E8E"/>
    <w:rsid w:val="006902A0"/>
    <w:rsid w:val="00690AAE"/>
    <w:rsid w:val="00692C40"/>
    <w:rsid w:val="006946E6"/>
    <w:rsid w:val="0069493B"/>
    <w:rsid w:val="0069515A"/>
    <w:rsid w:val="006954BD"/>
    <w:rsid w:val="00695B82"/>
    <w:rsid w:val="00696F3C"/>
    <w:rsid w:val="00697CDB"/>
    <w:rsid w:val="006A070D"/>
    <w:rsid w:val="006A0824"/>
    <w:rsid w:val="006A416B"/>
    <w:rsid w:val="006A5974"/>
    <w:rsid w:val="006A6CEB"/>
    <w:rsid w:val="006A7569"/>
    <w:rsid w:val="006A7E91"/>
    <w:rsid w:val="006B0023"/>
    <w:rsid w:val="006B02A3"/>
    <w:rsid w:val="006B08A9"/>
    <w:rsid w:val="006B138D"/>
    <w:rsid w:val="006B1A1F"/>
    <w:rsid w:val="006B2BD3"/>
    <w:rsid w:val="006B45DD"/>
    <w:rsid w:val="006B5604"/>
    <w:rsid w:val="006B5F02"/>
    <w:rsid w:val="006B70D9"/>
    <w:rsid w:val="006C04BA"/>
    <w:rsid w:val="006C096A"/>
    <w:rsid w:val="006C1E27"/>
    <w:rsid w:val="006C40D6"/>
    <w:rsid w:val="006C5562"/>
    <w:rsid w:val="006C753C"/>
    <w:rsid w:val="006D0098"/>
    <w:rsid w:val="006D0443"/>
    <w:rsid w:val="006D070C"/>
    <w:rsid w:val="006D13B6"/>
    <w:rsid w:val="006D1CA6"/>
    <w:rsid w:val="006D28D9"/>
    <w:rsid w:val="006D4045"/>
    <w:rsid w:val="006D41E7"/>
    <w:rsid w:val="006D4F78"/>
    <w:rsid w:val="006D547A"/>
    <w:rsid w:val="006D6CE6"/>
    <w:rsid w:val="006D7060"/>
    <w:rsid w:val="006E0153"/>
    <w:rsid w:val="006E06C5"/>
    <w:rsid w:val="006E09EA"/>
    <w:rsid w:val="006E0FD4"/>
    <w:rsid w:val="006E21E3"/>
    <w:rsid w:val="006E43A7"/>
    <w:rsid w:val="006E51A7"/>
    <w:rsid w:val="006E74AF"/>
    <w:rsid w:val="006E7CDD"/>
    <w:rsid w:val="006F0AE0"/>
    <w:rsid w:val="006F1306"/>
    <w:rsid w:val="006F1D09"/>
    <w:rsid w:val="006F33C6"/>
    <w:rsid w:val="006F461A"/>
    <w:rsid w:val="006F4C4E"/>
    <w:rsid w:val="006F55AE"/>
    <w:rsid w:val="006F5BA1"/>
    <w:rsid w:val="006F764C"/>
    <w:rsid w:val="006F76EE"/>
    <w:rsid w:val="006F7748"/>
    <w:rsid w:val="006F7D01"/>
    <w:rsid w:val="0070167B"/>
    <w:rsid w:val="00706F23"/>
    <w:rsid w:val="007074EF"/>
    <w:rsid w:val="00707758"/>
    <w:rsid w:val="00710745"/>
    <w:rsid w:val="0071216D"/>
    <w:rsid w:val="00712EE4"/>
    <w:rsid w:val="00713DDC"/>
    <w:rsid w:val="00714A02"/>
    <w:rsid w:val="007152C5"/>
    <w:rsid w:val="007158E0"/>
    <w:rsid w:val="00716F3D"/>
    <w:rsid w:val="0071783D"/>
    <w:rsid w:val="007201D9"/>
    <w:rsid w:val="00720669"/>
    <w:rsid w:val="00720C95"/>
    <w:rsid w:val="007210EA"/>
    <w:rsid w:val="007222FB"/>
    <w:rsid w:val="00722AF8"/>
    <w:rsid w:val="00723B29"/>
    <w:rsid w:val="007248E5"/>
    <w:rsid w:val="0072534B"/>
    <w:rsid w:val="00725E39"/>
    <w:rsid w:val="00727D78"/>
    <w:rsid w:val="0073016C"/>
    <w:rsid w:val="00730333"/>
    <w:rsid w:val="00730FC9"/>
    <w:rsid w:val="0073415D"/>
    <w:rsid w:val="00734298"/>
    <w:rsid w:val="00734EE7"/>
    <w:rsid w:val="0073534F"/>
    <w:rsid w:val="00736D72"/>
    <w:rsid w:val="00740244"/>
    <w:rsid w:val="00742EDA"/>
    <w:rsid w:val="00746A17"/>
    <w:rsid w:val="00747BB3"/>
    <w:rsid w:val="00747F13"/>
    <w:rsid w:val="007500FE"/>
    <w:rsid w:val="0075030C"/>
    <w:rsid w:val="00751918"/>
    <w:rsid w:val="00753E01"/>
    <w:rsid w:val="007543AB"/>
    <w:rsid w:val="00757248"/>
    <w:rsid w:val="00760CAD"/>
    <w:rsid w:val="00762E1D"/>
    <w:rsid w:val="00763F49"/>
    <w:rsid w:val="007646F7"/>
    <w:rsid w:val="0076606B"/>
    <w:rsid w:val="00766EB7"/>
    <w:rsid w:val="00767682"/>
    <w:rsid w:val="0076769A"/>
    <w:rsid w:val="00767ED7"/>
    <w:rsid w:val="0077113E"/>
    <w:rsid w:val="00772BF6"/>
    <w:rsid w:val="007743E2"/>
    <w:rsid w:val="00775C22"/>
    <w:rsid w:val="00776BEF"/>
    <w:rsid w:val="00776E74"/>
    <w:rsid w:val="00777D58"/>
    <w:rsid w:val="00780C51"/>
    <w:rsid w:val="0078102B"/>
    <w:rsid w:val="007910EC"/>
    <w:rsid w:val="00791212"/>
    <w:rsid w:val="007927B1"/>
    <w:rsid w:val="007931A4"/>
    <w:rsid w:val="00793396"/>
    <w:rsid w:val="00794E0B"/>
    <w:rsid w:val="007965E8"/>
    <w:rsid w:val="00797532"/>
    <w:rsid w:val="007A1948"/>
    <w:rsid w:val="007A25E6"/>
    <w:rsid w:val="007A343C"/>
    <w:rsid w:val="007A387B"/>
    <w:rsid w:val="007A4D9F"/>
    <w:rsid w:val="007A51C9"/>
    <w:rsid w:val="007A69A8"/>
    <w:rsid w:val="007A6DEF"/>
    <w:rsid w:val="007A71B1"/>
    <w:rsid w:val="007B00C2"/>
    <w:rsid w:val="007B06A8"/>
    <w:rsid w:val="007B273D"/>
    <w:rsid w:val="007B279E"/>
    <w:rsid w:val="007B31E6"/>
    <w:rsid w:val="007B33E7"/>
    <w:rsid w:val="007B3D95"/>
    <w:rsid w:val="007B4674"/>
    <w:rsid w:val="007B4796"/>
    <w:rsid w:val="007B4C7D"/>
    <w:rsid w:val="007B71D3"/>
    <w:rsid w:val="007B748A"/>
    <w:rsid w:val="007B7852"/>
    <w:rsid w:val="007C0B6A"/>
    <w:rsid w:val="007C1078"/>
    <w:rsid w:val="007C26C6"/>
    <w:rsid w:val="007C3F4D"/>
    <w:rsid w:val="007C5297"/>
    <w:rsid w:val="007C5EFD"/>
    <w:rsid w:val="007C6F0B"/>
    <w:rsid w:val="007C6F4D"/>
    <w:rsid w:val="007C7E87"/>
    <w:rsid w:val="007D055C"/>
    <w:rsid w:val="007D0C27"/>
    <w:rsid w:val="007D0EFC"/>
    <w:rsid w:val="007D1D4C"/>
    <w:rsid w:val="007D25E3"/>
    <w:rsid w:val="007D2C1A"/>
    <w:rsid w:val="007D340B"/>
    <w:rsid w:val="007D4A6E"/>
    <w:rsid w:val="007D4C33"/>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AFF"/>
    <w:rsid w:val="007F0F01"/>
    <w:rsid w:val="007F2E7B"/>
    <w:rsid w:val="007F2EDC"/>
    <w:rsid w:val="007F376A"/>
    <w:rsid w:val="007F38A5"/>
    <w:rsid w:val="007F4624"/>
    <w:rsid w:val="007F4791"/>
    <w:rsid w:val="007F4EA4"/>
    <w:rsid w:val="007F59BC"/>
    <w:rsid w:val="007F5E08"/>
    <w:rsid w:val="007F6FA9"/>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085"/>
    <w:rsid w:val="00807540"/>
    <w:rsid w:val="00811EF2"/>
    <w:rsid w:val="00812C4B"/>
    <w:rsid w:val="00814855"/>
    <w:rsid w:val="008150A3"/>
    <w:rsid w:val="00815D0B"/>
    <w:rsid w:val="0081687D"/>
    <w:rsid w:val="00817605"/>
    <w:rsid w:val="008179FE"/>
    <w:rsid w:val="00822ACB"/>
    <w:rsid w:val="00823ECC"/>
    <w:rsid w:val="00826879"/>
    <w:rsid w:val="00826FAA"/>
    <w:rsid w:val="00827690"/>
    <w:rsid w:val="00827B76"/>
    <w:rsid w:val="0083072D"/>
    <w:rsid w:val="00830BB1"/>
    <w:rsid w:val="0083177F"/>
    <w:rsid w:val="00831869"/>
    <w:rsid w:val="0083198A"/>
    <w:rsid w:val="0083249D"/>
    <w:rsid w:val="00832534"/>
    <w:rsid w:val="0083268C"/>
    <w:rsid w:val="0083335C"/>
    <w:rsid w:val="008352E6"/>
    <w:rsid w:val="00835587"/>
    <w:rsid w:val="00835E33"/>
    <w:rsid w:val="00836211"/>
    <w:rsid w:val="00836338"/>
    <w:rsid w:val="00836E62"/>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56D"/>
    <w:rsid w:val="00862C2B"/>
    <w:rsid w:val="00863034"/>
    <w:rsid w:val="008636EB"/>
    <w:rsid w:val="00863E41"/>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2406"/>
    <w:rsid w:val="00893D09"/>
    <w:rsid w:val="008947DE"/>
    <w:rsid w:val="00895EF7"/>
    <w:rsid w:val="008961BE"/>
    <w:rsid w:val="008A10FD"/>
    <w:rsid w:val="008A1F97"/>
    <w:rsid w:val="008A4515"/>
    <w:rsid w:val="008A46A1"/>
    <w:rsid w:val="008A5961"/>
    <w:rsid w:val="008A5A2C"/>
    <w:rsid w:val="008A5C06"/>
    <w:rsid w:val="008A68D5"/>
    <w:rsid w:val="008B0093"/>
    <w:rsid w:val="008B037E"/>
    <w:rsid w:val="008B0567"/>
    <w:rsid w:val="008B15B0"/>
    <w:rsid w:val="008B24A8"/>
    <w:rsid w:val="008B261A"/>
    <w:rsid w:val="008B2F53"/>
    <w:rsid w:val="008B3E08"/>
    <w:rsid w:val="008B595C"/>
    <w:rsid w:val="008B61BC"/>
    <w:rsid w:val="008B6DAB"/>
    <w:rsid w:val="008C102A"/>
    <w:rsid w:val="008C123C"/>
    <w:rsid w:val="008C15A1"/>
    <w:rsid w:val="008C164E"/>
    <w:rsid w:val="008C1982"/>
    <w:rsid w:val="008C2225"/>
    <w:rsid w:val="008C27F5"/>
    <w:rsid w:val="008C3907"/>
    <w:rsid w:val="008C3922"/>
    <w:rsid w:val="008C5071"/>
    <w:rsid w:val="008C66CF"/>
    <w:rsid w:val="008C67FB"/>
    <w:rsid w:val="008C6A43"/>
    <w:rsid w:val="008D0EF7"/>
    <w:rsid w:val="008D10CF"/>
    <w:rsid w:val="008D11A1"/>
    <w:rsid w:val="008D24C7"/>
    <w:rsid w:val="008D37A5"/>
    <w:rsid w:val="008D3B2A"/>
    <w:rsid w:val="008D4AE4"/>
    <w:rsid w:val="008D5237"/>
    <w:rsid w:val="008D7674"/>
    <w:rsid w:val="008E0317"/>
    <w:rsid w:val="008E0AA1"/>
    <w:rsid w:val="008E1CDB"/>
    <w:rsid w:val="008E2392"/>
    <w:rsid w:val="008E2A44"/>
    <w:rsid w:val="008E4013"/>
    <w:rsid w:val="008E4924"/>
    <w:rsid w:val="008E4D4C"/>
    <w:rsid w:val="008E53F7"/>
    <w:rsid w:val="008E6ADD"/>
    <w:rsid w:val="008E7CA0"/>
    <w:rsid w:val="008F0699"/>
    <w:rsid w:val="008F1CE7"/>
    <w:rsid w:val="008F2960"/>
    <w:rsid w:val="008F347E"/>
    <w:rsid w:val="008F5616"/>
    <w:rsid w:val="008F5E66"/>
    <w:rsid w:val="008F63DD"/>
    <w:rsid w:val="008F67D8"/>
    <w:rsid w:val="008F70B1"/>
    <w:rsid w:val="008F7FDD"/>
    <w:rsid w:val="00900576"/>
    <w:rsid w:val="00902680"/>
    <w:rsid w:val="00904F1B"/>
    <w:rsid w:val="00905C64"/>
    <w:rsid w:val="00906AB4"/>
    <w:rsid w:val="00907662"/>
    <w:rsid w:val="00907707"/>
    <w:rsid w:val="00907F30"/>
    <w:rsid w:val="00910523"/>
    <w:rsid w:val="00910675"/>
    <w:rsid w:val="00910927"/>
    <w:rsid w:val="00910982"/>
    <w:rsid w:val="0091125D"/>
    <w:rsid w:val="00914C87"/>
    <w:rsid w:val="0091646F"/>
    <w:rsid w:val="009167CB"/>
    <w:rsid w:val="00916B6D"/>
    <w:rsid w:val="00917F00"/>
    <w:rsid w:val="009231A8"/>
    <w:rsid w:val="00924085"/>
    <w:rsid w:val="0092487B"/>
    <w:rsid w:val="00924F7B"/>
    <w:rsid w:val="00925587"/>
    <w:rsid w:val="009257C4"/>
    <w:rsid w:val="009258AF"/>
    <w:rsid w:val="00925E57"/>
    <w:rsid w:val="00926A35"/>
    <w:rsid w:val="009271F1"/>
    <w:rsid w:val="00927250"/>
    <w:rsid w:val="0092730F"/>
    <w:rsid w:val="009304E2"/>
    <w:rsid w:val="00932F24"/>
    <w:rsid w:val="009335B4"/>
    <w:rsid w:val="00933EEC"/>
    <w:rsid w:val="00934BCD"/>
    <w:rsid w:val="00934C71"/>
    <w:rsid w:val="009366C9"/>
    <w:rsid w:val="00936A99"/>
    <w:rsid w:val="00937E43"/>
    <w:rsid w:val="009411E2"/>
    <w:rsid w:val="00942033"/>
    <w:rsid w:val="0094569A"/>
    <w:rsid w:val="009468E3"/>
    <w:rsid w:val="00946DF9"/>
    <w:rsid w:val="00950F84"/>
    <w:rsid w:val="0095204D"/>
    <w:rsid w:val="00952187"/>
    <w:rsid w:val="00953CE2"/>
    <w:rsid w:val="009547B7"/>
    <w:rsid w:val="00954971"/>
    <w:rsid w:val="00955580"/>
    <w:rsid w:val="00956293"/>
    <w:rsid w:val="00956D8E"/>
    <w:rsid w:val="00957698"/>
    <w:rsid w:val="009608E7"/>
    <w:rsid w:val="00961553"/>
    <w:rsid w:val="00961C94"/>
    <w:rsid w:val="00963A35"/>
    <w:rsid w:val="00963B4F"/>
    <w:rsid w:val="00967AAB"/>
    <w:rsid w:val="00967F6E"/>
    <w:rsid w:val="00971898"/>
    <w:rsid w:val="009723A1"/>
    <w:rsid w:val="009748EE"/>
    <w:rsid w:val="0097566B"/>
    <w:rsid w:val="009766B0"/>
    <w:rsid w:val="009803C3"/>
    <w:rsid w:val="00980716"/>
    <w:rsid w:val="00980B6F"/>
    <w:rsid w:val="0098289D"/>
    <w:rsid w:val="00982B1F"/>
    <w:rsid w:val="00983E8F"/>
    <w:rsid w:val="0098518A"/>
    <w:rsid w:val="0098564E"/>
    <w:rsid w:val="00987338"/>
    <w:rsid w:val="00987EF4"/>
    <w:rsid w:val="00990254"/>
    <w:rsid w:val="00991507"/>
    <w:rsid w:val="00991D42"/>
    <w:rsid w:val="00993401"/>
    <w:rsid w:val="009938AC"/>
    <w:rsid w:val="00994026"/>
    <w:rsid w:val="00994A91"/>
    <w:rsid w:val="00994F61"/>
    <w:rsid w:val="00995491"/>
    <w:rsid w:val="00995C84"/>
    <w:rsid w:val="00997EFE"/>
    <w:rsid w:val="009A1958"/>
    <w:rsid w:val="009A259C"/>
    <w:rsid w:val="009A2F90"/>
    <w:rsid w:val="009A5664"/>
    <w:rsid w:val="009A5771"/>
    <w:rsid w:val="009A57D8"/>
    <w:rsid w:val="009A6C9C"/>
    <w:rsid w:val="009A6D10"/>
    <w:rsid w:val="009A6D6A"/>
    <w:rsid w:val="009A7865"/>
    <w:rsid w:val="009B1824"/>
    <w:rsid w:val="009B1CD9"/>
    <w:rsid w:val="009B3893"/>
    <w:rsid w:val="009B3C94"/>
    <w:rsid w:val="009B5410"/>
    <w:rsid w:val="009B5BF6"/>
    <w:rsid w:val="009B6C57"/>
    <w:rsid w:val="009B6DA8"/>
    <w:rsid w:val="009B6DB0"/>
    <w:rsid w:val="009C16BA"/>
    <w:rsid w:val="009C1C84"/>
    <w:rsid w:val="009C3EEB"/>
    <w:rsid w:val="009C3EF8"/>
    <w:rsid w:val="009C469B"/>
    <w:rsid w:val="009C4B4F"/>
    <w:rsid w:val="009C7BE4"/>
    <w:rsid w:val="009D074D"/>
    <w:rsid w:val="009D4A25"/>
    <w:rsid w:val="009D4BEE"/>
    <w:rsid w:val="009D654C"/>
    <w:rsid w:val="009D6713"/>
    <w:rsid w:val="009D68E9"/>
    <w:rsid w:val="009D6A98"/>
    <w:rsid w:val="009D759A"/>
    <w:rsid w:val="009D7D97"/>
    <w:rsid w:val="009E105B"/>
    <w:rsid w:val="009E1BB9"/>
    <w:rsid w:val="009E335F"/>
    <w:rsid w:val="009E37D2"/>
    <w:rsid w:val="009E3A98"/>
    <w:rsid w:val="009E48E1"/>
    <w:rsid w:val="009E5E3C"/>
    <w:rsid w:val="009E7111"/>
    <w:rsid w:val="009E7798"/>
    <w:rsid w:val="009F13E0"/>
    <w:rsid w:val="009F1F77"/>
    <w:rsid w:val="009F2F87"/>
    <w:rsid w:val="009F6343"/>
    <w:rsid w:val="00A00EF2"/>
    <w:rsid w:val="00A028CB"/>
    <w:rsid w:val="00A02B6E"/>
    <w:rsid w:val="00A04026"/>
    <w:rsid w:val="00A04B9C"/>
    <w:rsid w:val="00A057B3"/>
    <w:rsid w:val="00A0748A"/>
    <w:rsid w:val="00A07CD0"/>
    <w:rsid w:val="00A07D8C"/>
    <w:rsid w:val="00A11D54"/>
    <w:rsid w:val="00A127E6"/>
    <w:rsid w:val="00A1312E"/>
    <w:rsid w:val="00A13547"/>
    <w:rsid w:val="00A141C0"/>
    <w:rsid w:val="00A145E4"/>
    <w:rsid w:val="00A15B5D"/>
    <w:rsid w:val="00A15B98"/>
    <w:rsid w:val="00A16D21"/>
    <w:rsid w:val="00A2138C"/>
    <w:rsid w:val="00A21B2E"/>
    <w:rsid w:val="00A225CC"/>
    <w:rsid w:val="00A2404D"/>
    <w:rsid w:val="00A240A5"/>
    <w:rsid w:val="00A2490B"/>
    <w:rsid w:val="00A24E5C"/>
    <w:rsid w:val="00A26687"/>
    <w:rsid w:val="00A30548"/>
    <w:rsid w:val="00A3091E"/>
    <w:rsid w:val="00A31C13"/>
    <w:rsid w:val="00A322AA"/>
    <w:rsid w:val="00A331B6"/>
    <w:rsid w:val="00A337C2"/>
    <w:rsid w:val="00A36732"/>
    <w:rsid w:val="00A369EB"/>
    <w:rsid w:val="00A36EA7"/>
    <w:rsid w:val="00A37263"/>
    <w:rsid w:val="00A37F98"/>
    <w:rsid w:val="00A41538"/>
    <w:rsid w:val="00A41AFC"/>
    <w:rsid w:val="00A4217D"/>
    <w:rsid w:val="00A426FC"/>
    <w:rsid w:val="00A44656"/>
    <w:rsid w:val="00A466B3"/>
    <w:rsid w:val="00A478B1"/>
    <w:rsid w:val="00A50003"/>
    <w:rsid w:val="00A50FD2"/>
    <w:rsid w:val="00A51CB7"/>
    <w:rsid w:val="00A51D5E"/>
    <w:rsid w:val="00A51DE1"/>
    <w:rsid w:val="00A52FDE"/>
    <w:rsid w:val="00A55888"/>
    <w:rsid w:val="00A55903"/>
    <w:rsid w:val="00A5708D"/>
    <w:rsid w:val="00A600BB"/>
    <w:rsid w:val="00A60188"/>
    <w:rsid w:val="00A601AE"/>
    <w:rsid w:val="00A60669"/>
    <w:rsid w:val="00A60E19"/>
    <w:rsid w:val="00A614F0"/>
    <w:rsid w:val="00A623F7"/>
    <w:rsid w:val="00A62F6A"/>
    <w:rsid w:val="00A63F1F"/>
    <w:rsid w:val="00A65155"/>
    <w:rsid w:val="00A66131"/>
    <w:rsid w:val="00A67201"/>
    <w:rsid w:val="00A707EE"/>
    <w:rsid w:val="00A71C3A"/>
    <w:rsid w:val="00A71E83"/>
    <w:rsid w:val="00A72C2B"/>
    <w:rsid w:val="00A734AE"/>
    <w:rsid w:val="00A73806"/>
    <w:rsid w:val="00A73B63"/>
    <w:rsid w:val="00A73F22"/>
    <w:rsid w:val="00A75489"/>
    <w:rsid w:val="00A75D10"/>
    <w:rsid w:val="00A76765"/>
    <w:rsid w:val="00A7750F"/>
    <w:rsid w:val="00A800A8"/>
    <w:rsid w:val="00A80706"/>
    <w:rsid w:val="00A80DDA"/>
    <w:rsid w:val="00A80ED8"/>
    <w:rsid w:val="00A84D27"/>
    <w:rsid w:val="00A86AB7"/>
    <w:rsid w:val="00A90015"/>
    <w:rsid w:val="00A90981"/>
    <w:rsid w:val="00A91A96"/>
    <w:rsid w:val="00A92934"/>
    <w:rsid w:val="00A93D4A"/>
    <w:rsid w:val="00A93E82"/>
    <w:rsid w:val="00A94582"/>
    <w:rsid w:val="00A9520F"/>
    <w:rsid w:val="00A9652A"/>
    <w:rsid w:val="00A967C0"/>
    <w:rsid w:val="00A969BC"/>
    <w:rsid w:val="00A96E87"/>
    <w:rsid w:val="00A97C9F"/>
    <w:rsid w:val="00AA190A"/>
    <w:rsid w:val="00AA2027"/>
    <w:rsid w:val="00AA3598"/>
    <w:rsid w:val="00AA3778"/>
    <w:rsid w:val="00AA4003"/>
    <w:rsid w:val="00AA41AC"/>
    <w:rsid w:val="00AA44E3"/>
    <w:rsid w:val="00AA5AD6"/>
    <w:rsid w:val="00AA6B21"/>
    <w:rsid w:val="00AA6E0C"/>
    <w:rsid w:val="00AA7E16"/>
    <w:rsid w:val="00AB057F"/>
    <w:rsid w:val="00AB0ADE"/>
    <w:rsid w:val="00AB2A39"/>
    <w:rsid w:val="00AB2B62"/>
    <w:rsid w:val="00AB332C"/>
    <w:rsid w:val="00AB3F82"/>
    <w:rsid w:val="00AB4403"/>
    <w:rsid w:val="00AB4A6D"/>
    <w:rsid w:val="00AB61FB"/>
    <w:rsid w:val="00AB6DC6"/>
    <w:rsid w:val="00AC0706"/>
    <w:rsid w:val="00AC0F6D"/>
    <w:rsid w:val="00AC0F8F"/>
    <w:rsid w:val="00AC2B78"/>
    <w:rsid w:val="00AC4BCD"/>
    <w:rsid w:val="00AC54C8"/>
    <w:rsid w:val="00AC5747"/>
    <w:rsid w:val="00AC57C1"/>
    <w:rsid w:val="00AC644F"/>
    <w:rsid w:val="00AC696F"/>
    <w:rsid w:val="00AC6F43"/>
    <w:rsid w:val="00AC7956"/>
    <w:rsid w:val="00AC7A75"/>
    <w:rsid w:val="00AD05EF"/>
    <w:rsid w:val="00AD083D"/>
    <w:rsid w:val="00AD13EF"/>
    <w:rsid w:val="00AD1486"/>
    <w:rsid w:val="00AD1A9E"/>
    <w:rsid w:val="00AD1C90"/>
    <w:rsid w:val="00AD266D"/>
    <w:rsid w:val="00AD27BD"/>
    <w:rsid w:val="00AD3D03"/>
    <w:rsid w:val="00AD5165"/>
    <w:rsid w:val="00AD5E83"/>
    <w:rsid w:val="00AD6687"/>
    <w:rsid w:val="00AD6D98"/>
    <w:rsid w:val="00AD764F"/>
    <w:rsid w:val="00AE28E1"/>
    <w:rsid w:val="00AE2A0F"/>
    <w:rsid w:val="00AE3337"/>
    <w:rsid w:val="00AE33E2"/>
    <w:rsid w:val="00AE3D24"/>
    <w:rsid w:val="00AE3DB2"/>
    <w:rsid w:val="00AE4447"/>
    <w:rsid w:val="00AE5152"/>
    <w:rsid w:val="00AE61A9"/>
    <w:rsid w:val="00AE6D57"/>
    <w:rsid w:val="00AF02E4"/>
    <w:rsid w:val="00AF0C7F"/>
    <w:rsid w:val="00AF1AA5"/>
    <w:rsid w:val="00AF3123"/>
    <w:rsid w:val="00AF4EA5"/>
    <w:rsid w:val="00AF4EFB"/>
    <w:rsid w:val="00AF5C4F"/>
    <w:rsid w:val="00AF732C"/>
    <w:rsid w:val="00B00A80"/>
    <w:rsid w:val="00B024EC"/>
    <w:rsid w:val="00B0261F"/>
    <w:rsid w:val="00B03077"/>
    <w:rsid w:val="00B03149"/>
    <w:rsid w:val="00B03388"/>
    <w:rsid w:val="00B03A8C"/>
    <w:rsid w:val="00B03CD3"/>
    <w:rsid w:val="00B05465"/>
    <w:rsid w:val="00B058EC"/>
    <w:rsid w:val="00B05FA1"/>
    <w:rsid w:val="00B06E94"/>
    <w:rsid w:val="00B070BF"/>
    <w:rsid w:val="00B073C0"/>
    <w:rsid w:val="00B10B08"/>
    <w:rsid w:val="00B11878"/>
    <w:rsid w:val="00B1192F"/>
    <w:rsid w:val="00B11F4D"/>
    <w:rsid w:val="00B11F63"/>
    <w:rsid w:val="00B12FDF"/>
    <w:rsid w:val="00B135FE"/>
    <w:rsid w:val="00B14525"/>
    <w:rsid w:val="00B15192"/>
    <w:rsid w:val="00B16BBE"/>
    <w:rsid w:val="00B21C43"/>
    <w:rsid w:val="00B21C8F"/>
    <w:rsid w:val="00B21D3E"/>
    <w:rsid w:val="00B242A5"/>
    <w:rsid w:val="00B245F1"/>
    <w:rsid w:val="00B24B5C"/>
    <w:rsid w:val="00B251E8"/>
    <w:rsid w:val="00B261C9"/>
    <w:rsid w:val="00B26C4D"/>
    <w:rsid w:val="00B27B63"/>
    <w:rsid w:val="00B3194E"/>
    <w:rsid w:val="00B32C11"/>
    <w:rsid w:val="00B333D7"/>
    <w:rsid w:val="00B33581"/>
    <w:rsid w:val="00B34F9C"/>
    <w:rsid w:val="00B35152"/>
    <w:rsid w:val="00B35898"/>
    <w:rsid w:val="00B35E40"/>
    <w:rsid w:val="00B37375"/>
    <w:rsid w:val="00B37708"/>
    <w:rsid w:val="00B40012"/>
    <w:rsid w:val="00B40883"/>
    <w:rsid w:val="00B41191"/>
    <w:rsid w:val="00B42B03"/>
    <w:rsid w:val="00B42E2D"/>
    <w:rsid w:val="00B4392E"/>
    <w:rsid w:val="00B4483D"/>
    <w:rsid w:val="00B44C23"/>
    <w:rsid w:val="00B4507C"/>
    <w:rsid w:val="00B50D42"/>
    <w:rsid w:val="00B5291F"/>
    <w:rsid w:val="00B52C70"/>
    <w:rsid w:val="00B5309F"/>
    <w:rsid w:val="00B531EC"/>
    <w:rsid w:val="00B53DC5"/>
    <w:rsid w:val="00B55BB9"/>
    <w:rsid w:val="00B5616A"/>
    <w:rsid w:val="00B576AC"/>
    <w:rsid w:val="00B607A3"/>
    <w:rsid w:val="00B60967"/>
    <w:rsid w:val="00B6203F"/>
    <w:rsid w:val="00B620C1"/>
    <w:rsid w:val="00B63448"/>
    <w:rsid w:val="00B65370"/>
    <w:rsid w:val="00B66209"/>
    <w:rsid w:val="00B67B58"/>
    <w:rsid w:val="00B70A23"/>
    <w:rsid w:val="00B70A71"/>
    <w:rsid w:val="00B7112C"/>
    <w:rsid w:val="00B731C8"/>
    <w:rsid w:val="00B73490"/>
    <w:rsid w:val="00B75B89"/>
    <w:rsid w:val="00B766D8"/>
    <w:rsid w:val="00B76802"/>
    <w:rsid w:val="00B76D36"/>
    <w:rsid w:val="00B77A3E"/>
    <w:rsid w:val="00B77BFE"/>
    <w:rsid w:val="00B824F6"/>
    <w:rsid w:val="00B84235"/>
    <w:rsid w:val="00B84309"/>
    <w:rsid w:val="00B8507E"/>
    <w:rsid w:val="00B863C4"/>
    <w:rsid w:val="00B923DF"/>
    <w:rsid w:val="00B92402"/>
    <w:rsid w:val="00B92530"/>
    <w:rsid w:val="00B92AFB"/>
    <w:rsid w:val="00B9301A"/>
    <w:rsid w:val="00B9337C"/>
    <w:rsid w:val="00B94792"/>
    <w:rsid w:val="00B94BEF"/>
    <w:rsid w:val="00B94D45"/>
    <w:rsid w:val="00B95907"/>
    <w:rsid w:val="00B95CCF"/>
    <w:rsid w:val="00B97C5E"/>
    <w:rsid w:val="00B97FE5"/>
    <w:rsid w:val="00BA1789"/>
    <w:rsid w:val="00BA22A0"/>
    <w:rsid w:val="00BA29A9"/>
    <w:rsid w:val="00BA45A7"/>
    <w:rsid w:val="00BA4E7C"/>
    <w:rsid w:val="00BA672E"/>
    <w:rsid w:val="00BB0225"/>
    <w:rsid w:val="00BB0588"/>
    <w:rsid w:val="00BB08AD"/>
    <w:rsid w:val="00BB19FB"/>
    <w:rsid w:val="00BB1C95"/>
    <w:rsid w:val="00BB2202"/>
    <w:rsid w:val="00BB2D77"/>
    <w:rsid w:val="00BB320B"/>
    <w:rsid w:val="00BB439A"/>
    <w:rsid w:val="00BB4BA1"/>
    <w:rsid w:val="00BB6669"/>
    <w:rsid w:val="00BB6A68"/>
    <w:rsid w:val="00BB72ED"/>
    <w:rsid w:val="00BC0827"/>
    <w:rsid w:val="00BC1132"/>
    <w:rsid w:val="00BC3498"/>
    <w:rsid w:val="00BC4FE9"/>
    <w:rsid w:val="00BC5837"/>
    <w:rsid w:val="00BC652A"/>
    <w:rsid w:val="00BC6F41"/>
    <w:rsid w:val="00BC7474"/>
    <w:rsid w:val="00BC78BF"/>
    <w:rsid w:val="00BC7B89"/>
    <w:rsid w:val="00BC7F15"/>
    <w:rsid w:val="00BD0C32"/>
    <w:rsid w:val="00BD12AD"/>
    <w:rsid w:val="00BD185F"/>
    <w:rsid w:val="00BD1E4B"/>
    <w:rsid w:val="00BD2F65"/>
    <w:rsid w:val="00BD4AAD"/>
    <w:rsid w:val="00BD5A41"/>
    <w:rsid w:val="00BD5FF9"/>
    <w:rsid w:val="00BD6BF3"/>
    <w:rsid w:val="00BD7C7C"/>
    <w:rsid w:val="00BE11C1"/>
    <w:rsid w:val="00BE17D4"/>
    <w:rsid w:val="00BE25C7"/>
    <w:rsid w:val="00BE2601"/>
    <w:rsid w:val="00BE3662"/>
    <w:rsid w:val="00BE4CDE"/>
    <w:rsid w:val="00BE5085"/>
    <w:rsid w:val="00BE5BBD"/>
    <w:rsid w:val="00BE5D40"/>
    <w:rsid w:val="00BE6D8A"/>
    <w:rsid w:val="00BE7B39"/>
    <w:rsid w:val="00BF10E2"/>
    <w:rsid w:val="00BF1D8C"/>
    <w:rsid w:val="00BF22A8"/>
    <w:rsid w:val="00BF2F66"/>
    <w:rsid w:val="00BF3FC1"/>
    <w:rsid w:val="00BF4726"/>
    <w:rsid w:val="00BF5AE9"/>
    <w:rsid w:val="00BF5F8A"/>
    <w:rsid w:val="00C00EBF"/>
    <w:rsid w:val="00C02D65"/>
    <w:rsid w:val="00C03EEB"/>
    <w:rsid w:val="00C04326"/>
    <w:rsid w:val="00C04736"/>
    <w:rsid w:val="00C05730"/>
    <w:rsid w:val="00C05CA3"/>
    <w:rsid w:val="00C05ED3"/>
    <w:rsid w:val="00C05F7E"/>
    <w:rsid w:val="00C06430"/>
    <w:rsid w:val="00C06895"/>
    <w:rsid w:val="00C07793"/>
    <w:rsid w:val="00C1098C"/>
    <w:rsid w:val="00C12380"/>
    <w:rsid w:val="00C12F9B"/>
    <w:rsid w:val="00C1302F"/>
    <w:rsid w:val="00C136AC"/>
    <w:rsid w:val="00C13EA5"/>
    <w:rsid w:val="00C14BE4"/>
    <w:rsid w:val="00C14D1D"/>
    <w:rsid w:val="00C14FE6"/>
    <w:rsid w:val="00C15FC4"/>
    <w:rsid w:val="00C1754A"/>
    <w:rsid w:val="00C20D46"/>
    <w:rsid w:val="00C21E15"/>
    <w:rsid w:val="00C228AF"/>
    <w:rsid w:val="00C23026"/>
    <w:rsid w:val="00C231A7"/>
    <w:rsid w:val="00C248EA"/>
    <w:rsid w:val="00C24DB7"/>
    <w:rsid w:val="00C26827"/>
    <w:rsid w:val="00C2794D"/>
    <w:rsid w:val="00C27F3B"/>
    <w:rsid w:val="00C30B14"/>
    <w:rsid w:val="00C30E66"/>
    <w:rsid w:val="00C316FC"/>
    <w:rsid w:val="00C3215A"/>
    <w:rsid w:val="00C32D17"/>
    <w:rsid w:val="00C3353A"/>
    <w:rsid w:val="00C33D33"/>
    <w:rsid w:val="00C35E91"/>
    <w:rsid w:val="00C4070C"/>
    <w:rsid w:val="00C42288"/>
    <w:rsid w:val="00C4307B"/>
    <w:rsid w:val="00C44530"/>
    <w:rsid w:val="00C4565E"/>
    <w:rsid w:val="00C46A90"/>
    <w:rsid w:val="00C47AB1"/>
    <w:rsid w:val="00C50201"/>
    <w:rsid w:val="00C52173"/>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876"/>
    <w:rsid w:val="00C75A34"/>
    <w:rsid w:val="00C75A5A"/>
    <w:rsid w:val="00C75D58"/>
    <w:rsid w:val="00C7614C"/>
    <w:rsid w:val="00C76F53"/>
    <w:rsid w:val="00C77033"/>
    <w:rsid w:val="00C77E48"/>
    <w:rsid w:val="00C800AA"/>
    <w:rsid w:val="00C80776"/>
    <w:rsid w:val="00C8187A"/>
    <w:rsid w:val="00C81E15"/>
    <w:rsid w:val="00C825DC"/>
    <w:rsid w:val="00C85F58"/>
    <w:rsid w:val="00C867FF"/>
    <w:rsid w:val="00C8748A"/>
    <w:rsid w:val="00C90AC4"/>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BCD"/>
    <w:rsid w:val="00CB6D43"/>
    <w:rsid w:val="00CB6FF0"/>
    <w:rsid w:val="00CB79B9"/>
    <w:rsid w:val="00CC0E41"/>
    <w:rsid w:val="00CC1659"/>
    <w:rsid w:val="00CC1E4B"/>
    <w:rsid w:val="00CC1E7B"/>
    <w:rsid w:val="00CC2BBA"/>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2AB"/>
    <w:rsid w:val="00CE2CC7"/>
    <w:rsid w:val="00CE3191"/>
    <w:rsid w:val="00CE407E"/>
    <w:rsid w:val="00CE4346"/>
    <w:rsid w:val="00CE4C72"/>
    <w:rsid w:val="00CE6370"/>
    <w:rsid w:val="00CE70D0"/>
    <w:rsid w:val="00CE73C9"/>
    <w:rsid w:val="00CE752C"/>
    <w:rsid w:val="00CE7937"/>
    <w:rsid w:val="00CE7B4F"/>
    <w:rsid w:val="00CF1695"/>
    <w:rsid w:val="00CF1A2E"/>
    <w:rsid w:val="00CF4B8A"/>
    <w:rsid w:val="00D001B6"/>
    <w:rsid w:val="00D00ED1"/>
    <w:rsid w:val="00D012D5"/>
    <w:rsid w:val="00D013D5"/>
    <w:rsid w:val="00D01664"/>
    <w:rsid w:val="00D019B4"/>
    <w:rsid w:val="00D01E30"/>
    <w:rsid w:val="00D02527"/>
    <w:rsid w:val="00D027D6"/>
    <w:rsid w:val="00D04FA1"/>
    <w:rsid w:val="00D051EC"/>
    <w:rsid w:val="00D06780"/>
    <w:rsid w:val="00D068C2"/>
    <w:rsid w:val="00D078C9"/>
    <w:rsid w:val="00D100C6"/>
    <w:rsid w:val="00D1057B"/>
    <w:rsid w:val="00D10676"/>
    <w:rsid w:val="00D1228C"/>
    <w:rsid w:val="00D14840"/>
    <w:rsid w:val="00D152DD"/>
    <w:rsid w:val="00D1547B"/>
    <w:rsid w:val="00D17955"/>
    <w:rsid w:val="00D203AA"/>
    <w:rsid w:val="00D20A27"/>
    <w:rsid w:val="00D211A9"/>
    <w:rsid w:val="00D21363"/>
    <w:rsid w:val="00D213A1"/>
    <w:rsid w:val="00D22EF3"/>
    <w:rsid w:val="00D23731"/>
    <w:rsid w:val="00D23749"/>
    <w:rsid w:val="00D2396A"/>
    <w:rsid w:val="00D23F26"/>
    <w:rsid w:val="00D23FBF"/>
    <w:rsid w:val="00D25988"/>
    <w:rsid w:val="00D263BB"/>
    <w:rsid w:val="00D2709B"/>
    <w:rsid w:val="00D27CE8"/>
    <w:rsid w:val="00D27FE7"/>
    <w:rsid w:val="00D30CD4"/>
    <w:rsid w:val="00D31680"/>
    <w:rsid w:val="00D32271"/>
    <w:rsid w:val="00D323BA"/>
    <w:rsid w:val="00D326BF"/>
    <w:rsid w:val="00D332A2"/>
    <w:rsid w:val="00D349FC"/>
    <w:rsid w:val="00D36D48"/>
    <w:rsid w:val="00D40E46"/>
    <w:rsid w:val="00D42662"/>
    <w:rsid w:val="00D43556"/>
    <w:rsid w:val="00D44507"/>
    <w:rsid w:val="00D44A73"/>
    <w:rsid w:val="00D46022"/>
    <w:rsid w:val="00D4606B"/>
    <w:rsid w:val="00D50AAF"/>
    <w:rsid w:val="00D524EC"/>
    <w:rsid w:val="00D556FE"/>
    <w:rsid w:val="00D568F3"/>
    <w:rsid w:val="00D60B33"/>
    <w:rsid w:val="00D60D56"/>
    <w:rsid w:val="00D60E8B"/>
    <w:rsid w:val="00D620FF"/>
    <w:rsid w:val="00D62C69"/>
    <w:rsid w:val="00D63419"/>
    <w:rsid w:val="00D63575"/>
    <w:rsid w:val="00D676B5"/>
    <w:rsid w:val="00D7022C"/>
    <w:rsid w:val="00D70567"/>
    <w:rsid w:val="00D707EB"/>
    <w:rsid w:val="00D70E1D"/>
    <w:rsid w:val="00D70E44"/>
    <w:rsid w:val="00D71EFB"/>
    <w:rsid w:val="00D72632"/>
    <w:rsid w:val="00D73097"/>
    <w:rsid w:val="00D73682"/>
    <w:rsid w:val="00D74654"/>
    <w:rsid w:val="00D763CD"/>
    <w:rsid w:val="00D77E2C"/>
    <w:rsid w:val="00D80222"/>
    <w:rsid w:val="00D80879"/>
    <w:rsid w:val="00D824E6"/>
    <w:rsid w:val="00D82B94"/>
    <w:rsid w:val="00D86346"/>
    <w:rsid w:val="00D877B7"/>
    <w:rsid w:val="00D87A0B"/>
    <w:rsid w:val="00D90EEE"/>
    <w:rsid w:val="00D9206F"/>
    <w:rsid w:val="00D938DE"/>
    <w:rsid w:val="00D94A52"/>
    <w:rsid w:val="00D94FD3"/>
    <w:rsid w:val="00D954D6"/>
    <w:rsid w:val="00D9605A"/>
    <w:rsid w:val="00D96A6D"/>
    <w:rsid w:val="00D977D3"/>
    <w:rsid w:val="00D97DB3"/>
    <w:rsid w:val="00DA04E9"/>
    <w:rsid w:val="00DA1A28"/>
    <w:rsid w:val="00DA2CA2"/>
    <w:rsid w:val="00DA3465"/>
    <w:rsid w:val="00DA4A3E"/>
    <w:rsid w:val="00DA52C8"/>
    <w:rsid w:val="00DA66E2"/>
    <w:rsid w:val="00DA78A5"/>
    <w:rsid w:val="00DA791B"/>
    <w:rsid w:val="00DA7FE8"/>
    <w:rsid w:val="00DB178F"/>
    <w:rsid w:val="00DB1FF2"/>
    <w:rsid w:val="00DB254E"/>
    <w:rsid w:val="00DB2E67"/>
    <w:rsid w:val="00DB34AD"/>
    <w:rsid w:val="00DB38CE"/>
    <w:rsid w:val="00DB4A17"/>
    <w:rsid w:val="00DB4E9A"/>
    <w:rsid w:val="00DB77FC"/>
    <w:rsid w:val="00DC27B6"/>
    <w:rsid w:val="00DC3560"/>
    <w:rsid w:val="00DC4363"/>
    <w:rsid w:val="00DC4379"/>
    <w:rsid w:val="00DC43CF"/>
    <w:rsid w:val="00DC4B01"/>
    <w:rsid w:val="00DC5576"/>
    <w:rsid w:val="00DC593F"/>
    <w:rsid w:val="00DC6970"/>
    <w:rsid w:val="00DC70DD"/>
    <w:rsid w:val="00DD013B"/>
    <w:rsid w:val="00DD0EC5"/>
    <w:rsid w:val="00DD1753"/>
    <w:rsid w:val="00DD1DD2"/>
    <w:rsid w:val="00DD2250"/>
    <w:rsid w:val="00DD3EB8"/>
    <w:rsid w:val="00DD61EA"/>
    <w:rsid w:val="00DD65E8"/>
    <w:rsid w:val="00DD765C"/>
    <w:rsid w:val="00DD7A8B"/>
    <w:rsid w:val="00DE156B"/>
    <w:rsid w:val="00DE1C68"/>
    <w:rsid w:val="00DE2B21"/>
    <w:rsid w:val="00DE3AD3"/>
    <w:rsid w:val="00DE5238"/>
    <w:rsid w:val="00DE527A"/>
    <w:rsid w:val="00DE55E4"/>
    <w:rsid w:val="00DE5DDF"/>
    <w:rsid w:val="00DE66A3"/>
    <w:rsid w:val="00DE6A62"/>
    <w:rsid w:val="00DE7221"/>
    <w:rsid w:val="00DE776F"/>
    <w:rsid w:val="00DF1C27"/>
    <w:rsid w:val="00DF2DEF"/>
    <w:rsid w:val="00DF3162"/>
    <w:rsid w:val="00DF3792"/>
    <w:rsid w:val="00DF3878"/>
    <w:rsid w:val="00DF3A4A"/>
    <w:rsid w:val="00DF40F5"/>
    <w:rsid w:val="00DF54D6"/>
    <w:rsid w:val="00DF68BE"/>
    <w:rsid w:val="00DF7283"/>
    <w:rsid w:val="00DF75BF"/>
    <w:rsid w:val="00E0123B"/>
    <w:rsid w:val="00E0260A"/>
    <w:rsid w:val="00E030CD"/>
    <w:rsid w:val="00E03CCE"/>
    <w:rsid w:val="00E04FEF"/>
    <w:rsid w:val="00E10BBF"/>
    <w:rsid w:val="00E11C3D"/>
    <w:rsid w:val="00E1231C"/>
    <w:rsid w:val="00E1351C"/>
    <w:rsid w:val="00E148E7"/>
    <w:rsid w:val="00E14F54"/>
    <w:rsid w:val="00E158B5"/>
    <w:rsid w:val="00E1595C"/>
    <w:rsid w:val="00E16B19"/>
    <w:rsid w:val="00E1777B"/>
    <w:rsid w:val="00E17D7C"/>
    <w:rsid w:val="00E202B0"/>
    <w:rsid w:val="00E20B82"/>
    <w:rsid w:val="00E223D0"/>
    <w:rsid w:val="00E236A5"/>
    <w:rsid w:val="00E23A84"/>
    <w:rsid w:val="00E24812"/>
    <w:rsid w:val="00E24CAF"/>
    <w:rsid w:val="00E24F68"/>
    <w:rsid w:val="00E3159E"/>
    <w:rsid w:val="00E3229D"/>
    <w:rsid w:val="00E33B57"/>
    <w:rsid w:val="00E352FC"/>
    <w:rsid w:val="00E356B1"/>
    <w:rsid w:val="00E367A3"/>
    <w:rsid w:val="00E3690B"/>
    <w:rsid w:val="00E37056"/>
    <w:rsid w:val="00E37254"/>
    <w:rsid w:val="00E3726B"/>
    <w:rsid w:val="00E374D4"/>
    <w:rsid w:val="00E40852"/>
    <w:rsid w:val="00E40BDC"/>
    <w:rsid w:val="00E41194"/>
    <w:rsid w:val="00E4270A"/>
    <w:rsid w:val="00E42776"/>
    <w:rsid w:val="00E44A26"/>
    <w:rsid w:val="00E46001"/>
    <w:rsid w:val="00E4603B"/>
    <w:rsid w:val="00E4680A"/>
    <w:rsid w:val="00E47A29"/>
    <w:rsid w:val="00E50DD9"/>
    <w:rsid w:val="00E512D4"/>
    <w:rsid w:val="00E5147A"/>
    <w:rsid w:val="00E520A6"/>
    <w:rsid w:val="00E52E97"/>
    <w:rsid w:val="00E53661"/>
    <w:rsid w:val="00E5409A"/>
    <w:rsid w:val="00E543A8"/>
    <w:rsid w:val="00E55302"/>
    <w:rsid w:val="00E55A13"/>
    <w:rsid w:val="00E55FD1"/>
    <w:rsid w:val="00E56FC3"/>
    <w:rsid w:val="00E57126"/>
    <w:rsid w:val="00E57B09"/>
    <w:rsid w:val="00E6246C"/>
    <w:rsid w:val="00E62A8C"/>
    <w:rsid w:val="00E6365C"/>
    <w:rsid w:val="00E63E88"/>
    <w:rsid w:val="00E64B88"/>
    <w:rsid w:val="00E650F8"/>
    <w:rsid w:val="00E66D95"/>
    <w:rsid w:val="00E678BF"/>
    <w:rsid w:val="00E67B51"/>
    <w:rsid w:val="00E70B07"/>
    <w:rsid w:val="00E70EA9"/>
    <w:rsid w:val="00E71097"/>
    <w:rsid w:val="00E72E43"/>
    <w:rsid w:val="00E72E5C"/>
    <w:rsid w:val="00E74F72"/>
    <w:rsid w:val="00E75ACD"/>
    <w:rsid w:val="00E81B50"/>
    <w:rsid w:val="00E82A55"/>
    <w:rsid w:val="00E83327"/>
    <w:rsid w:val="00E84335"/>
    <w:rsid w:val="00E84946"/>
    <w:rsid w:val="00E84965"/>
    <w:rsid w:val="00E84EC9"/>
    <w:rsid w:val="00E852A4"/>
    <w:rsid w:val="00E863DB"/>
    <w:rsid w:val="00E86E24"/>
    <w:rsid w:val="00E86E9D"/>
    <w:rsid w:val="00E8737C"/>
    <w:rsid w:val="00E873C8"/>
    <w:rsid w:val="00E87BAA"/>
    <w:rsid w:val="00E90566"/>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7DF1"/>
    <w:rsid w:val="00EB0D74"/>
    <w:rsid w:val="00EB2446"/>
    <w:rsid w:val="00EB3527"/>
    <w:rsid w:val="00EB48BA"/>
    <w:rsid w:val="00EB4C81"/>
    <w:rsid w:val="00EB4E50"/>
    <w:rsid w:val="00EB5113"/>
    <w:rsid w:val="00EB6172"/>
    <w:rsid w:val="00EC0413"/>
    <w:rsid w:val="00EC2472"/>
    <w:rsid w:val="00EC3F11"/>
    <w:rsid w:val="00EC578E"/>
    <w:rsid w:val="00EC63B3"/>
    <w:rsid w:val="00EC654F"/>
    <w:rsid w:val="00EC693F"/>
    <w:rsid w:val="00EC6D9E"/>
    <w:rsid w:val="00EC6E29"/>
    <w:rsid w:val="00EC7B3D"/>
    <w:rsid w:val="00ED1208"/>
    <w:rsid w:val="00ED19FC"/>
    <w:rsid w:val="00ED1BB7"/>
    <w:rsid w:val="00ED22AD"/>
    <w:rsid w:val="00ED24B4"/>
    <w:rsid w:val="00ED3712"/>
    <w:rsid w:val="00ED4787"/>
    <w:rsid w:val="00ED66F9"/>
    <w:rsid w:val="00EE0738"/>
    <w:rsid w:val="00EE0A2C"/>
    <w:rsid w:val="00EE224A"/>
    <w:rsid w:val="00EE3023"/>
    <w:rsid w:val="00EE3113"/>
    <w:rsid w:val="00EE3724"/>
    <w:rsid w:val="00EE499C"/>
    <w:rsid w:val="00EE515A"/>
    <w:rsid w:val="00EE5C06"/>
    <w:rsid w:val="00EE5C2E"/>
    <w:rsid w:val="00EE60C8"/>
    <w:rsid w:val="00EE611B"/>
    <w:rsid w:val="00EE6E83"/>
    <w:rsid w:val="00EF03C3"/>
    <w:rsid w:val="00EF0711"/>
    <w:rsid w:val="00EF12AA"/>
    <w:rsid w:val="00EF1A13"/>
    <w:rsid w:val="00EF3F62"/>
    <w:rsid w:val="00EF6792"/>
    <w:rsid w:val="00EF6F7D"/>
    <w:rsid w:val="00EF7881"/>
    <w:rsid w:val="00F0279A"/>
    <w:rsid w:val="00F03D4D"/>
    <w:rsid w:val="00F04414"/>
    <w:rsid w:val="00F0550F"/>
    <w:rsid w:val="00F05D03"/>
    <w:rsid w:val="00F05FEF"/>
    <w:rsid w:val="00F062C9"/>
    <w:rsid w:val="00F06E7D"/>
    <w:rsid w:val="00F07FE0"/>
    <w:rsid w:val="00F12B05"/>
    <w:rsid w:val="00F13D7F"/>
    <w:rsid w:val="00F14311"/>
    <w:rsid w:val="00F154A1"/>
    <w:rsid w:val="00F1586A"/>
    <w:rsid w:val="00F171D6"/>
    <w:rsid w:val="00F22B1B"/>
    <w:rsid w:val="00F23C57"/>
    <w:rsid w:val="00F302E6"/>
    <w:rsid w:val="00F314A4"/>
    <w:rsid w:val="00F33D5C"/>
    <w:rsid w:val="00F345A7"/>
    <w:rsid w:val="00F359D7"/>
    <w:rsid w:val="00F372E7"/>
    <w:rsid w:val="00F37CAA"/>
    <w:rsid w:val="00F37F6C"/>
    <w:rsid w:val="00F40DE7"/>
    <w:rsid w:val="00F41345"/>
    <w:rsid w:val="00F42347"/>
    <w:rsid w:val="00F4254D"/>
    <w:rsid w:val="00F42971"/>
    <w:rsid w:val="00F42CA6"/>
    <w:rsid w:val="00F42D2D"/>
    <w:rsid w:val="00F42E91"/>
    <w:rsid w:val="00F4309D"/>
    <w:rsid w:val="00F43AB3"/>
    <w:rsid w:val="00F43BB5"/>
    <w:rsid w:val="00F44BC3"/>
    <w:rsid w:val="00F47923"/>
    <w:rsid w:val="00F50E4C"/>
    <w:rsid w:val="00F517EE"/>
    <w:rsid w:val="00F52104"/>
    <w:rsid w:val="00F5218E"/>
    <w:rsid w:val="00F536CC"/>
    <w:rsid w:val="00F54001"/>
    <w:rsid w:val="00F547D5"/>
    <w:rsid w:val="00F54A5F"/>
    <w:rsid w:val="00F55113"/>
    <w:rsid w:val="00F5538D"/>
    <w:rsid w:val="00F55BE9"/>
    <w:rsid w:val="00F56443"/>
    <w:rsid w:val="00F57724"/>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17F"/>
    <w:rsid w:val="00F856B3"/>
    <w:rsid w:val="00F85F6B"/>
    <w:rsid w:val="00F873E4"/>
    <w:rsid w:val="00F90ED5"/>
    <w:rsid w:val="00F90F12"/>
    <w:rsid w:val="00F93A71"/>
    <w:rsid w:val="00F93FC1"/>
    <w:rsid w:val="00F9421C"/>
    <w:rsid w:val="00F9660B"/>
    <w:rsid w:val="00F9795F"/>
    <w:rsid w:val="00FA10F9"/>
    <w:rsid w:val="00FA1253"/>
    <w:rsid w:val="00FA1690"/>
    <w:rsid w:val="00FA3003"/>
    <w:rsid w:val="00FA35DC"/>
    <w:rsid w:val="00FA5FAA"/>
    <w:rsid w:val="00FA6647"/>
    <w:rsid w:val="00FA72A5"/>
    <w:rsid w:val="00FA7655"/>
    <w:rsid w:val="00FB0D89"/>
    <w:rsid w:val="00FB2840"/>
    <w:rsid w:val="00FB376F"/>
    <w:rsid w:val="00FB398E"/>
    <w:rsid w:val="00FB4E64"/>
    <w:rsid w:val="00FB5893"/>
    <w:rsid w:val="00FB5AC3"/>
    <w:rsid w:val="00FB6052"/>
    <w:rsid w:val="00FB688C"/>
    <w:rsid w:val="00FB72BE"/>
    <w:rsid w:val="00FB7AD2"/>
    <w:rsid w:val="00FB7F79"/>
    <w:rsid w:val="00FC0747"/>
    <w:rsid w:val="00FC0FF2"/>
    <w:rsid w:val="00FC14B0"/>
    <w:rsid w:val="00FC1547"/>
    <w:rsid w:val="00FC154C"/>
    <w:rsid w:val="00FC1B5F"/>
    <w:rsid w:val="00FC2D46"/>
    <w:rsid w:val="00FC38B7"/>
    <w:rsid w:val="00FC4180"/>
    <w:rsid w:val="00FC446D"/>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091B"/>
    <w:rsid w:val="00FE4522"/>
    <w:rsid w:val="00FE5624"/>
    <w:rsid w:val="00FE58B8"/>
    <w:rsid w:val="00FE5C81"/>
    <w:rsid w:val="00FE63ED"/>
    <w:rsid w:val="00FE7C6C"/>
    <w:rsid w:val="00FF140A"/>
    <w:rsid w:val="00FF1729"/>
    <w:rsid w:val="00FF1902"/>
    <w:rsid w:val="00FF1AA4"/>
    <w:rsid w:val="00FF2525"/>
    <w:rsid w:val="00FF2A99"/>
    <w:rsid w:val="00FF3139"/>
    <w:rsid w:val="00FF3E28"/>
    <w:rsid w:val="00FF4989"/>
    <w:rsid w:val="00FF59D2"/>
    <w:rsid w:val="00FF7379"/>
    <w:rsid w:val="00FF73C7"/>
    <w:rsid w:val="00FF7D7E"/>
    <w:rsid w:val="00FF7E1D"/>
    <w:rsid w:val="00FF7F4C"/>
    <w:rsid w:val="14484FEA"/>
    <w:rsid w:val="25EE330F"/>
    <w:rsid w:val="2BBE65D0"/>
    <w:rsid w:val="50701184"/>
    <w:rsid w:val="51ED75B2"/>
    <w:rsid w:val="58727DB7"/>
    <w:rsid w:val="70AE0489"/>
    <w:rsid w:val="798846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lsdException w:name="caption" w:semiHidden="1" w:unhideWhenUsed="1" w:qFormat="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TOC3">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paragraph" w:styleId="ad">
    <w:name w:val="footnote text"/>
    <w:basedOn w:val="a"/>
    <w:pPr>
      <w:snapToGrid w:val="0"/>
      <w:jc w:val="left"/>
    </w:pPr>
    <w:rPr>
      <w:sz w:val="18"/>
      <w:szCs w:val="18"/>
    </w:rPr>
  </w:style>
  <w:style w:type="paragraph" w:styleId="TOC2">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styleId="af">
    <w:name w:val="annotation subject"/>
    <w:basedOn w:val="a4"/>
    <w:next w:val="a4"/>
    <w:semiHidden/>
    <w:rPr>
      <w:b/>
      <w:bCs/>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endnote reference"/>
    <w:semiHidden/>
    <w:rPr>
      <w:vertAlign w:val="superscript"/>
    </w:rPr>
  </w:style>
  <w:style w:type="character" w:styleId="af4">
    <w:name w:val="page number"/>
  </w:style>
  <w:style w:type="character" w:styleId="af5">
    <w:name w:val="Hyperlink"/>
    <w:rPr>
      <w:color w:val="0000FF"/>
      <w:u w:val="single"/>
    </w:rPr>
  </w:style>
  <w:style w:type="character" w:styleId="af6">
    <w:name w:val="annotation reference"/>
    <w:semiHidden/>
    <w:rPr>
      <w:sz w:val="21"/>
      <w:szCs w:val="21"/>
    </w:rPr>
  </w:style>
  <w:style w:type="character" w:styleId="af7">
    <w:name w:val="footnote reference"/>
    <w:rPr>
      <w:vertAlign w:val="superscript"/>
    </w:rPr>
  </w:style>
  <w:style w:type="paragraph" w:customStyle="1" w:styleId="Char">
    <w:name w:val=" 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 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tabs>
        <w:tab w:val="left" w:pos="360"/>
      </w:tabs>
    </w:pPr>
    <w:rPr>
      <w:sz w:val="24"/>
      <w:szCs w:val="20"/>
    </w:rPr>
  </w:style>
  <w:style w:type="paragraph" w:customStyle="1" w:styleId="af8">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CharChar7CharCharCharChar">
    <w:name w:val=" Char Char7 Char Char Char Char"/>
    <w:basedOn w:val="a"/>
    <w:pPr>
      <w:tabs>
        <w:tab w:val="left" w:pos="360"/>
      </w:tabs>
      <w:spacing w:before="312" w:after="312" w:line="360" w:lineRule="auto"/>
    </w:pPr>
    <w:rPr>
      <w:szCs w:val="20"/>
    </w:rPr>
  </w:style>
  <w:style w:type="paragraph" w:styleId="af9">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qwxu%20&#30340;&#25991;&#26723;\&#24037;&#20316;&#25991;&#26723;\&#19994;&#21153;&#20869;&#23481;&#65288;&#25353;&#37096;&#38376;&#65289;\&#20449;&#24687;&#25259;&#38706;\&#20020;&#26102;&#20844;&#21578;\&#38463;&#23572;&#27861;&#23545;&#20914;&#22522;&#37329;&#30456;&#20851;&#20844;&#21578;\&#29983;&#25928;&#20844;&#21578;\&#28023;&#23500;&#36890;&#38463;&#23572;&#27861;&#23545;&#20914;&#28151;&#21512;&#22411;&#21457;&#36215;&#24335;&#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海富通阿尔法对冲混合型发起式证券投资基金基金合同生效公告.dot</Template>
  <TotalTime>0</TotalTime>
  <Pages>3</Pages>
  <Words>272</Words>
  <Characters>1555</Characters>
  <Application>Microsoft Office Word</Application>
  <DocSecurity>4</DocSecurity>
  <Lines>12</Lines>
  <Paragraphs>3</Paragraphs>
  <ScaleCrop>false</ScaleCrop>
  <Company>WwW.YlmF.CoM</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qwxu</dc:creator>
  <cp:keywords/>
  <cp:lastModifiedBy>ZHONGM</cp:lastModifiedBy>
  <cp:revision>2</cp:revision>
  <cp:lastPrinted>2021-06-03T01:19:00Z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0750623E61A94BDC98B258530C1D0449</vt:lpwstr>
  </property>
</Properties>
</file>