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3C1" w:rsidRDefault="007521C9">
      <w:pPr>
        <w:widowControl/>
        <w:spacing w:line="360" w:lineRule="auto"/>
        <w:jc w:val="center"/>
        <w:rPr>
          <w:rFonts w:ascii="宋体" w:eastAsia="宋体" w:cs="宋体"/>
          <w:b/>
          <w:kern w:val="0"/>
          <w:sz w:val="30"/>
          <w:szCs w:val="30"/>
        </w:rPr>
      </w:pPr>
      <w:r>
        <w:rPr>
          <w:rFonts w:ascii="宋体" w:eastAsia="宋体" w:cs="宋体"/>
          <w:b/>
          <w:kern w:val="0"/>
          <w:sz w:val="30"/>
          <w:szCs w:val="30"/>
        </w:rPr>
        <w:t>中银添盛</w:t>
      </w:r>
      <w:r>
        <w:rPr>
          <w:rFonts w:ascii="宋体" w:eastAsia="宋体" w:cs="宋体"/>
          <w:b/>
          <w:kern w:val="0"/>
          <w:sz w:val="30"/>
          <w:szCs w:val="30"/>
        </w:rPr>
        <w:t>39</w:t>
      </w:r>
      <w:r>
        <w:rPr>
          <w:rFonts w:ascii="宋体" w:eastAsia="宋体" w:cs="宋体"/>
          <w:b/>
          <w:kern w:val="0"/>
          <w:sz w:val="30"/>
          <w:szCs w:val="30"/>
        </w:rPr>
        <w:t>个月定期开放债券型证券投资基金</w:t>
      </w:r>
      <w:r>
        <w:rPr>
          <w:rFonts w:ascii="宋体" w:eastAsia="宋体" w:cs="宋体" w:hint="eastAsia"/>
          <w:b/>
          <w:kern w:val="0"/>
          <w:sz w:val="30"/>
          <w:szCs w:val="30"/>
        </w:rPr>
        <w:t>分红公告</w:t>
      </w:r>
    </w:p>
    <w:p w:rsidR="009473C1" w:rsidRDefault="007521C9">
      <w:pPr>
        <w:spacing w:line="360" w:lineRule="auto"/>
        <w:jc w:val="center"/>
        <w:rPr>
          <w:rFonts w:ascii="宋体" w:eastAsia="宋体"/>
          <w:color w:val="000000"/>
          <w:sz w:val="24"/>
          <w:szCs w:val="24"/>
        </w:rPr>
      </w:pPr>
      <w:r>
        <w:rPr>
          <w:rFonts w:ascii="宋体" w:eastAsia="宋体"/>
          <w:color w:val="000000"/>
          <w:sz w:val="24"/>
          <w:szCs w:val="24"/>
        </w:rPr>
        <w:t>公告送出日期：</w:t>
      </w:r>
      <w:r>
        <w:rPr>
          <w:rFonts w:ascii="宋体" w:eastAsia="宋体" w:cs="宋体"/>
          <w:bCs/>
          <w:sz w:val="24"/>
          <w:szCs w:val="24"/>
        </w:rPr>
        <w:t>2026</w:t>
      </w:r>
      <w:r>
        <w:rPr>
          <w:rFonts w:ascii="宋体" w:eastAsia="宋体" w:cs="宋体"/>
          <w:bCs/>
          <w:sz w:val="24"/>
          <w:szCs w:val="24"/>
        </w:rPr>
        <w:t>年</w:t>
      </w:r>
      <w:r>
        <w:rPr>
          <w:rFonts w:ascii="宋体" w:eastAsia="宋体" w:cs="宋体"/>
          <w:bCs/>
          <w:sz w:val="24"/>
          <w:szCs w:val="24"/>
        </w:rPr>
        <w:t>1</w:t>
      </w:r>
      <w:bookmarkStart w:id="0" w:name="_GoBack"/>
      <w:bookmarkEnd w:id="0"/>
      <w:r>
        <w:rPr>
          <w:rFonts w:ascii="宋体" w:eastAsia="宋体" w:cs="宋体"/>
          <w:bCs/>
          <w:sz w:val="24"/>
          <w:szCs w:val="24"/>
        </w:rPr>
        <w:t>月</w:t>
      </w:r>
      <w:r>
        <w:rPr>
          <w:rFonts w:ascii="宋体" w:eastAsia="宋体" w:cs="宋体"/>
          <w:bCs/>
          <w:sz w:val="24"/>
          <w:szCs w:val="24"/>
        </w:rPr>
        <w:t>21</w:t>
      </w:r>
      <w:r>
        <w:rPr>
          <w:rFonts w:ascii="宋体" w:eastAsia="宋体" w:cs="宋体"/>
          <w:bCs/>
          <w:sz w:val="24"/>
          <w:szCs w:val="24"/>
        </w:rPr>
        <w:t>日</w:t>
      </w:r>
    </w:p>
    <w:p w:rsidR="009473C1" w:rsidRDefault="007521C9">
      <w:pPr>
        <w:spacing w:line="480" w:lineRule="auto"/>
        <w:rPr>
          <w:rFonts w:ascii="宋体" w:eastAsia="宋体"/>
          <w:b/>
          <w:sz w:val="24"/>
          <w:szCs w:val="24"/>
        </w:rPr>
      </w:pPr>
      <w:bookmarkStart w:id="1" w:name="_Toc275961418"/>
      <w:r>
        <w:rPr>
          <w:rFonts w:ascii="宋体" w:eastAsia="宋体"/>
          <w:b/>
          <w:sz w:val="24"/>
          <w:szCs w:val="24"/>
        </w:rPr>
        <w:t xml:space="preserve">1 </w:t>
      </w:r>
      <w:r>
        <w:rPr>
          <w:rFonts w:ascii="宋体" w:eastAsia="宋体" w:hint="eastAsia"/>
          <w:b/>
          <w:sz w:val="24"/>
          <w:szCs w:val="24"/>
        </w:rPr>
        <w:t>公告基本信息</w:t>
      </w:r>
      <w:bookmarkEnd w:id="1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8"/>
        <w:gridCol w:w="1596"/>
        <w:gridCol w:w="5675"/>
      </w:tblGrid>
      <w:tr w:rsidR="009473C1">
        <w:trPr>
          <w:jc w:val="center"/>
        </w:trPr>
        <w:tc>
          <w:tcPr>
            <w:tcW w:w="3964" w:type="dxa"/>
            <w:gridSpan w:val="2"/>
          </w:tcPr>
          <w:p w:rsidR="009473C1" w:rsidRDefault="007521C9">
            <w:pPr>
              <w:spacing w:line="360" w:lineRule="auto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5675" w:type="dxa"/>
            <w:vAlign w:val="center"/>
          </w:tcPr>
          <w:p w:rsidR="009473C1" w:rsidRDefault="007521C9">
            <w:pPr>
              <w:spacing w:line="360" w:lineRule="auto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中银添盛</w:t>
            </w:r>
            <w:r>
              <w:rPr>
                <w:rFonts w:ascii="宋体" w:eastAsia="宋体"/>
                <w:sz w:val="24"/>
                <w:szCs w:val="24"/>
              </w:rPr>
              <w:t>39</w:t>
            </w:r>
            <w:r>
              <w:rPr>
                <w:rFonts w:ascii="宋体" w:eastAsia="宋体"/>
                <w:sz w:val="24"/>
                <w:szCs w:val="24"/>
              </w:rPr>
              <w:t>个月定期开放债券型证券投资基金</w:t>
            </w:r>
          </w:p>
        </w:tc>
      </w:tr>
      <w:tr w:rsidR="009473C1">
        <w:trPr>
          <w:jc w:val="center"/>
        </w:trPr>
        <w:tc>
          <w:tcPr>
            <w:tcW w:w="3964" w:type="dxa"/>
            <w:gridSpan w:val="2"/>
          </w:tcPr>
          <w:p w:rsidR="009473C1" w:rsidRDefault="007521C9">
            <w:pPr>
              <w:spacing w:line="360" w:lineRule="auto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5675" w:type="dxa"/>
            <w:vAlign w:val="center"/>
          </w:tcPr>
          <w:p w:rsidR="009473C1" w:rsidRDefault="007521C9">
            <w:pPr>
              <w:spacing w:line="360" w:lineRule="auto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中银添盛</w:t>
            </w:r>
            <w:r>
              <w:rPr>
                <w:rFonts w:ascii="宋体" w:eastAsia="宋体"/>
                <w:sz w:val="24"/>
                <w:szCs w:val="24"/>
              </w:rPr>
              <w:t>39</w:t>
            </w:r>
            <w:r>
              <w:rPr>
                <w:rFonts w:ascii="宋体" w:eastAsia="宋体"/>
                <w:sz w:val="24"/>
                <w:szCs w:val="24"/>
              </w:rPr>
              <w:t>个月定期开放债券</w:t>
            </w:r>
          </w:p>
        </w:tc>
      </w:tr>
      <w:tr w:rsidR="009473C1">
        <w:trPr>
          <w:jc w:val="center"/>
        </w:trPr>
        <w:tc>
          <w:tcPr>
            <w:tcW w:w="3964" w:type="dxa"/>
            <w:gridSpan w:val="2"/>
          </w:tcPr>
          <w:p w:rsidR="009473C1" w:rsidRDefault="007521C9">
            <w:pPr>
              <w:spacing w:line="360" w:lineRule="auto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基金主代码</w:t>
            </w:r>
          </w:p>
        </w:tc>
        <w:tc>
          <w:tcPr>
            <w:tcW w:w="5675" w:type="dxa"/>
            <w:vAlign w:val="center"/>
          </w:tcPr>
          <w:p w:rsidR="009473C1" w:rsidRDefault="007521C9">
            <w:pPr>
              <w:spacing w:line="360" w:lineRule="auto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009255</w:t>
            </w:r>
          </w:p>
        </w:tc>
      </w:tr>
      <w:tr w:rsidR="009473C1">
        <w:trPr>
          <w:jc w:val="center"/>
        </w:trPr>
        <w:tc>
          <w:tcPr>
            <w:tcW w:w="3964" w:type="dxa"/>
            <w:gridSpan w:val="2"/>
            <w:vAlign w:val="center"/>
          </w:tcPr>
          <w:p w:rsidR="009473C1" w:rsidRDefault="007521C9">
            <w:pPr>
              <w:spacing w:line="360" w:lineRule="auto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基金合同生效日</w:t>
            </w:r>
          </w:p>
        </w:tc>
        <w:tc>
          <w:tcPr>
            <w:tcW w:w="5675" w:type="dxa"/>
            <w:vAlign w:val="center"/>
          </w:tcPr>
          <w:p w:rsidR="009473C1" w:rsidRDefault="007521C9">
            <w:pPr>
              <w:spacing w:line="360" w:lineRule="auto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2020</w:t>
            </w:r>
            <w:r>
              <w:rPr>
                <w:rFonts w:ascii="宋体" w:eastAsia="宋体"/>
                <w:sz w:val="24"/>
                <w:szCs w:val="24"/>
              </w:rPr>
              <w:t>年</w:t>
            </w:r>
            <w:r>
              <w:rPr>
                <w:rFonts w:ascii="宋体" w:eastAsia="宋体"/>
                <w:sz w:val="24"/>
                <w:szCs w:val="24"/>
              </w:rPr>
              <w:t>7</w:t>
            </w:r>
            <w:r>
              <w:rPr>
                <w:rFonts w:ascii="宋体" w:eastAsia="宋体"/>
                <w:sz w:val="24"/>
                <w:szCs w:val="24"/>
              </w:rPr>
              <w:t>月</w:t>
            </w:r>
            <w:r>
              <w:rPr>
                <w:rFonts w:ascii="宋体" w:eastAsia="宋体"/>
                <w:sz w:val="24"/>
                <w:szCs w:val="24"/>
              </w:rPr>
              <w:t>8</w:t>
            </w:r>
            <w:r>
              <w:rPr>
                <w:rFonts w:ascii="宋体" w:eastAsia="宋体"/>
                <w:sz w:val="24"/>
                <w:szCs w:val="24"/>
              </w:rPr>
              <w:t>日</w:t>
            </w:r>
          </w:p>
        </w:tc>
      </w:tr>
      <w:tr w:rsidR="009473C1">
        <w:trPr>
          <w:jc w:val="center"/>
        </w:trPr>
        <w:tc>
          <w:tcPr>
            <w:tcW w:w="3964" w:type="dxa"/>
            <w:gridSpan w:val="2"/>
          </w:tcPr>
          <w:p w:rsidR="009473C1" w:rsidRDefault="007521C9">
            <w:pPr>
              <w:spacing w:line="360" w:lineRule="auto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5675" w:type="dxa"/>
            <w:vAlign w:val="center"/>
          </w:tcPr>
          <w:p w:rsidR="009473C1" w:rsidRDefault="007521C9">
            <w:pPr>
              <w:spacing w:line="360" w:lineRule="auto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中银基金管理有限公司</w:t>
            </w:r>
          </w:p>
        </w:tc>
      </w:tr>
      <w:tr w:rsidR="009473C1">
        <w:trPr>
          <w:jc w:val="center"/>
        </w:trPr>
        <w:tc>
          <w:tcPr>
            <w:tcW w:w="3964" w:type="dxa"/>
            <w:gridSpan w:val="2"/>
          </w:tcPr>
          <w:p w:rsidR="009473C1" w:rsidRDefault="007521C9">
            <w:pPr>
              <w:spacing w:line="360" w:lineRule="auto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/>
                <w:color w:val="000000"/>
                <w:sz w:val="24"/>
                <w:szCs w:val="24"/>
              </w:rPr>
              <w:t>基金托管人名称</w:t>
            </w:r>
          </w:p>
        </w:tc>
        <w:tc>
          <w:tcPr>
            <w:tcW w:w="5675" w:type="dxa"/>
            <w:vAlign w:val="center"/>
          </w:tcPr>
          <w:p w:rsidR="009473C1" w:rsidRDefault="007521C9">
            <w:pPr>
              <w:spacing w:line="360" w:lineRule="auto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中信银行股份有限公司</w:t>
            </w:r>
          </w:p>
        </w:tc>
      </w:tr>
      <w:tr w:rsidR="009473C1">
        <w:trPr>
          <w:jc w:val="center"/>
        </w:trPr>
        <w:tc>
          <w:tcPr>
            <w:tcW w:w="3964" w:type="dxa"/>
            <w:gridSpan w:val="2"/>
          </w:tcPr>
          <w:p w:rsidR="009473C1" w:rsidRDefault="007521C9">
            <w:pPr>
              <w:spacing w:line="360" w:lineRule="auto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5675" w:type="dxa"/>
            <w:vAlign w:val="center"/>
          </w:tcPr>
          <w:p w:rsidR="009473C1" w:rsidRDefault="007521C9">
            <w:pPr>
              <w:spacing w:line="360" w:lineRule="auto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《中华人民共和国证券投资基金法》、《公开募集证券投资基金运作管理办法》、《</w:t>
            </w:r>
            <w:r>
              <w:rPr>
                <w:rFonts w:ascii="宋体" w:eastAsia="宋体" w:hint="eastAsia"/>
                <w:sz w:val="24"/>
                <w:szCs w:val="24"/>
              </w:rPr>
              <w:t>公开募集</w:t>
            </w:r>
            <w:r>
              <w:rPr>
                <w:rFonts w:ascii="宋体" w:eastAsia="宋体"/>
                <w:sz w:val="24"/>
                <w:szCs w:val="24"/>
              </w:rPr>
              <w:t>证券投资基金信息披露管理办法》有关规定及本基金基金合同的约定</w:t>
            </w:r>
          </w:p>
        </w:tc>
      </w:tr>
      <w:tr w:rsidR="009473C1">
        <w:trPr>
          <w:jc w:val="center"/>
        </w:trPr>
        <w:tc>
          <w:tcPr>
            <w:tcW w:w="3964" w:type="dxa"/>
            <w:gridSpan w:val="2"/>
          </w:tcPr>
          <w:p w:rsidR="009473C1" w:rsidRDefault="007521C9">
            <w:pPr>
              <w:spacing w:line="360" w:lineRule="auto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/>
                <w:color w:val="000000"/>
                <w:sz w:val="24"/>
                <w:szCs w:val="24"/>
              </w:rPr>
              <w:t>收益分配基准日</w:t>
            </w:r>
          </w:p>
        </w:tc>
        <w:tc>
          <w:tcPr>
            <w:tcW w:w="5675" w:type="dxa"/>
          </w:tcPr>
          <w:p w:rsidR="009473C1" w:rsidRDefault="007521C9">
            <w:pPr>
              <w:spacing w:line="360" w:lineRule="auto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2026</w:t>
            </w:r>
            <w:r>
              <w:rPr>
                <w:rFonts w:ascii="宋体" w:eastAsia="宋体"/>
                <w:sz w:val="24"/>
                <w:szCs w:val="24"/>
              </w:rPr>
              <w:t>年</w:t>
            </w:r>
            <w:r>
              <w:rPr>
                <w:rFonts w:ascii="宋体" w:eastAsia="宋体"/>
                <w:sz w:val="24"/>
                <w:szCs w:val="24"/>
              </w:rPr>
              <w:t>1</w:t>
            </w:r>
            <w:r>
              <w:rPr>
                <w:rFonts w:ascii="宋体" w:eastAsia="宋体"/>
                <w:sz w:val="24"/>
                <w:szCs w:val="24"/>
              </w:rPr>
              <w:t>月</w:t>
            </w:r>
            <w:r>
              <w:rPr>
                <w:rFonts w:ascii="宋体" w:eastAsia="宋体"/>
                <w:sz w:val="24"/>
                <w:szCs w:val="24"/>
              </w:rPr>
              <w:t>14</w:t>
            </w:r>
            <w:r>
              <w:rPr>
                <w:rFonts w:ascii="宋体" w:eastAsia="宋体"/>
                <w:sz w:val="24"/>
                <w:szCs w:val="24"/>
              </w:rPr>
              <w:t>日</w:t>
            </w:r>
          </w:p>
        </w:tc>
      </w:tr>
      <w:tr w:rsidR="009473C1">
        <w:trPr>
          <w:jc w:val="center"/>
        </w:trPr>
        <w:tc>
          <w:tcPr>
            <w:tcW w:w="2368" w:type="dxa"/>
            <w:vMerge w:val="restart"/>
            <w:vAlign w:val="center"/>
          </w:tcPr>
          <w:p w:rsidR="009473C1" w:rsidRDefault="007521C9">
            <w:pPr>
              <w:spacing w:line="360" w:lineRule="auto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/>
                <w:color w:val="000000"/>
                <w:sz w:val="24"/>
                <w:szCs w:val="24"/>
              </w:rPr>
              <w:t>截止收益分配基准日的相关指标</w:t>
            </w:r>
          </w:p>
        </w:tc>
        <w:tc>
          <w:tcPr>
            <w:tcW w:w="1596" w:type="dxa"/>
          </w:tcPr>
          <w:p w:rsidR="009473C1" w:rsidRDefault="007521C9">
            <w:pPr>
              <w:spacing w:line="360" w:lineRule="auto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/>
                <w:color w:val="000000"/>
                <w:sz w:val="24"/>
                <w:szCs w:val="24"/>
              </w:rPr>
              <w:t>基准日基金份额净值</w:t>
            </w:r>
            <w:r>
              <w:rPr>
                <w:rFonts w:ascii="宋体" w:eastAsia="宋体" w:hint="eastAsia"/>
                <w:sz w:val="24"/>
                <w:szCs w:val="24"/>
              </w:rPr>
              <w:t>（单位：</w:t>
            </w:r>
            <w:r>
              <w:rPr>
                <w:rFonts w:ascii="宋体" w:eastAsia="宋体" w:hint="eastAsia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="宋体" w:eastAsia="宋体" w:hint="eastAsia"/>
                <w:sz w:val="24"/>
                <w:szCs w:val="24"/>
              </w:rPr>
              <w:t>）</w:t>
            </w:r>
          </w:p>
        </w:tc>
        <w:tc>
          <w:tcPr>
            <w:tcW w:w="5675" w:type="dxa"/>
          </w:tcPr>
          <w:p w:rsidR="009473C1" w:rsidRDefault="007521C9">
            <w:pPr>
              <w:spacing w:line="360" w:lineRule="auto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1.0306</w:t>
            </w:r>
          </w:p>
        </w:tc>
      </w:tr>
      <w:tr w:rsidR="009473C1">
        <w:trPr>
          <w:jc w:val="center"/>
        </w:trPr>
        <w:tc>
          <w:tcPr>
            <w:tcW w:w="2368" w:type="dxa"/>
            <w:vMerge/>
          </w:tcPr>
          <w:p w:rsidR="009473C1" w:rsidRDefault="009473C1"/>
        </w:tc>
        <w:tc>
          <w:tcPr>
            <w:tcW w:w="1596" w:type="dxa"/>
          </w:tcPr>
          <w:p w:rsidR="009473C1" w:rsidRDefault="007521C9">
            <w:pPr>
              <w:spacing w:line="360" w:lineRule="auto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/>
                <w:color w:val="000000"/>
                <w:sz w:val="24"/>
                <w:szCs w:val="24"/>
              </w:rPr>
              <w:t>基准日基金可供分配利润</w:t>
            </w:r>
            <w:r>
              <w:rPr>
                <w:rFonts w:ascii="宋体" w:eastAsia="宋体" w:hint="eastAsia"/>
                <w:sz w:val="24"/>
                <w:szCs w:val="24"/>
              </w:rPr>
              <w:t>（单位：</w:t>
            </w:r>
            <w:r>
              <w:rPr>
                <w:rFonts w:ascii="宋体" w:eastAsia="宋体" w:hint="eastAsia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="宋体" w:eastAsia="宋体" w:hint="eastAsia"/>
                <w:sz w:val="24"/>
                <w:szCs w:val="24"/>
              </w:rPr>
              <w:t>）</w:t>
            </w:r>
          </w:p>
        </w:tc>
        <w:tc>
          <w:tcPr>
            <w:tcW w:w="5675" w:type="dxa"/>
          </w:tcPr>
          <w:p w:rsidR="009473C1" w:rsidRDefault="007521C9">
            <w:pPr>
              <w:spacing w:line="360" w:lineRule="auto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245116295.70</w:t>
            </w:r>
          </w:p>
        </w:tc>
      </w:tr>
      <w:tr w:rsidR="009473C1">
        <w:trPr>
          <w:jc w:val="center"/>
        </w:trPr>
        <w:tc>
          <w:tcPr>
            <w:tcW w:w="3964" w:type="dxa"/>
            <w:gridSpan w:val="2"/>
          </w:tcPr>
          <w:p w:rsidR="009473C1" w:rsidRDefault="007521C9">
            <w:pPr>
              <w:spacing w:line="360" w:lineRule="auto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/>
                <w:color w:val="000000"/>
                <w:sz w:val="24"/>
                <w:szCs w:val="24"/>
              </w:rPr>
              <w:t>本次分红方案（单位：元</w:t>
            </w:r>
            <w:r>
              <w:rPr>
                <w:rFonts w:ascii="宋体" w:eastAsia="宋体"/>
                <w:color w:val="000000"/>
                <w:sz w:val="24"/>
                <w:szCs w:val="24"/>
              </w:rPr>
              <w:t>/10</w:t>
            </w:r>
            <w:r>
              <w:rPr>
                <w:rFonts w:ascii="宋体" w:eastAsia="宋体"/>
                <w:color w:val="000000"/>
                <w:sz w:val="24"/>
                <w:szCs w:val="24"/>
              </w:rPr>
              <w:t>份基金份额）</w:t>
            </w:r>
          </w:p>
        </w:tc>
        <w:tc>
          <w:tcPr>
            <w:tcW w:w="5675" w:type="dxa"/>
          </w:tcPr>
          <w:p w:rsidR="009473C1" w:rsidRDefault="007521C9">
            <w:pPr>
              <w:spacing w:line="360" w:lineRule="auto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0.250</w:t>
            </w:r>
          </w:p>
        </w:tc>
      </w:tr>
      <w:tr w:rsidR="009473C1">
        <w:trPr>
          <w:jc w:val="center"/>
        </w:trPr>
        <w:tc>
          <w:tcPr>
            <w:tcW w:w="3964" w:type="dxa"/>
            <w:gridSpan w:val="2"/>
            <w:vAlign w:val="center"/>
          </w:tcPr>
          <w:p w:rsidR="009473C1" w:rsidRDefault="007521C9">
            <w:pPr>
              <w:spacing w:line="360" w:lineRule="auto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/>
                <w:color w:val="000000"/>
                <w:sz w:val="24"/>
                <w:szCs w:val="24"/>
              </w:rPr>
              <w:t>有关年度分红次数的说明</w:t>
            </w:r>
          </w:p>
        </w:tc>
        <w:tc>
          <w:tcPr>
            <w:tcW w:w="5675" w:type="dxa"/>
            <w:vAlign w:val="center"/>
          </w:tcPr>
          <w:p w:rsidR="009473C1" w:rsidRDefault="007521C9">
            <w:pPr>
              <w:spacing w:line="360" w:lineRule="auto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本次分红为</w:t>
            </w:r>
            <w:r>
              <w:rPr>
                <w:rFonts w:ascii="宋体" w:eastAsia="宋体"/>
                <w:sz w:val="24"/>
                <w:szCs w:val="24"/>
              </w:rPr>
              <w:t>2026</w:t>
            </w:r>
            <w:r>
              <w:rPr>
                <w:rFonts w:ascii="宋体" w:eastAsia="宋体"/>
                <w:sz w:val="24"/>
                <w:szCs w:val="24"/>
              </w:rPr>
              <w:t>年度的第</w:t>
            </w:r>
            <w:r>
              <w:rPr>
                <w:rFonts w:ascii="宋体" w:eastAsia="宋体"/>
                <w:sz w:val="24"/>
                <w:szCs w:val="24"/>
              </w:rPr>
              <w:t>1</w:t>
            </w:r>
            <w:r>
              <w:rPr>
                <w:rFonts w:ascii="宋体" w:eastAsia="宋体"/>
                <w:sz w:val="24"/>
                <w:szCs w:val="24"/>
              </w:rPr>
              <w:t>次分红</w:t>
            </w:r>
          </w:p>
        </w:tc>
      </w:tr>
    </w:tbl>
    <w:p w:rsidR="009473C1" w:rsidRDefault="007521C9">
      <w:pPr>
        <w:spacing w:line="360" w:lineRule="auto"/>
        <w:ind w:firstLineChars="200" w:firstLine="480"/>
        <w:rPr>
          <w:rFonts w:ascii="宋体" w:eastAsia="宋体"/>
          <w:sz w:val="24"/>
          <w:szCs w:val="24"/>
        </w:rPr>
      </w:pPr>
      <w:r>
        <w:rPr>
          <w:rFonts w:ascii="宋体" w:eastAsia="宋体"/>
          <w:sz w:val="24"/>
          <w:szCs w:val="24"/>
        </w:rPr>
        <w:t>注：</w:t>
      </w:r>
      <w:r>
        <w:rPr>
          <w:rFonts w:ascii="宋体" w:eastAsia="宋体"/>
          <w:bCs/>
          <w:color w:val="000000"/>
          <w:sz w:val="24"/>
          <w:szCs w:val="24"/>
        </w:rPr>
        <w:t>在符合有关基金分红条件的前提下，基金管理人可以根据实际情况进行收益分配。本次分红符合基金合同约定。</w:t>
      </w:r>
    </w:p>
    <w:p w:rsidR="009473C1" w:rsidRDefault="009473C1">
      <w:pPr>
        <w:spacing w:line="360" w:lineRule="auto"/>
        <w:ind w:firstLineChars="200" w:firstLine="480"/>
        <w:rPr>
          <w:rFonts w:ascii="宋体" w:eastAsia="宋体"/>
          <w:sz w:val="24"/>
          <w:szCs w:val="24"/>
        </w:rPr>
      </w:pPr>
    </w:p>
    <w:p w:rsidR="009473C1" w:rsidRDefault="007521C9">
      <w:pPr>
        <w:spacing w:line="480" w:lineRule="auto"/>
        <w:rPr>
          <w:rFonts w:ascii="宋体" w:eastAsia="宋体"/>
          <w:b/>
          <w:sz w:val="24"/>
          <w:szCs w:val="24"/>
        </w:rPr>
      </w:pPr>
      <w:bookmarkStart w:id="2" w:name="_Toc275961419"/>
      <w:r>
        <w:rPr>
          <w:rFonts w:ascii="宋体" w:eastAsia="宋体"/>
          <w:b/>
          <w:sz w:val="24"/>
          <w:szCs w:val="24"/>
        </w:rPr>
        <w:t xml:space="preserve">2 </w:t>
      </w:r>
      <w:r>
        <w:rPr>
          <w:rFonts w:ascii="宋体" w:eastAsia="宋体" w:hint="eastAsia"/>
          <w:b/>
          <w:sz w:val="24"/>
          <w:szCs w:val="24"/>
        </w:rPr>
        <w:t>与分红相关的其他信息</w:t>
      </w:r>
      <w:bookmarkEnd w:id="2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34"/>
        <w:gridCol w:w="6405"/>
      </w:tblGrid>
      <w:tr w:rsidR="009473C1">
        <w:trPr>
          <w:jc w:val="center"/>
        </w:trPr>
        <w:tc>
          <w:tcPr>
            <w:tcW w:w="4355" w:type="dxa"/>
          </w:tcPr>
          <w:p w:rsidR="009473C1" w:rsidRDefault="007521C9">
            <w:pPr>
              <w:spacing w:line="360" w:lineRule="auto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/>
                <w:color w:val="000000"/>
                <w:sz w:val="24"/>
                <w:szCs w:val="24"/>
              </w:rPr>
              <w:t>权益登记日</w:t>
            </w:r>
          </w:p>
        </w:tc>
        <w:tc>
          <w:tcPr>
            <w:tcW w:w="4355" w:type="dxa"/>
          </w:tcPr>
          <w:p w:rsidR="009473C1" w:rsidRDefault="007521C9">
            <w:pPr>
              <w:spacing w:line="360" w:lineRule="auto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2026</w:t>
            </w:r>
            <w:r>
              <w:rPr>
                <w:rFonts w:ascii="宋体" w:eastAsia="宋体"/>
                <w:sz w:val="24"/>
                <w:szCs w:val="24"/>
              </w:rPr>
              <w:t>年</w:t>
            </w:r>
            <w:r>
              <w:rPr>
                <w:rFonts w:ascii="宋体" w:eastAsia="宋体"/>
                <w:sz w:val="24"/>
                <w:szCs w:val="24"/>
              </w:rPr>
              <w:t>1</w:t>
            </w:r>
            <w:r>
              <w:rPr>
                <w:rFonts w:ascii="宋体" w:eastAsia="宋体"/>
                <w:sz w:val="24"/>
                <w:szCs w:val="24"/>
              </w:rPr>
              <w:t>月</w:t>
            </w:r>
            <w:r>
              <w:rPr>
                <w:rFonts w:ascii="宋体" w:eastAsia="宋体"/>
                <w:sz w:val="24"/>
                <w:szCs w:val="24"/>
              </w:rPr>
              <w:t>23</w:t>
            </w:r>
            <w:r>
              <w:rPr>
                <w:rFonts w:ascii="宋体" w:eastAsia="宋体"/>
                <w:sz w:val="24"/>
                <w:szCs w:val="24"/>
              </w:rPr>
              <w:t>日</w:t>
            </w:r>
          </w:p>
        </w:tc>
      </w:tr>
      <w:tr w:rsidR="009473C1">
        <w:trPr>
          <w:jc w:val="center"/>
        </w:trPr>
        <w:tc>
          <w:tcPr>
            <w:tcW w:w="4355" w:type="dxa"/>
          </w:tcPr>
          <w:p w:rsidR="009473C1" w:rsidRDefault="007521C9">
            <w:pPr>
              <w:spacing w:line="360" w:lineRule="auto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/>
                <w:color w:val="000000"/>
                <w:sz w:val="24"/>
                <w:szCs w:val="24"/>
              </w:rPr>
              <w:t>除息日</w:t>
            </w:r>
          </w:p>
        </w:tc>
        <w:tc>
          <w:tcPr>
            <w:tcW w:w="8710" w:type="dxa"/>
          </w:tcPr>
          <w:p w:rsidR="009473C1" w:rsidRDefault="007521C9">
            <w:pPr>
              <w:spacing w:line="360" w:lineRule="auto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2026</w:t>
            </w:r>
            <w:r>
              <w:rPr>
                <w:rFonts w:ascii="宋体" w:eastAsia="宋体"/>
                <w:sz w:val="24"/>
                <w:szCs w:val="24"/>
              </w:rPr>
              <w:t>年</w:t>
            </w:r>
            <w:r>
              <w:rPr>
                <w:rFonts w:ascii="宋体" w:eastAsia="宋体"/>
                <w:sz w:val="24"/>
                <w:szCs w:val="24"/>
              </w:rPr>
              <w:t>1</w:t>
            </w:r>
            <w:r>
              <w:rPr>
                <w:rFonts w:ascii="宋体" w:eastAsia="宋体"/>
                <w:sz w:val="24"/>
                <w:szCs w:val="24"/>
              </w:rPr>
              <w:t>月</w:t>
            </w:r>
            <w:r>
              <w:rPr>
                <w:rFonts w:ascii="宋体" w:eastAsia="宋体"/>
                <w:sz w:val="24"/>
                <w:szCs w:val="24"/>
              </w:rPr>
              <w:t>23</w:t>
            </w:r>
            <w:r>
              <w:rPr>
                <w:rFonts w:ascii="宋体" w:eastAsia="宋体"/>
                <w:sz w:val="24"/>
                <w:szCs w:val="24"/>
              </w:rPr>
              <w:t>日</w:t>
            </w:r>
          </w:p>
        </w:tc>
      </w:tr>
      <w:tr w:rsidR="009473C1">
        <w:trPr>
          <w:jc w:val="center"/>
        </w:trPr>
        <w:tc>
          <w:tcPr>
            <w:tcW w:w="4355" w:type="dxa"/>
          </w:tcPr>
          <w:p w:rsidR="009473C1" w:rsidRDefault="007521C9">
            <w:pPr>
              <w:spacing w:line="360" w:lineRule="auto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/>
                <w:color w:val="000000"/>
                <w:sz w:val="24"/>
                <w:szCs w:val="24"/>
              </w:rPr>
              <w:lastRenderedPageBreak/>
              <w:t>现金红利发放日</w:t>
            </w:r>
          </w:p>
        </w:tc>
        <w:tc>
          <w:tcPr>
            <w:tcW w:w="4355" w:type="dxa"/>
          </w:tcPr>
          <w:p w:rsidR="009473C1" w:rsidRDefault="007521C9">
            <w:pPr>
              <w:spacing w:line="360" w:lineRule="auto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2026</w:t>
            </w:r>
            <w:r>
              <w:rPr>
                <w:rFonts w:ascii="宋体" w:eastAsia="宋体"/>
                <w:sz w:val="24"/>
                <w:szCs w:val="24"/>
              </w:rPr>
              <w:t>年</w:t>
            </w:r>
            <w:r>
              <w:rPr>
                <w:rFonts w:ascii="宋体" w:eastAsia="宋体"/>
                <w:sz w:val="24"/>
                <w:szCs w:val="24"/>
              </w:rPr>
              <w:t>1</w:t>
            </w:r>
            <w:r>
              <w:rPr>
                <w:rFonts w:ascii="宋体" w:eastAsia="宋体"/>
                <w:sz w:val="24"/>
                <w:szCs w:val="24"/>
              </w:rPr>
              <w:t>月</w:t>
            </w:r>
            <w:r>
              <w:rPr>
                <w:rFonts w:ascii="宋体" w:eastAsia="宋体"/>
                <w:sz w:val="24"/>
                <w:szCs w:val="24"/>
              </w:rPr>
              <w:t>27</w:t>
            </w:r>
            <w:r>
              <w:rPr>
                <w:rFonts w:ascii="宋体" w:eastAsia="宋体"/>
                <w:sz w:val="24"/>
                <w:szCs w:val="24"/>
              </w:rPr>
              <w:t>日</w:t>
            </w:r>
          </w:p>
        </w:tc>
      </w:tr>
      <w:tr w:rsidR="009473C1">
        <w:trPr>
          <w:jc w:val="center"/>
        </w:trPr>
        <w:tc>
          <w:tcPr>
            <w:tcW w:w="4355" w:type="dxa"/>
          </w:tcPr>
          <w:p w:rsidR="009473C1" w:rsidRDefault="007521C9">
            <w:pPr>
              <w:spacing w:line="360" w:lineRule="auto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/>
                <w:color w:val="000000"/>
                <w:sz w:val="24"/>
                <w:szCs w:val="24"/>
              </w:rPr>
              <w:t>分红对象</w:t>
            </w:r>
          </w:p>
        </w:tc>
        <w:tc>
          <w:tcPr>
            <w:tcW w:w="4355" w:type="dxa"/>
            <w:shd w:val="clear" w:color="auto" w:fill="auto"/>
          </w:tcPr>
          <w:p w:rsidR="009473C1" w:rsidRDefault="007521C9">
            <w:pPr>
              <w:spacing w:line="360" w:lineRule="auto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权益登记日在注册登记机构登记在册的本基金全体基金份额持有人</w:t>
            </w:r>
          </w:p>
        </w:tc>
      </w:tr>
      <w:tr w:rsidR="009473C1">
        <w:trPr>
          <w:trHeight w:val="659"/>
          <w:jc w:val="center"/>
        </w:trPr>
        <w:tc>
          <w:tcPr>
            <w:tcW w:w="4355" w:type="dxa"/>
            <w:shd w:val="clear" w:color="auto" w:fill="auto"/>
            <w:vAlign w:val="center"/>
          </w:tcPr>
          <w:p w:rsidR="009473C1" w:rsidRDefault="007521C9">
            <w:pPr>
              <w:spacing w:line="360" w:lineRule="auto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/>
                <w:color w:val="000000"/>
                <w:sz w:val="24"/>
                <w:szCs w:val="24"/>
              </w:rPr>
              <w:t>红利再投资相关事项的说明</w:t>
            </w:r>
          </w:p>
        </w:tc>
        <w:tc>
          <w:tcPr>
            <w:tcW w:w="4355" w:type="dxa"/>
            <w:shd w:val="clear" w:color="auto" w:fill="auto"/>
          </w:tcPr>
          <w:p w:rsidR="009473C1" w:rsidRDefault="007521C9">
            <w:pPr>
              <w:spacing w:line="360" w:lineRule="auto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-</w:t>
            </w:r>
          </w:p>
        </w:tc>
      </w:tr>
      <w:tr w:rsidR="009473C1">
        <w:trPr>
          <w:jc w:val="center"/>
        </w:trPr>
        <w:tc>
          <w:tcPr>
            <w:tcW w:w="4355" w:type="dxa"/>
          </w:tcPr>
          <w:p w:rsidR="009473C1" w:rsidRDefault="007521C9">
            <w:pPr>
              <w:spacing w:line="360" w:lineRule="auto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/>
                <w:color w:val="000000"/>
                <w:sz w:val="24"/>
                <w:szCs w:val="24"/>
              </w:rPr>
              <w:t>税收相关事项的说明</w:t>
            </w:r>
          </w:p>
        </w:tc>
        <w:tc>
          <w:tcPr>
            <w:tcW w:w="4355" w:type="dxa"/>
            <w:shd w:val="clear" w:color="auto" w:fill="auto"/>
          </w:tcPr>
          <w:p w:rsidR="009473C1" w:rsidRDefault="007521C9">
            <w:pPr>
              <w:spacing w:line="360" w:lineRule="auto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根据财政部、国家税务总局颁布的相关法规，基金向投资者分配的基金收益，暂免征收所得税。法律法规或监管机关另有规定的，从其规定。</w:t>
            </w:r>
          </w:p>
        </w:tc>
      </w:tr>
      <w:tr w:rsidR="009473C1">
        <w:trPr>
          <w:jc w:val="center"/>
        </w:trPr>
        <w:tc>
          <w:tcPr>
            <w:tcW w:w="4355" w:type="dxa"/>
          </w:tcPr>
          <w:p w:rsidR="009473C1" w:rsidRDefault="007521C9">
            <w:pPr>
              <w:spacing w:line="360" w:lineRule="auto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/>
                <w:color w:val="000000"/>
                <w:sz w:val="24"/>
                <w:szCs w:val="24"/>
              </w:rPr>
              <w:t>费用相关事项的说明</w:t>
            </w:r>
          </w:p>
        </w:tc>
        <w:tc>
          <w:tcPr>
            <w:tcW w:w="4355" w:type="dxa"/>
            <w:shd w:val="clear" w:color="auto" w:fill="auto"/>
          </w:tcPr>
          <w:p w:rsidR="009473C1" w:rsidRDefault="007521C9">
            <w:pPr>
              <w:spacing w:line="360" w:lineRule="auto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本次分红免收分红手续费。</w:t>
            </w:r>
          </w:p>
        </w:tc>
      </w:tr>
    </w:tbl>
    <w:p w:rsidR="009473C1" w:rsidRDefault="009473C1">
      <w:pPr>
        <w:rPr>
          <w:rFonts w:ascii="宋体" w:eastAsia="宋体"/>
          <w:sz w:val="24"/>
          <w:szCs w:val="24"/>
        </w:rPr>
      </w:pPr>
      <w:bookmarkStart w:id="3" w:name="_Toc275961420"/>
    </w:p>
    <w:p w:rsidR="009473C1" w:rsidRDefault="007521C9">
      <w:pPr>
        <w:spacing w:line="480" w:lineRule="auto"/>
        <w:rPr>
          <w:rFonts w:ascii="宋体" w:eastAsia="宋体"/>
          <w:b/>
          <w:sz w:val="24"/>
          <w:szCs w:val="24"/>
        </w:rPr>
      </w:pPr>
      <w:r>
        <w:rPr>
          <w:rFonts w:ascii="宋体" w:eastAsia="宋体"/>
          <w:b/>
          <w:sz w:val="24"/>
          <w:szCs w:val="24"/>
        </w:rPr>
        <w:t xml:space="preserve">3 </w:t>
      </w:r>
      <w:r>
        <w:rPr>
          <w:rFonts w:ascii="宋体" w:eastAsia="宋体" w:hint="eastAsia"/>
          <w:b/>
          <w:sz w:val="24"/>
          <w:szCs w:val="24"/>
        </w:rPr>
        <w:t>其他需要提示的事项</w:t>
      </w:r>
      <w:bookmarkEnd w:id="3"/>
    </w:p>
    <w:p w:rsidR="009473C1" w:rsidRDefault="007521C9">
      <w:pPr>
        <w:spacing w:line="360" w:lineRule="auto"/>
        <w:ind w:firstLineChars="200" w:firstLine="480"/>
        <w:rPr>
          <w:rFonts w:ascii="宋体" w:eastAsia="宋体"/>
          <w:sz w:val="24"/>
          <w:szCs w:val="24"/>
        </w:rPr>
      </w:pPr>
      <w:r>
        <w:rPr>
          <w:rFonts w:ascii="宋体" w:eastAsia="宋体"/>
          <w:sz w:val="24"/>
          <w:szCs w:val="24"/>
        </w:rPr>
        <w:t>1</w:t>
      </w:r>
      <w:r>
        <w:rPr>
          <w:rFonts w:ascii="宋体" w:eastAsia="宋体"/>
          <w:sz w:val="24"/>
          <w:szCs w:val="24"/>
        </w:rPr>
        <w:t>、目前本基金处于封闭期，暂不办理申购与赎回业务。</w:t>
      </w:r>
    </w:p>
    <w:p w:rsidR="009473C1" w:rsidRDefault="007521C9">
      <w:pPr>
        <w:spacing w:line="360" w:lineRule="auto"/>
        <w:ind w:firstLineChars="200" w:firstLine="480"/>
        <w:rPr>
          <w:rFonts w:ascii="宋体" w:eastAsia="宋体"/>
          <w:sz w:val="24"/>
          <w:szCs w:val="24"/>
        </w:rPr>
      </w:pPr>
      <w:r>
        <w:rPr>
          <w:rFonts w:ascii="宋体" w:eastAsia="宋体"/>
          <w:sz w:val="24"/>
          <w:szCs w:val="24"/>
        </w:rPr>
        <w:t>2</w:t>
      </w:r>
      <w:r>
        <w:rPr>
          <w:rFonts w:ascii="宋体" w:eastAsia="宋体"/>
          <w:sz w:val="24"/>
          <w:szCs w:val="24"/>
        </w:rPr>
        <w:t>、本基金收益分配方式为现金方式。</w:t>
      </w:r>
    </w:p>
    <w:p w:rsidR="009473C1" w:rsidRDefault="007521C9">
      <w:pPr>
        <w:spacing w:line="360" w:lineRule="auto"/>
        <w:ind w:firstLineChars="200" w:firstLine="480"/>
        <w:rPr>
          <w:rFonts w:ascii="宋体" w:eastAsia="宋体"/>
          <w:sz w:val="24"/>
          <w:szCs w:val="24"/>
        </w:rPr>
      </w:pPr>
      <w:r>
        <w:rPr>
          <w:rFonts w:ascii="宋体" w:eastAsia="宋体"/>
          <w:sz w:val="24"/>
          <w:szCs w:val="24"/>
        </w:rPr>
        <w:t>3</w:t>
      </w:r>
      <w:r>
        <w:rPr>
          <w:rFonts w:ascii="宋体" w:eastAsia="宋体"/>
          <w:sz w:val="24"/>
          <w:szCs w:val="24"/>
        </w:rPr>
        <w:t>、本基金基金份额持有人及希望了解本基金其他有关信息的投资者，可以登录本基金管理人网站（</w:t>
      </w:r>
      <w:r>
        <w:rPr>
          <w:rFonts w:ascii="宋体" w:eastAsia="宋体"/>
          <w:sz w:val="24"/>
          <w:szCs w:val="24"/>
        </w:rPr>
        <w:t>http://www.bocim.com/</w:t>
      </w:r>
      <w:r>
        <w:rPr>
          <w:rFonts w:ascii="宋体" w:eastAsia="宋体"/>
          <w:sz w:val="24"/>
          <w:szCs w:val="24"/>
        </w:rPr>
        <w:t>）或拨打客户服务电话（</w:t>
      </w:r>
      <w:r>
        <w:rPr>
          <w:rFonts w:ascii="宋体" w:eastAsia="宋体"/>
          <w:sz w:val="24"/>
          <w:szCs w:val="24"/>
        </w:rPr>
        <w:t>400-888-5566/021-38834788</w:t>
      </w:r>
      <w:r>
        <w:rPr>
          <w:rFonts w:ascii="宋体" w:eastAsia="宋体"/>
          <w:sz w:val="24"/>
          <w:szCs w:val="24"/>
        </w:rPr>
        <w:t>）咨询相关事宜。</w:t>
      </w:r>
    </w:p>
    <w:p w:rsidR="009473C1" w:rsidRDefault="007521C9">
      <w:pPr>
        <w:spacing w:line="360" w:lineRule="auto"/>
        <w:ind w:firstLineChars="200" w:firstLine="480"/>
        <w:rPr>
          <w:rFonts w:ascii="宋体" w:eastAsia="宋体"/>
          <w:sz w:val="24"/>
          <w:szCs w:val="24"/>
        </w:rPr>
      </w:pPr>
      <w:r>
        <w:rPr>
          <w:rFonts w:ascii="宋体" w:eastAsia="宋体"/>
          <w:sz w:val="24"/>
          <w:szCs w:val="24"/>
        </w:rPr>
        <w:t>4</w:t>
      </w:r>
      <w:r>
        <w:rPr>
          <w:rFonts w:ascii="宋体" w:eastAsia="宋体"/>
          <w:sz w:val="24"/>
          <w:szCs w:val="24"/>
        </w:rPr>
        <w:t>、本基金管理人承诺以诚实信用、勤勉尽责的原则管理和运用基金财产，但不保证基金一定盈利，也不保证最低收益。因基金分红导致基金份额净值变化，不会改变基金的风险收益特征，不会降低基金投资风险或提高基金投资收益。基金的过往业绩不代表未来表现，敬请投资者注意投资风险。</w:t>
      </w:r>
    </w:p>
    <w:p w:rsidR="009473C1" w:rsidRDefault="007521C9">
      <w:pPr>
        <w:spacing w:line="360" w:lineRule="auto"/>
        <w:ind w:firstLineChars="200" w:firstLine="480"/>
        <w:rPr>
          <w:rFonts w:ascii="宋体" w:eastAsia="宋体"/>
          <w:sz w:val="24"/>
          <w:szCs w:val="24"/>
        </w:rPr>
      </w:pPr>
      <w:r>
        <w:rPr>
          <w:rFonts w:ascii="宋体" w:eastAsia="宋体"/>
          <w:sz w:val="24"/>
          <w:szCs w:val="24"/>
        </w:rPr>
        <w:t>特此公告。</w:t>
      </w:r>
    </w:p>
    <w:p w:rsidR="009473C1" w:rsidRDefault="009473C1">
      <w:pPr>
        <w:spacing w:line="360" w:lineRule="auto"/>
        <w:rPr>
          <w:rFonts w:ascii="宋体" w:eastAsia="宋体"/>
          <w:sz w:val="24"/>
          <w:szCs w:val="24"/>
        </w:rPr>
      </w:pPr>
    </w:p>
    <w:p w:rsidR="009473C1" w:rsidRDefault="007521C9">
      <w:pPr>
        <w:spacing w:line="360" w:lineRule="auto"/>
        <w:ind w:firstLineChars="200" w:firstLine="480"/>
        <w:jc w:val="right"/>
        <w:rPr>
          <w:rFonts w:ascii="宋体" w:eastAsia="宋体"/>
          <w:sz w:val="24"/>
          <w:szCs w:val="24"/>
        </w:rPr>
      </w:pPr>
      <w:r>
        <w:rPr>
          <w:rFonts w:ascii="宋体" w:eastAsia="宋体"/>
          <w:sz w:val="24"/>
          <w:szCs w:val="24"/>
        </w:rPr>
        <w:t>中银基金管理有限</w:t>
      </w:r>
      <w:r>
        <w:rPr>
          <w:rFonts w:ascii="宋体" w:eastAsia="宋体"/>
          <w:sz w:val="24"/>
          <w:szCs w:val="24"/>
        </w:rPr>
        <w:t>公司</w:t>
      </w:r>
    </w:p>
    <w:p w:rsidR="009473C1" w:rsidRDefault="007521C9">
      <w:pPr>
        <w:jc w:val="right"/>
      </w:pPr>
      <w:r>
        <w:rPr>
          <w:rFonts w:ascii="宋体" w:eastAsia="宋体"/>
          <w:sz w:val="24"/>
          <w:szCs w:val="24"/>
        </w:rPr>
        <w:t xml:space="preserve"> 2026</w:t>
      </w:r>
      <w:r>
        <w:rPr>
          <w:rFonts w:ascii="宋体" w:eastAsia="宋体"/>
          <w:sz w:val="24"/>
          <w:szCs w:val="24"/>
        </w:rPr>
        <w:t>年</w:t>
      </w:r>
      <w:r>
        <w:rPr>
          <w:rFonts w:ascii="宋体" w:eastAsia="宋体"/>
          <w:sz w:val="24"/>
          <w:szCs w:val="24"/>
        </w:rPr>
        <w:t>1</w:t>
      </w:r>
      <w:r>
        <w:rPr>
          <w:rFonts w:ascii="宋体" w:eastAsia="宋体"/>
          <w:sz w:val="24"/>
          <w:szCs w:val="24"/>
        </w:rPr>
        <w:t>月</w:t>
      </w:r>
      <w:r>
        <w:rPr>
          <w:rFonts w:ascii="宋体" w:eastAsia="宋体"/>
          <w:sz w:val="24"/>
          <w:szCs w:val="24"/>
        </w:rPr>
        <w:t>21</w:t>
      </w:r>
      <w:r>
        <w:rPr>
          <w:rFonts w:ascii="宋体" w:eastAsia="宋体"/>
          <w:sz w:val="24"/>
          <w:szCs w:val="24"/>
        </w:rPr>
        <w:t>日</w:t>
      </w:r>
    </w:p>
    <w:sectPr w:rsidR="009473C1" w:rsidSect="009473C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Luxi Sans">
    <w:altName w:val="Segoe Print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</w:compat>
  <w:rsids>
    <w:rsidRoot w:val="009473C1"/>
    <w:rsid w:val="007521C9"/>
    <w:rsid w:val="009473C1"/>
    <w:rsid w:val="66A00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head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9473C1"/>
    <w:pPr>
      <w:widowControl w:val="0"/>
      <w:jc w:val="both"/>
    </w:pPr>
    <w:rPr>
      <w:rFonts w:eastAsia="方正仿宋简体"/>
      <w:kern w:val="2"/>
      <w:sz w:val="32"/>
    </w:rPr>
  </w:style>
  <w:style w:type="paragraph" w:styleId="1">
    <w:name w:val="heading 1"/>
    <w:basedOn w:val="a"/>
    <w:next w:val="a"/>
    <w:rsid w:val="009473C1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rsid w:val="009473C1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</w:rPr>
  </w:style>
  <w:style w:type="paragraph" w:styleId="3">
    <w:name w:val="heading 3"/>
    <w:basedOn w:val="a"/>
    <w:next w:val="a"/>
    <w:rsid w:val="009473C1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toc 5"/>
    <w:basedOn w:val="a"/>
    <w:next w:val="a"/>
    <w:qFormat/>
    <w:rsid w:val="009473C1"/>
    <w:pPr>
      <w:ind w:left="1680"/>
    </w:pPr>
  </w:style>
  <w:style w:type="paragraph" w:styleId="30">
    <w:name w:val="toc 3"/>
    <w:basedOn w:val="a"/>
    <w:next w:val="a"/>
    <w:qFormat/>
    <w:rsid w:val="009473C1"/>
    <w:pPr>
      <w:ind w:left="840"/>
    </w:pPr>
  </w:style>
  <w:style w:type="paragraph" w:styleId="a3">
    <w:name w:val="footer"/>
    <w:basedOn w:val="a"/>
    <w:rsid w:val="009473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9473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rsid w:val="009473C1"/>
  </w:style>
  <w:style w:type="paragraph" w:styleId="4">
    <w:name w:val="toc 4"/>
    <w:basedOn w:val="a"/>
    <w:next w:val="a"/>
    <w:qFormat/>
    <w:rsid w:val="009473C1"/>
    <w:pPr>
      <w:ind w:left="1260"/>
    </w:pPr>
  </w:style>
  <w:style w:type="paragraph" w:styleId="20">
    <w:name w:val="toc 2"/>
    <w:basedOn w:val="a"/>
    <w:next w:val="a"/>
    <w:qFormat/>
    <w:rsid w:val="009473C1"/>
    <w:pPr>
      <w:ind w:left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853</Characters>
  <Application>Microsoft Office Word</Application>
  <DocSecurity>4</DocSecurity>
  <Lines>7</Lines>
  <Paragraphs>1</Paragraphs>
  <ScaleCrop>false</ScaleCrop>
  <Company>CNSTOCK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张鹏</dc:creator>
  <cp:lastModifiedBy>ZHONGM</cp:lastModifiedBy>
  <cp:revision>2</cp:revision>
  <dcterms:created xsi:type="dcterms:W3CDTF">2026-01-20T16:03:00Z</dcterms:created>
  <dcterms:modified xsi:type="dcterms:W3CDTF">2026-01-20T16:03:00Z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142B18ACAEEE4E3A9D82D76A216B64E1</vt:lpwstr>
  </property>
</Properties>
</file>