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36087F">
        <w:rPr>
          <w:rFonts w:ascii="Times New Roman" w:eastAsia="宋体" w:hAnsi="Times New Roman" w:cs="Times New Roman" w:hint="eastAsia"/>
          <w:b/>
          <w:bCs/>
          <w:color w:val="000000"/>
          <w:sz w:val="28"/>
          <w:szCs w:val="28"/>
        </w:rPr>
        <w:t>申万宏源证券和申万宏源西部证券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36087F" w:rsidRPr="0036087F">
        <w:rPr>
          <w:rFonts w:ascii="宋体" w:eastAsia="宋体" w:hAnsi="宋体" w:cs="Calibri" w:hint="eastAsia"/>
          <w:kern w:val="0"/>
          <w:szCs w:val="21"/>
        </w:rPr>
        <w:t>申万宏源证券有限公司</w:t>
      </w:r>
      <w:r w:rsidR="0036087F">
        <w:rPr>
          <w:rFonts w:ascii="宋体" w:eastAsia="宋体" w:hAnsi="宋体" w:cs="Calibri" w:hint="eastAsia"/>
          <w:kern w:val="0"/>
          <w:szCs w:val="21"/>
        </w:rPr>
        <w:t>和</w:t>
      </w:r>
      <w:r w:rsidR="0036087F" w:rsidRPr="0036087F">
        <w:rPr>
          <w:rFonts w:ascii="宋体" w:eastAsia="宋体" w:hAnsi="宋体" w:cs="Calibri" w:hint="eastAsia"/>
          <w:kern w:val="0"/>
          <w:szCs w:val="21"/>
        </w:rPr>
        <w:t>申万宏源西部证券有限公司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36087F">
        <w:rPr>
          <w:rFonts w:ascii="宋体" w:eastAsia="宋体" w:hAnsi="宋体" w:cs="Calibri" w:hint="eastAsia"/>
          <w:kern w:val="0"/>
          <w:szCs w:val="21"/>
        </w:rPr>
        <w:t>申万宏源证券和申万宏源西部证券</w:t>
      </w:r>
      <w:r>
        <w:rPr>
          <w:rFonts w:ascii="宋体" w:eastAsia="宋体" w:hAnsi="宋体" w:cs="Calibri" w:hint="eastAsia"/>
          <w:kern w:val="0"/>
          <w:szCs w:val="21"/>
        </w:rPr>
        <w:t>”）签署的委托销售协议，自</w:t>
      </w:r>
      <w:r w:rsidR="0036087F">
        <w:rPr>
          <w:rFonts w:ascii="宋体" w:eastAsia="宋体" w:hAnsi="宋体" w:cs="Arial" w:hint="eastAsia"/>
          <w:kern w:val="0"/>
          <w:szCs w:val="21"/>
        </w:rPr>
        <w:t>202</w:t>
      </w:r>
      <w:r w:rsidR="0036087F">
        <w:rPr>
          <w:rFonts w:ascii="宋体" w:eastAsia="宋体" w:hAnsi="宋体" w:cs="Arial"/>
          <w:kern w:val="0"/>
          <w:szCs w:val="21"/>
        </w:rPr>
        <w:t>6</w:t>
      </w:r>
      <w:r w:rsidR="004E5D24">
        <w:rPr>
          <w:rFonts w:ascii="宋体" w:eastAsia="宋体" w:hAnsi="宋体" w:cs="Calibri" w:hint="eastAsia"/>
          <w:kern w:val="0"/>
          <w:szCs w:val="21"/>
        </w:rPr>
        <w:t>年</w:t>
      </w:r>
      <w:r w:rsidR="0036087F">
        <w:rPr>
          <w:rFonts w:ascii="宋体" w:eastAsia="宋体" w:hAnsi="宋体" w:cs="Arial"/>
          <w:kern w:val="0"/>
          <w:szCs w:val="21"/>
        </w:rPr>
        <w:t>1</w:t>
      </w:r>
      <w:r w:rsidR="004E5D24">
        <w:rPr>
          <w:rFonts w:ascii="宋体" w:eastAsia="宋体" w:hAnsi="宋体" w:cs="Calibri" w:hint="eastAsia"/>
          <w:kern w:val="0"/>
          <w:szCs w:val="21"/>
        </w:rPr>
        <w:t>月</w:t>
      </w:r>
      <w:r w:rsidR="0036087F">
        <w:rPr>
          <w:rFonts w:ascii="宋体" w:eastAsia="宋体" w:hAnsi="宋体" w:cs="Arial"/>
          <w:kern w:val="0"/>
          <w:szCs w:val="21"/>
        </w:rPr>
        <w:t>16</w:t>
      </w:r>
      <w:r>
        <w:rPr>
          <w:rFonts w:ascii="宋体" w:eastAsia="宋体" w:hAnsi="宋体" w:cs="Arial" w:hint="eastAsia"/>
          <w:kern w:val="0"/>
          <w:szCs w:val="21"/>
        </w:rPr>
        <w:t>日起</w:t>
      </w:r>
      <w:r>
        <w:rPr>
          <w:rFonts w:ascii="宋体" w:eastAsia="宋体" w:hAnsi="宋体" w:cs="Calibri" w:hint="eastAsia"/>
          <w:kern w:val="0"/>
          <w:szCs w:val="21"/>
        </w:rPr>
        <w:t>新增委托</w:t>
      </w:r>
      <w:r w:rsidR="0036087F">
        <w:rPr>
          <w:rFonts w:ascii="宋体" w:eastAsia="宋体" w:hAnsi="宋体" w:cs="Calibri" w:hint="eastAsia"/>
          <w:kern w:val="0"/>
          <w:szCs w:val="21"/>
        </w:rPr>
        <w:t>申万宏源证券和申万宏源西部证券</w:t>
      </w:r>
      <w:r>
        <w:rPr>
          <w:rFonts w:ascii="宋体" w:eastAsia="宋体" w:hAnsi="宋体" w:cs="Calibri" w:hint="eastAsia"/>
          <w:kern w:val="0"/>
          <w:szCs w:val="21"/>
        </w:rPr>
        <w:t>销售本公司旗下部分基</w:t>
      </w:r>
      <w:bookmarkStart w:id="0" w:name="_GoBack"/>
      <w:bookmarkEnd w:id="0"/>
      <w:r>
        <w:rPr>
          <w:rFonts w:ascii="宋体" w:eastAsia="宋体" w:hAnsi="宋体" w:cs="Calibri" w:hint="eastAsia"/>
          <w:kern w:val="0"/>
          <w:szCs w:val="21"/>
        </w:rPr>
        <w:t>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36087F">
        <w:rPr>
          <w:rFonts w:ascii="宋体" w:eastAsia="宋体" w:hAnsi="宋体" w:cs="Calibri" w:hint="eastAsia"/>
          <w:kern w:val="0"/>
          <w:szCs w:val="21"/>
        </w:rPr>
        <w:t>申万宏源证券和申万宏源西部证券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172" w:type="dxa"/>
        <w:tblLook w:val="04A0"/>
      </w:tblPr>
      <w:tblGrid>
        <w:gridCol w:w="836"/>
        <w:gridCol w:w="1276"/>
        <w:gridCol w:w="6060"/>
      </w:tblGrid>
      <w:tr w:rsidR="00D43196" w:rsidRPr="0045456E" w:rsidTr="0088788C">
        <w:trPr>
          <w:trHeight w:val="270"/>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基金代码</w:t>
            </w:r>
          </w:p>
        </w:tc>
        <w:tc>
          <w:tcPr>
            <w:tcW w:w="6060" w:type="dxa"/>
            <w:tcBorders>
              <w:top w:val="single" w:sz="4" w:space="0" w:color="auto"/>
              <w:left w:val="nil"/>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b/>
                <w:kern w:val="0"/>
                <w:sz w:val="22"/>
              </w:rPr>
            </w:pPr>
            <w:r w:rsidRPr="0045456E">
              <w:rPr>
                <w:rFonts w:ascii="宋体" w:eastAsia="宋体" w:hAnsi="宋体" w:cs="宋体" w:hint="eastAsia"/>
                <w:b/>
                <w:kern w:val="0"/>
                <w:sz w:val="22"/>
              </w:rPr>
              <w:t>基金名称</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1</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001194</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景顺长城稳健回报灵活配置混合型证券投资基金</w:t>
            </w:r>
            <w:r w:rsidRPr="0036087F">
              <w:rPr>
                <w:rFonts w:ascii="宋体" w:eastAsia="宋体" w:hAnsi="宋体" w:cs="宋体"/>
                <w:kern w:val="0"/>
                <w:sz w:val="24"/>
                <w:szCs w:val="24"/>
              </w:rPr>
              <w:t>A</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2</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001407</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景顺长城稳健回报灵活配置混合型证券投资基金</w:t>
            </w:r>
            <w:r w:rsidRPr="0036087F">
              <w:rPr>
                <w:rFonts w:ascii="宋体" w:eastAsia="宋体" w:hAnsi="宋体" w:cs="宋体"/>
                <w:kern w:val="0"/>
                <w:sz w:val="24"/>
                <w:szCs w:val="24"/>
              </w:rPr>
              <w:t>C</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3</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019767</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景顺长城上证科创板</w:t>
            </w:r>
            <w:r w:rsidRPr="0036087F">
              <w:rPr>
                <w:rFonts w:ascii="宋体" w:eastAsia="宋体" w:hAnsi="宋体" w:cs="宋体"/>
                <w:kern w:val="0"/>
                <w:sz w:val="24"/>
                <w:szCs w:val="24"/>
              </w:rPr>
              <w:t>50成份指数增强型证券投资基金A</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4</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019768</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景顺长城上证科创板</w:t>
            </w:r>
            <w:r w:rsidRPr="0036087F">
              <w:rPr>
                <w:rFonts w:ascii="宋体" w:eastAsia="宋体" w:hAnsi="宋体" w:cs="宋体"/>
                <w:kern w:val="0"/>
                <w:sz w:val="24"/>
                <w:szCs w:val="24"/>
              </w:rPr>
              <w:t>50成份指数增强型证券投资基金C</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5</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021484</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景顺长城上证科创板</w:t>
            </w:r>
            <w:r w:rsidRPr="0036087F">
              <w:rPr>
                <w:rFonts w:ascii="宋体" w:eastAsia="宋体" w:hAnsi="宋体" w:cs="宋体"/>
                <w:kern w:val="0"/>
                <w:sz w:val="24"/>
                <w:szCs w:val="24"/>
              </w:rPr>
              <w:t>50成份交易型开放式指数证券投资基金发起式联接基金A</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6</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kern w:val="0"/>
                <w:sz w:val="24"/>
                <w:szCs w:val="24"/>
              </w:rPr>
              <w:t>021485</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36087F" w:rsidP="0045456E">
            <w:pPr>
              <w:widowControl/>
              <w:jc w:val="center"/>
              <w:rPr>
                <w:rFonts w:ascii="宋体" w:eastAsia="宋体" w:hAnsi="宋体" w:cs="宋体"/>
                <w:kern w:val="0"/>
                <w:sz w:val="24"/>
                <w:szCs w:val="24"/>
              </w:rPr>
            </w:pPr>
            <w:r w:rsidRPr="0036087F">
              <w:rPr>
                <w:rFonts w:ascii="宋体" w:eastAsia="宋体" w:hAnsi="宋体" w:cs="宋体" w:hint="eastAsia"/>
                <w:kern w:val="0"/>
                <w:sz w:val="24"/>
                <w:szCs w:val="24"/>
              </w:rPr>
              <w:t>景顺长城上证科创板</w:t>
            </w:r>
            <w:r w:rsidRPr="0036087F">
              <w:rPr>
                <w:rFonts w:ascii="宋体" w:eastAsia="宋体" w:hAnsi="宋体" w:cs="宋体"/>
                <w:kern w:val="0"/>
                <w:sz w:val="24"/>
                <w:szCs w:val="24"/>
              </w:rPr>
              <w:t>50成份交易型开放式指数证券投资基金发起式联接基金C</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7</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22628E" w:rsidP="0045456E">
            <w:pPr>
              <w:widowControl/>
              <w:jc w:val="center"/>
              <w:rPr>
                <w:rFonts w:ascii="宋体" w:eastAsia="宋体" w:hAnsi="宋体" w:cs="宋体"/>
                <w:kern w:val="0"/>
                <w:sz w:val="24"/>
                <w:szCs w:val="24"/>
              </w:rPr>
            </w:pPr>
            <w:r w:rsidRPr="0022628E">
              <w:rPr>
                <w:rFonts w:ascii="宋体" w:eastAsia="宋体" w:hAnsi="宋体" w:cs="宋体"/>
                <w:kern w:val="0"/>
                <w:sz w:val="24"/>
                <w:szCs w:val="24"/>
              </w:rPr>
              <w:t>023111</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45456E" w:rsidP="0045456E">
            <w:pPr>
              <w:widowControl/>
              <w:jc w:val="center"/>
              <w:rPr>
                <w:rFonts w:ascii="宋体" w:eastAsia="宋体" w:hAnsi="宋体" w:cs="宋体"/>
                <w:kern w:val="0"/>
                <w:sz w:val="24"/>
                <w:szCs w:val="24"/>
              </w:rPr>
            </w:pPr>
            <w:r w:rsidRPr="0045456E">
              <w:rPr>
                <w:rFonts w:ascii="宋体" w:eastAsia="宋体" w:hAnsi="宋体" w:cs="宋体" w:hint="eastAsia"/>
                <w:kern w:val="0"/>
                <w:sz w:val="24"/>
                <w:szCs w:val="24"/>
              </w:rPr>
              <w:t xml:space="preserve"> </w:t>
            </w:r>
            <w:r w:rsidR="0022628E" w:rsidRPr="0022628E">
              <w:rPr>
                <w:rFonts w:ascii="宋体" w:eastAsia="宋体" w:hAnsi="宋体" w:cs="宋体" w:hint="eastAsia"/>
                <w:kern w:val="0"/>
                <w:sz w:val="24"/>
                <w:szCs w:val="24"/>
              </w:rPr>
              <w:t>景顺长城上证科创板</w:t>
            </w:r>
            <w:r w:rsidR="0022628E" w:rsidRPr="0022628E">
              <w:rPr>
                <w:rFonts w:ascii="宋体" w:eastAsia="宋体" w:hAnsi="宋体" w:cs="宋体"/>
                <w:kern w:val="0"/>
                <w:sz w:val="24"/>
                <w:szCs w:val="24"/>
              </w:rPr>
              <w:t>200指数型证券投资基金A</w:t>
            </w:r>
          </w:p>
        </w:tc>
      </w:tr>
      <w:tr w:rsidR="00D43196" w:rsidRPr="0045456E" w:rsidTr="0088788C">
        <w:trPr>
          <w:trHeight w:val="285"/>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rsidR="0045456E" w:rsidRPr="0045456E" w:rsidRDefault="0045456E" w:rsidP="0045456E">
            <w:pPr>
              <w:widowControl/>
              <w:jc w:val="center"/>
              <w:rPr>
                <w:rFonts w:ascii="宋体" w:eastAsia="宋体" w:hAnsi="宋体" w:cs="宋体"/>
                <w:kern w:val="0"/>
                <w:sz w:val="22"/>
              </w:rPr>
            </w:pPr>
            <w:r w:rsidRPr="0045456E">
              <w:rPr>
                <w:rFonts w:ascii="宋体" w:eastAsia="宋体" w:hAnsi="宋体" w:cs="宋体" w:hint="eastAsia"/>
                <w:kern w:val="0"/>
                <w:sz w:val="22"/>
              </w:rPr>
              <w:t>8</w:t>
            </w:r>
          </w:p>
        </w:tc>
        <w:tc>
          <w:tcPr>
            <w:tcW w:w="1276" w:type="dxa"/>
            <w:tcBorders>
              <w:top w:val="nil"/>
              <w:left w:val="nil"/>
              <w:bottom w:val="single" w:sz="4" w:space="0" w:color="auto"/>
              <w:right w:val="single" w:sz="4" w:space="0" w:color="auto"/>
            </w:tcBorders>
            <w:shd w:val="clear" w:color="auto" w:fill="auto"/>
            <w:vAlign w:val="center"/>
            <w:hideMark/>
          </w:tcPr>
          <w:p w:rsidR="0045456E" w:rsidRPr="0045456E" w:rsidRDefault="0022628E" w:rsidP="0045456E">
            <w:pPr>
              <w:widowControl/>
              <w:jc w:val="center"/>
              <w:rPr>
                <w:rFonts w:ascii="宋体" w:eastAsia="宋体" w:hAnsi="宋体" w:cs="宋体"/>
                <w:kern w:val="0"/>
                <w:sz w:val="24"/>
                <w:szCs w:val="24"/>
              </w:rPr>
            </w:pPr>
            <w:r w:rsidRPr="0022628E">
              <w:rPr>
                <w:rFonts w:ascii="宋体" w:eastAsia="宋体" w:hAnsi="宋体" w:cs="宋体"/>
                <w:kern w:val="0"/>
                <w:sz w:val="24"/>
                <w:szCs w:val="24"/>
              </w:rPr>
              <w:t>023112</w:t>
            </w:r>
          </w:p>
        </w:tc>
        <w:tc>
          <w:tcPr>
            <w:tcW w:w="6060" w:type="dxa"/>
            <w:tcBorders>
              <w:top w:val="nil"/>
              <w:left w:val="nil"/>
              <w:bottom w:val="single" w:sz="4" w:space="0" w:color="auto"/>
              <w:right w:val="single" w:sz="4" w:space="0" w:color="auto"/>
            </w:tcBorders>
            <w:shd w:val="clear" w:color="auto" w:fill="auto"/>
            <w:vAlign w:val="center"/>
            <w:hideMark/>
          </w:tcPr>
          <w:p w:rsidR="0045456E" w:rsidRPr="0045456E" w:rsidRDefault="0022628E" w:rsidP="0045456E">
            <w:pPr>
              <w:widowControl/>
              <w:jc w:val="center"/>
              <w:rPr>
                <w:rFonts w:ascii="宋体" w:eastAsia="宋体" w:hAnsi="宋体" w:cs="宋体"/>
                <w:kern w:val="0"/>
                <w:sz w:val="24"/>
                <w:szCs w:val="24"/>
              </w:rPr>
            </w:pPr>
            <w:r w:rsidRPr="0022628E">
              <w:rPr>
                <w:rFonts w:ascii="宋体" w:eastAsia="宋体" w:hAnsi="宋体" w:cs="宋体" w:hint="eastAsia"/>
                <w:kern w:val="0"/>
                <w:sz w:val="24"/>
                <w:szCs w:val="24"/>
              </w:rPr>
              <w:t>景顺长城上证科创板</w:t>
            </w:r>
            <w:r w:rsidRPr="0022628E">
              <w:rPr>
                <w:rFonts w:ascii="宋体" w:eastAsia="宋体" w:hAnsi="宋体" w:cs="宋体"/>
                <w:kern w:val="0"/>
                <w:sz w:val="24"/>
                <w:szCs w:val="24"/>
              </w:rPr>
              <w:t>200指数型证券投资基金C</w:t>
            </w:r>
          </w:p>
        </w:tc>
      </w:tr>
    </w:tbl>
    <w:p w:rsidR="001B6EB0" w:rsidRPr="0045456E"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Pr="001245EB" w:rsidRDefault="001245EB" w:rsidP="004E6F5F">
      <w:pPr>
        <w:widowControl/>
        <w:ind w:firstLineChars="200" w:firstLine="420"/>
        <w:jc w:val="left"/>
        <w:rPr>
          <w:rFonts w:ascii="宋体" w:eastAsia="宋体" w:hAnsi="宋体" w:cs="宋体"/>
          <w:color w:val="000000"/>
          <w:kern w:val="0"/>
          <w:sz w:val="22"/>
        </w:rPr>
      </w:pPr>
      <w:r>
        <w:rPr>
          <w:rFonts w:ascii="宋体" w:eastAsia="宋体" w:hAnsi="宋体" w:cs="Arial" w:hint="eastAsia"/>
          <w:color w:val="000000"/>
          <w:kern w:val="0"/>
          <w:szCs w:val="21"/>
        </w:rPr>
        <w:t>1、</w:t>
      </w:r>
      <w:r w:rsidR="006705EB">
        <w:rPr>
          <w:rFonts w:ascii="宋体" w:eastAsia="宋体" w:hAnsi="宋体" w:cs="Arial" w:hint="eastAsia"/>
          <w:color w:val="000000"/>
          <w:kern w:val="0"/>
          <w:szCs w:val="21"/>
        </w:rPr>
        <w:t>销售机构名称：</w:t>
      </w:r>
      <w:r w:rsidRPr="001245EB">
        <w:rPr>
          <w:rFonts w:ascii="宋体" w:eastAsia="宋体" w:hAnsi="宋体" w:cs="宋体" w:hint="eastAsia"/>
          <w:color w:val="000000"/>
          <w:kern w:val="0"/>
          <w:sz w:val="22"/>
        </w:rPr>
        <w:t>申万宏源证券有限公司</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kern w:val="0"/>
          <w:szCs w:val="21"/>
        </w:rPr>
        <w:t>注册地址：上海市徐汇区长乐路989号45层</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办公地址：上海市徐汇区长乐路</w:t>
      </w:r>
      <w:r w:rsidRPr="001245EB">
        <w:rPr>
          <w:rFonts w:ascii="宋体" w:eastAsia="宋体" w:hAnsi="宋体" w:cs="Arial"/>
          <w:kern w:val="0"/>
          <w:szCs w:val="21"/>
        </w:rPr>
        <w:t>989号世纪商贸广场45层</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法定代表人：刘健</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联系人：鲍佳琪</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联系电话：</w:t>
      </w:r>
      <w:r w:rsidRPr="001245EB">
        <w:rPr>
          <w:rFonts w:ascii="宋体" w:eastAsia="宋体" w:hAnsi="宋体" w:cs="Arial"/>
          <w:kern w:val="0"/>
          <w:szCs w:val="21"/>
        </w:rPr>
        <w:t>021-33388378</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客户服务电话：</w:t>
      </w:r>
      <w:r w:rsidRPr="001245EB">
        <w:rPr>
          <w:rFonts w:ascii="宋体" w:eastAsia="宋体" w:hAnsi="宋体" w:cs="Arial"/>
          <w:kern w:val="0"/>
          <w:szCs w:val="21"/>
        </w:rPr>
        <w:t>95523</w:t>
      </w:r>
    </w:p>
    <w:p w:rsidR="0035178D"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网址：</w:t>
      </w:r>
      <w:r>
        <w:rPr>
          <w:rFonts w:ascii="宋体" w:eastAsia="宋体" w:hAnsi="宋体" w:cs="Arial"/>
          <w:kern w:val="0"/>
          <w:szCs w:val="21"/>
        </w:rPr>
        <w:t>www.swhysc.com</w:t>
      </w:r>
      <w:r w:rsidR="0035178D">
        <w:rPr>
          <w:rFonts w:ascii="宋体" w:eastAsia="宋体" w:hAnsi="宋体" w:cs="Arial"/>
          <w:kern w:val="0"/>
          <w:szCs w:val="21"/>
        </w:rPr>
        <w:t xml:space="preserve">  </w:t>
      </w:r>
    </w:p>
    <w:p w:rsidR="001245EB" w:rsidRDefault="001245EB" w:rsidP="0035178D">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kern w:val="0"/>
          <w:szCs w:val="21"/>
        </w:rPr>
        <w:t>2、</w:t>
      </w:r>
      <w:r>
        <w:rPr>
          <w:rFonts w:ascii="宋体" w:eastAsia="宋体" w:hAnsi="宋体" w:cs="Arial" w:hint="eastAsia"/>
          <w:color w:val="000000"/>
          <w:kern w:val="0"/>
          <w:szCs w:val="21"/>
        </w:rPr>
        <w:t>销售机构名称：</w:t>
      </w:r>
      <w:r w:rsidRPr="001245EB">
        <w:rPr>
          <w:rFonts w:ascii="宋体" w:eastAsia="宋体" w:hAnsi="宋体" w:cs="Arial" w:hint="eastAsia"/>
          <w:color w:val="000000"/>
          <w:kern w:val="0"/>
          <w:szCs w:val="21"/>
        </w:rPr>
        <w:t>申万宏源西部证券有限公司</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color w:val="000000"/>
          <w:kern w:val="0"/>
          <w:szCs w:val="21"/>
        </w:rPr>
        <w:lastRenderedPageBreak/>
        <w:t>注册（办公）地址：新疆乌鲁木齐市高新区（新市区）北京南路358号大成国际大厦20楼2005室</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法定代表人：王献军</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联系人：鲍佳琪</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联系电话：</w:t>
      </w:r>
      <w:r w:rsidRPr="001245EB">
        <w:rPr>
          <w:rFonts w:ascii="宋体" w:eastAsia="宋体" w:hAnsi="宋体" w:cs="Arial"/>
          <w:color w:val="000000"/>
          <w:kern w:val="0"/>
          <w:szCs w:val="21"/>
        </w:rPr>
        <w:t>021-33388378</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客户服务电话：</w:t>
      </w:r>
      <w:r w:rsidRPr="001245EB">
        <w:rPr>
          <w:rFonts w:ascii="宋体" w:eastAsia="宋体" w:hAnsi="宋体" w:cs="Arial"/>
          <w:color w:val="000000"/>
          <w:kern w:val="0"/>
          <w:szCs w:val="21"/>
        </w:rPr>
        <w:t>95523</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网址：</w:t>
      </w:r>
      <w:r>
        <w:rPr>
          <w:rFonts w:ascii="宋体" w:eastAsia="宋体" w:hAnsi="宋体" w:cs="Arial"/>
          <w:color w:val="000000"/>
          <w:kern w:val="0"/>
          <w:szCs w:val="21"/>
        </w:rPr>
        <w:t>www.swhysc.com</w:t>
      </w:r>
    </w:p>
    <w:p w:rsidR="001245EB" w:rsidRPr="001245EB" w:rsidRDefault="001245EB" w:rsidP="0035178D">
      <w:pPr>
        <w:widowControl/>
        <w:spacing w:line="360" w:lineRule="auto"/>
        <w:ind w:firstLineChars="200" w:firstLine="420"/>
        <w:jc w:val="left"/>
        <w:rPr>
          <w:rFonts w:ascii="宋体" w:eastAsia="宋体" w:hAnsi="宋体" w:cs="Arial"/>
          <w:kern w:val="0"/>
          <w:szCs w:val="21"/>
        </w:rPr>
      </w:pPr>
    </w:p>
    <w:p w:rsidR="001B6EB0" w:rsidRDefault="006705EB" w:rsidP="0035178D">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lastRenderedPageBreak/>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1245EB" w:rsidRPr="001245EB">
        <w:rPr>
          <w:rFonts w:ascii="宋体" w:eastAsia="宋体" w:hAnsi="宋体" w:cs="宋体" w:hint="eastAsia"/>
          <w:color w:val="000000"/>
          <w:kern w:val="0"/>
          <w:sz w:val="22"/>
        </w:rPr>
        <w:t>申万宏源证券有限公司</w:t>
      </w:r>
    </w:p>
    <w:p w:rsidR="001245EB" w:rsidRP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客户服务电话：</w:t>
      </w:r>
      <w:r w:rsidRPr="001245EB">
        <w:rPr>
          <w:rFonts w:ascii="宋体" w:eastAsia="宋体" w:hAnsi="宋体" w:cs="Arial"/>
          <w:kern w:val="0"/>
          <w:szCs w:val="21"/>
        </w:rPr>
        <w:t>95523</w:t>
      </w:r>
    </w:p>
    <w:p w:rsidR="001245EB" w:rsidRDefault="001245EB" w:rsidP="001245EB">
      <w:pPr>
        <w:widowControl/>
        <w:spacing w:line="360" w:lineRule="auto"/>
        <w:ind w:firstLineChars="200" w:firstLine="420"/>
        <w:jc w:val="left"/>
        <w:rPr>
          <w:rFonts w:ascii="宋体" w:eastAsia="宋体" w:hAnsi="宋体" w:cs="Arial"/>
          <w:kern w:val="0"/>
          <w:szCs w:val="21"/>
        </w:rPr>
      </w:pPr>
      <w:r w:rsidRPr="001245EB">
        <w:rPr>
          <w:rFonts w:ascii="宋体" w:eastAsia="宋体" w:hAnsi="宋体" w:cs="Arial" w:hint="eastAsia"/>
          <w:kern w:val="0"/>
          <w:szCs w:val="21"/>
        </w:rPr>
        <w:t>网址：</w:t>
      </w:r>
      <w:r>
        <w:rPr>
          <w:rFonts w:ascii="宋体" w:eastAsia="宋体" w:hAnsi="宋体" w:cs="Arial"/>
          <w:kern w:val="0"/>
          <w:szCs w:val="21"/>
        </w:rPr>
        <w:t xml:space="preserve">www.swhysc.com  </w:t>
      </w:r>
    </w:p>
    <w:p w:rsidR="001B6EB0" w:rsidRPr="001245EB" w:rsidRDefault="001245EB">
      <w:pPr>
        <w:widowControl/>
        <w:spacing w:line="360" w:lineRule="auto"/>
        <w:jc w:val="left"/>
        <w:rPr>
          <w:rFonts w:ascii="宋体" w:eastAsia="宋体" w:hAnsi="宋体" w:cs="Arial"/>
          <w:szCs w:val="21"/>
        </w:rPr>
      </w:pPr>
      <w:r>
        <w:rPr>
          <w:rFonts w:ascii="宋体" w:eastAsia="宋体" w:hAnsi="宋体" w:cs="Arial" w:hint="eastAsia"/>
          <w:szCs w:val="21"/>
        </w:rPr>
        <w:t xml:space="preserve"> </w:t>
      </w:r>
      <w:r>
        <w:rPr>
          <w:rFonts w:ascii="宋体" w:eastAsia="宋体" w:hAnsi="宋体" w:cs="Arial"/>
          <w:szCs w:val="21"/>
        </w:rPr>
        <w:t xml:space="preserve">   3</w:t>
      </w:r>
      <w:r>
        <w:rPr>
          <w:rFonts w:ascii="宋体" w:eastAsia="宋体" w:hAnsi="宋体" w:cs="Arial" w:hint="eastAsia"/>
          <w:szCs w:val="21"/>
        </w:rPr>
        <w:t>、</w:t>
      </w:r>
      <w:r w:rsidRPr="001245EB">
        <w:rPr>
          <w:rFonts w:ascii="宋体" w:eastAsia="宋体" w:hAnsi="宋体" w:cs="Arial" w:hint="eastAsia"/>
          <w:color w:val="000000"/>
          <w:kern w:val="0"/>
          <w:szCs w:val="21"/>
        </w:rPr>
        <w:t>申万宏源西部证券有限公司</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客户服务电话：</w:t>
      </w:r>
      <w:r w:rsidRPr="001245EB">
        <w:rPr>
          <w:rFonts w:ascii="宋体" w:eastAsia="宋体" w:hAnsi="宋体" w:cs="Arial"/>
          <w:color w:val="000000"/>
          <w:kern w:val="0"/>
          <w:szCs w:val="21"/>
        </w:rPr>
        <w:t>95523</w:t>
      </w:r>
    </w:p>
    <w:p w:rsidR="001245EB" w:rsidRPr="001245EB" w:rsidRDefault="001245EB" w:rsidP="001245EB">
      <w:pPr>
        <w:widowControl/>
        <w:spacing w:line="360" w:lineRule="auto"/>
        <w:ind w:firstLineChars="200" w:firstLine="420"/>
        <w:jc w:val="left"/>
        <w:rPr>
          <w:rFonts w:ascii="宋体" w:eastAsia="宋体" w:hAnsi="宋体" w:cs="Arial"/>
          <w:color w:val="000000"/>
          <w:kern w:val="0"/>
          <w:szCs w:val="21"/>
        </w:rPr>
      </w:pPr>
      <w:r w:rsidRPr="001245EB">
        <w:rPr>
          <w:rFonts w:ascii="宋体" w:eastAsia="宋体" w:hAnsi="宋体" w:cs="Arial" w:hint="eastAsia"/>
          <w:color w:val="000000"/>
          <w:kern w:val="0"/>
          <w:szCs w:val="21"/>
        </w:rPr>
        <w:t>网址：</w:t>
      </w:r>
      <w:r>
        <w:rPr>
          <w:rFonts w:ascii="宋体" w:eastAsia="宋体" w:hAnsi="宋体" w:cs="Arial"/>
          <w:color w:val="000000"/>
          <w:kern w:val="0"/>
          <w:szCs w:val="21"/>
        </w:rPr>
        <w:t>www.swhysc.com</w:t>
      </w:r>
    </w:p>
    <w:p w:rsidR="001245EB" w:rsidRPr="001245EB" w:rsidRDefault="001245EB">
      <w:pPr>
        <w:widowControl/>
        <w:spacing w:line="360" w:lineRule="auto"/>
        <w:ind w:firstLineChars="200" w:firstLine="420"/>
        <w:jc w:val="left"/>
        <w:rPr>
          <w:rFonts w:ascii="宋体" w:eastAsia="宋体" w:hAnsi="宋体" w:cs="Arial"/>
          <w:color w:val="000000"/>
          <w:kern w:val="0"/>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sidR="001245EB">
        <w:rPr>
          <w:rFonts w:ascii="宋体" w:eastAsia="宋体" w:hAnsi="宋体" w:cs="Arial" w:hint="eastAsia"/>
          <w:kern w:val="0"/>
          <w:szCs w:val="21"/>
        </w:rPr>
        <w:t>六</w:t>
      </w:r>
      <w:r>
        <w:rPr>
          <w:rFonts w:ascii="宋体" w:eastAsia="宋体" w:hAnsi="宋体" w:cs="Arial"/>
          <w:kern w:val="0"/>
          <w:szCs w:val="21"/>
        </w:rPr>
        <w:t>年</w:t>
      </w:r>
      <w:r w:rsidR="001245EB">
        <w:rPr>
          <w:rFonts w:ascii="宋体" w:eastAsia="宋体" w:hAnsi="宋体" w:cs="Arial" w:hint="eastAsia"/>
          <w:kern w:val="0"/>
          <w:szCs w:val="21"/>
        </w:rPr>
        <w:t>一</w:t>
      </w:r>
      <w:r>
        <w:rPr>
          <w:rFonts w:ascii="宋体" w:eastAsia="宋体" w:hAnsi="宋体" w:cs="Arial"/>
          <w:kern w:val="0"/>
          <w:szCs w:val="21"/>
        </w:rPr>
        <w:t>月</w:t>
      </w:r>
      <w:r w:rsidR="001245EB">
        <w:rPr>
          <w:rFonts w:ascii="宋体" w:eastAsia="宋体" w:hAnsi="宋体" w:cs="Arial" w:hint="eastAsia"/>
          <w:kern w:val="0"/>
          <w:szCs w:val="21"/>
        </w:rPr>
        <w:t>十六</w:t>
      </w:r>
      <w:r>
        <w:rPr>
          <w:rFonts w:ascii="宋体" w:eastAsia="宋体" w:hAnsi="宋体" w:cs="Arial"/>
          <w:kern w:val="0"/>
          <w:szCs w:val="21"/>
        </w:rPr>
        <w:t>日</w:t>
      </w:r>
    </w:p>
    <w:p w:rsidR="001B6EB0" w:rsidRPr="00D43196" w:rsidRDefault="001B6EB0">
      <w:pPr>
        <w:rPr>
          <w:rFonts w:ascii="宋体" w:eastAsia="宋体" w:hAnsi="宋体"/>
          <w:sz w:val="24"/>
          <w:szCs w:val="24"/>
        </w:rPr>
      </w:pPr>
    </w:p>
    <w:sectPr w:rsidR="001B6EB0" w:rsidRPr="00D43196"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2C7" w:rsidRDefault="008A42C7" w:rsidP="00974E63">
      <w:r>
        <w:separator/>
      </w:r>
    </w:p>
  </w:endnote>
  <w:endnote w:type="continuationSeparator" w:id="0">
    <w:p w:rsidR="008A42C7" w:rsidRDefault="008A42C7"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2C7" w:rsidRDefault="008A42C7" w:rsidP="00974E63">
      <w:r>
        <w:separator/>
      </w:r>
    </w:p>
  </w:footnote>
  <w:footnote w:type="continuationSeparator" w:id="0">
    <w:p w:rsidR="008A42C7" w:rsidRDefault="008A42C7"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E61F0"/>
    <w:rsid w:val="001245EB"/>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2628E"/>
    <w:rsid w:val="002379BC"/>
    <w:rsid w:val="0024718E"/>
    <w:rsid w:val="00250314"/>
    <w:rsid w:val="00264498"/>
    <w:rsid w:val="00275D88"/>
    <w:rsid w:val="0028218A"/>
    <w:rsid w:val="002C4589"/>
    <w:rsid w:val="002C6047"/>
    <w:rsid w:val="0032152A"/>
    <w:rsid w:val="0035178D"/>
    <w:rsid w:val="0036087F"/>
    <w:rsid w:val="00362E74"/>
    <w:rsid w:val="003B3A41"/>
    <w:rsid w:val="00423B0D"/>
    <w:rsid w:val="0045456E"/>
    <w:rsid w:val="00484A24"/>
    <w:rsid w:val="004C6140"/>
    <w:rsid w:val="004E5D24"/>
    <w:rsid w:val="004E6F5F"/>
    <w:rsid w:val="004F2996"/>
    <w:rsid w:val="005143B9"/>
    <w:rsid w:val="00524DD4"/>
    <w:rsid w:val="0053504F"/>
    <w:rsid w:val="00547C38"/>
    <w:rsid w:val="005A4651"/>
    <w:rsid w:val="005B3873"/>
    <w:rsid w:val="005B44F4"/>
    <w:rsid w:val="005E13EC"/>
    <w:rsid w:val="00602663"/>
    <w:rsid w:val="00603B86"/>
    <w:rsid w:val="00626D21"/>
    <w:rsid w:val="00656A0B"/>
    <w:rsid w:val="006705EB"/>
    <w:rsid w:val="00686BD4"/>
    <w:rsid w:val="00693B27"/>
    <w:rsid w:val="006B5348"/>
    <w:rsid w:val="006C0DD7"/>
    <w:rsid w:val="006C31E1"/>
    <w:rsid w:val="00706128"/>
    <w:rsid w:val="007347A6"/>
    <w:rsid w:val="00786E24"/>
    <w:rsid w:val="007E5331"/>
    <w:rsid w:val="00814B7E"/>
    <w:rsid w:val="008152BF"/>
    <w:rsid w:val="0082416E"/>
    <w:rsid w:val="00830B7E"/>
    <w:rsid w:val="008458E8"/>
    <w:rsid w:val="00846779"/>
    <w:rsid w:val="008552FD"/>
    <w:rsid w:val="00862005"/>
    <w:rsid w:val="0088788C"/>
    <w:rsid w:val="008A42C7"/>
    <w:rsid w:val="008B2A21"/>
    <w:rsid w:val="008C2E44"/>
    <w:rsid w:val="008F1D54"/>
    <w:rsid w:val="0096755D"/>
    <w:rsid w:val="00974E63"/>
    <w:rsid w:val="00981D3D"/>
    <w:rsid w:val="00990913"/>
    <w:rsid w:val="009A325D"/>
    <w:rsid w:val="009C6B57"/>
    <w:rsid w:val="00A31229"/>
    <w:rsid w:val="00A665CF"/>
    <w:rsid w:val="00A71C46"/>
    <w:rsid w:val="00A779BC"/>
    <w:rsid w:val="00AB71ED"/>
    <w:rsid w:val="00AE4B8B"/>
    <w:rsid w:val="00B4510C"/>
    <w:rsid w:val="00B52DC3"/>
    <w:rsid w:val="00B53700"/>
    <w:rsid w:val="00B574AB"/>
    <w:rsid w:val="00B81DE6"/>
    <w:rsid w:val="00BB54A2"/>
    <w:rsid w:val="00BD22CD"/>
    <w:rsid w:val="00BE3DAA"/>
    <w:rsid w:val="00BE72B1"/>
    <w:rsid w:val="00C21B09"/>
    <w:rsid w:val="00C6170B"/>
    <w:rsid w:val="00C82FBE"/>
    <w:rsid w:val="00C846EE"/>
    <w:rsid w:val="00CB17BB"/>
    <w:rsid w:val="00CB7407"/>
    <w:rsid w:val="00CD1651"/>
    <w:rsid w:val="00CD3D64"/>
    <w:rsid w:val="00CE257F"/>
    <w:rsid w:val="00D319DC"/>
    <w:rsid w:val="00D43196"/>
    <w:rsid w:val="00D44FF9"/>
    <w:rsid w:val="00D85408"/>
    <w:rsid w:val="00D93AE6"/>
    <w:rsid w:val="00DD3509"/>
    <w:rsid w:val="00E20608"/>
    <w:rsid w:val="00E24CBF"/>
    <w:rsid w:val="00E56AE6"/>
    <w:rsid w:val="00E74E5E"/>
    <w:rsid w:val="00E758CB"/>
    <w:rsid w:val="00E778F2"/>
    <w:rsid w:val="00EB2007"/>
    <w:rsid w:val="00F36086"/>
    <w:rsid w:val="00F6069E"/>
    <w:rsid w:val="00F856F4"/>
    <w:rsid w:val="00FA1AEA"/>
    <w:rsid w:val="00FD7743"/>
    <w:rsid w:val="00FE0D5E"/>
    <w:rsid w:val="00FE656A"/>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65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5A4651"/>
    <w:pPr>
      <w:jc w:val="left"/>
    </w:pPr>
  </w:style>
  <w:style w:type="paragraph" w:styleId="a4">
    <w:name w:val="Balloon Text"/>
    <w:basedOn w:val="a"/>
    <w:link w:val="Char0"/>
    <w:uiPriority w:val="99"/>
    <w:semiHidden/>
    <w:unhideWhenUsed/>
    <w:rsid w:val="005A4651"/>
    <w:rPr>
      <w:sz w:val="18"/>
      <w:szCs w:val="18"/>
    </w:rPr>
  </w:style>
  <w:style w:type="paragraph" w:styleId="a5">
    <w:name w:val="footer"/>
    <w:basedOn w:val="a"/>
    <w:link w:val="Char1"/>
    <w:uiPriority w:val="99"/>
    <w:unhideWhenUsed/>
    <w:qFormat/>
    <w:rsid w:val="005A4651"/>
    <w:pPr>
      <w:tabs>
        <w:tab w:val="center" w:pos="4153"/>
        <w:tab w:val="right" w:pos="8306"/>
      </w:tabs>
      <w:snapToGrid w:val="0"/>
      <w:jc w:val="left"/>
    </w:pPr>
    <w:rPr>
      <w:sz w:val="18"/>
      <w:szCs w:val="18"/>
    </w:rPr>
  </w:style>
  <w:style w:type="paragraph" w:styleId="a6">
    <w:name w:val="header"/>
    <w:basedOn w:val="a"/>
    <w:link w:val="Char2"/>
    <w:uiPriority w:val="99"/>
    <w:unhideWhenUsed/>
    <w:rsid w:val="005A465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5A4651"/>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5A4651"/>
    <w:rPr>
      <w:b/>
      <w:bCs/>
    </w:rPr>
  </w:style>
  <w:style w:type="character" w:styleId="a9">
    <w:name w:val="Hyperlink"/>
    <w:basedOn w:val="a0"/>
    <w:uiPriority w:val="99"/>
    <w:unhideWhenUsed/>
    <w:qFormat/>
    <w:rsid w:val="005A4651"/>
    <w:rPr>
      <w:color w:val="0563C1" w:themeColor="hyperlink"/>
      <w:u w:val="single"/>
    </w:rPr>
  </w:style>
  <w:style w:type="character" w:styleId="aa">
    <w:name w:val="annotation reference"/>
    <w:basedOn w:val="a0"/>
    <w:uiPriority w:val="99"/>
    <w:unhideWhenUsed/>
    <w:qFormat/>
    <w:rsid w:val="005A4651"/>
    <w:rPr>
      <w:sz w:val="21"/>
      <w:szCs w:val="21"/>
    </w:rPr>
  </w:style>
  <w:style w:type="paragraph" w:customStyle="1" w:styleId="source-date1">
    <w:name w:val="source-date1"/>
    <w:basedOn w:val="a"/>
    <w:qFormat/>
    <w:rsid w:val="005A4651"/>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5A4651"/>
  </w:style>
  <w:style w:type="character" w:customStyle="1" w:styleId="Char3">
    <w:name w:val="批注主题 Char"/>
    <w:basedOn w:val="Char"/>
    <w:link w:val="a8"/>
    <w:uiPriority w:val="99"/>
    <w:semiHidden/>
    <w:qFormat/>
    <w:rsid w:val="005A4651"/>
    <w:rPr>
      <w:b/>
      <w:bCs/>
    </w:rPr>
  </w:style>
  <w:style w:type="character" w:customStyle="1" w:styleId="Char0">
    <w:name w:val="批注框文本 Char"/>
    <w:basedOn w:val="a0"/>
    <w:link w:val="a4"/>
    <w:uiPriority w:val="99"/>
    <w:semiHidden/>
    <w:qFormat/>
    <w:rsid w:val="005A4651"/>
    <w:rPr>
      <w:sz w:val="18"/>
      <w:szCs w:val="18"/>
    </w:rPr>
  </w:style>
  <w:style w:type="character" w:customStyle="1" w:styleId="Char2">
    <w:name w:val="页眉 Char"/>
    <w:basedOn w:val="a0"/>
    <w:link w:val="a6"/>
    <w:uiPriority w:val="99"/>
    <w:rsid w:val="005A4651"/>
    <w:rPr>
      <w:sz w:val="18"/>
      <w:szCs w:val="18"/>
    </w:rPr>
  </w:style>
  <w:style w:type="character" w:customStyle="1" w:styleId="Char1">
    <w:name w:val="页脚 Char"/>
    <w:basedOn w:val="a0"/>
    <w:link w:val="a5"/>
    <w:uiPriority w:val="99"/>
    <w:qFormat/>
    <w:rsid w:val="005A4651"/>
    <w:rPr>
      <w:sz w:val="18"/>
      <w:szCs w:val="18"/>
    </w:rPr>
  </w:style>
  <w:style w:type="paragraph" w:styleId="ab">
    <w:name w:val="Revision"/>
    <w:hidden/>
    <w:uiPriority w:val="99"/>
    <w:semiHidden/>
    <w:rsid w:val="00BE3DAA"/>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319577588">
      <w:bodyDiv w:val="1"/>
      <w:marLeft w:val="0"/>
      <w:marRight w:val="0"/>
      <w:marTop w:val="0"/>
      <w:marBottom w:val="0"/>
      <w:divBdr>
        <w:top w:val="none" w:sz="0" w:space="0" w:color="auto"/>
        <w:left w:val="none" w:sz="0" w:space="0" w:color="auto"/>
        <w:bottom w:val="none" w:sz="0" w:space="0" w:color="auto"/>
        <w:right w:val="none" w:sz="0" w:space="0" w:color="auto"/>
      </w:divBdr>
    </w:div>
    <w:div w:id="357314005">
      <w:bodyDiv w:val="1"/>
      <w:marLeft w:val="0"/>
      <w:marRight w:val="0"/>
      <w:marTop w:val="0"/>
      <w:marBottom w:val="0"/>
      <w:divBdr>
        <w:top w:val="none" w:sz="0" w:space="0" w:color="auto"/>
        <w:left w:val="none" w:sz="0" w:space="0" w:color="auto"/>
        <w:bottom w:val="none" w:sz="0" w:space="0" w:color="auto"/>
        <w:right w:val="none" w:sz="0" w:space="0" w:color="auto"/>
      </w:divBdr>
    </w:div>
    <w:div w:id="505050566">
      <w:bodyDiv w:val="1"/>
      <w:marLeft w:val="0"/>
      <w:marRight w:val="0"/>
      <w:marTop w:val="0"/>
      <w:marBottom w:val="0"/>
      <w:divBdr>
        <w:top w:val="none" w:sz="0" w:space="0" w:color="auto"/>
        <w:left w:val="none" w:sz="0" w:space="0" w:color="auto"/>
        <w:bottom w:val="none" w:sz="0" w:space="0" w:color="auto"/>
        <w:right w:val="none" w:sz="0" w:space="0" w:color="auto"/>
      </w:divBdr>
    </w:div>
    <w:div w:id="553584863">
      <w:bodyDiv w:val="1"/>
      <w:marLeft w:val="0"/>
      <w:marRight w:val="0"/>
      <w:marTop w:val="0"/>
      <w:marBottom w:val="0"/>
      <w:divBdr>
        <w:top w:val="none" w:sz="0" w:space="0" w:color="auto"/>
        <w:left w:val="none" w:sz="0" w:space="0" w:color="auto"/>
        <w:bottom w:val="none" w:sz="0" w:space="0" w:color="auto"/>
        <w:right w:val="none" w:sz="0" w:space="0" w:color="auto"/>
      </w:divBdr>
    </w:div>
    <w:div w:id="582687824">
      <w:bodyDiv w:val="1"/>
      <w:marLeft w:val="0"/>
      <w:marRight w:val="0"/>
      <w:marTop w:val="0"/>
      <w:marBottom w:val="0"/>
      <w:divBdr>
        <w:top w:val="none" w:sz="0" w:space="0" w:color="auto"/>
        <w:left w:val="none" w:sz="0" w:space="0" w:color="auto"/>
        <w:bottom w:val="none" w:sz="0" w:space="0" w:color="auto"/>
        <w:right w:val="none" w:sz="0" w:space="0" w:color="auto"/>
      </w:divBdr>
    </w:div>
    <w:div w:id="606693440">
      <w:bodyDiv w:val="1"/>
      <w:marLeft w:val="0"/>
      <w:marRight w:val="0"/>
      <w:marTop w:val="0"/>
      <w:marBottom w:val="0"/>
      <w:divBdr>
        <w:top w:val="none" w:sz="0" w:space="0" w:color="auto"/>
        <w:left w:val="none" w:sz="0" w:space="0" w:color="auto"/>
        <w:bottom w:val="none" w:sz="0" w:space="0" w:color="auto"/>
        <w:right w:val="none" w:sz="0" w:space="0" w:color="auto"/>
      </w:divBdr>
    </w:div>
    <w:div w:id="754127269">
      <w:bodyDiv w:val="1"/>
      <w:marLeft w:val="0"/>
      <w:marRight w:val="0"/>
      <w:marTop w:val="0"/>
      <w:marBottom w:val="0"/>
      <w:divBdr>
        <w:top w:val="none" w:sz="0" w:space="0" w:color="auto"/>
        <w:left w:val="none" w:sz="0" w:space="0" w:color="auto"/>
        <w:bottom w:val="none" w:sz="0" w:space="0" w:color="auto"/>
        <w:right w:val="none" w:sz="0" w:space="0" w:color="auto"/>
      </w:divBdr>
    </w:div>
    <w:div w:id="756752866">
      <w:bodyDiv w:val="1"/>
      <w:marLeft w:val="0"/>
      <w:marRight w:val="0"/>
      <w:marTop w:val="0"/>
      <w:marBottom w:val="0"/>
      <w:divBdr>
        <w:top w:val="none" w:sz="0" w:space="0" w:color="auto"/>
        <w:left w:val="none" w:sz="0" w:space="0" w:color="auto"/>
        <w:bottom w:val="none" w:sz="0" w:space="0" w:color="auto"/>
        <w:right w:val="none" w:sz="0" w:space="0" w:color="auto"/>
      </w:divBdr>
    </w:div>
    <w:div w:id="944655377">
      <w:bodyDiv w:val="1"/>
      <w:marLeft w:val="0"/>
      <w:marRight w:val="0"/>
      <w:marTop w:val="0"/>
      <w:marBottom w:val="0"/>
      <w:divBdr>
        <w:top w:val="none" w:sz="0" w:space="0" w:color="auto"/>
        <w:left w:val="none" w:sz="0" w:space="0" w:color="auto"/>
        <w:bottom w:val="none" w:sz="0" w:space="0" w:color="auto"/>
        <w:right w:val="none" w:sz="0" w:space="0" w:color="auto"/>
      </w:divBdr>
    </w:div>
    <w:div w:id="1156341357">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447889099">
      <w:bodyDiv w:val="1"/>
      <w:marLeft w:val="0"/>
      <w:marRight w:val="0"/>
      <w:marTop w:val="0"/>
      <w:marBottom w:val="0"/>
      <w:divBdr>
        <w:top w:val="none" w:sz="0" w:space="0" w:color="auto"/>
        <w:left w:val="none" w:sz="0" w:space="0" w:color="auto"/>
        <w:bottom w:val="none" w:sz="0" w:space="0" w:color="auto"/>
        <w:right w:val="none" w:sz="0" w:space="0" w:color="auto"/>
      </w:divBdr>
    </w:div>
    <w:div w:id="1563756266">
      <w:bodyDiv w:val="1"/>
      <w:marLeft w:val="0"/>
      <w:marRight w:val="0"/>
      <w:marTop w:val="0"/>
      <w:marBottom w:val="0"/>
      <w:divBdr>
        <w:top w:val="none" w:sz="0" w:space="0" w:color="auto"/>
        <w:left w:val="none" w:sz="0" w:space="0" w:color="auto"/>
        <w:bottom w:val="none" w:sz="0" w:space="0" w:color="auto"/>
        <w:right w:val="none" w:sz="0" w:space="0" w:color="auto"/>
      </w:divBdr>
    </w:div>
    <w:div w:id="1589266526">
      <w:bodyDiv w:val="1"/>
      <w:marLeft w:val="0"/>
      <w:marRight w:val="0"/>
      <w:marTop w:val="0"/>
      <w:marBottom w:val="0"/>
      <w:divBdr>
        <w:top w:val="none" w:sz="0" w:space="0" w:color="auto"/>
        <w:left w:val="none" w:sz="0" w:space="0" w:color="auto"/>
        <w:bottom w:val="none" w:sz="0" w:space="0" w:color="auto"/>
        <w:right w:val="none" w:sz="0" w:space="0" w:color="auto"/>
      </w:divBdr>
    </w:div>
    <w:div w:id="1667240956">
      <w:bodyDiv w:val="1"/>
      <w:marLeft w:val="0"/>
      <w:marRight w:val="0"/>
      <w:marTop w:val="0"/>
      <w:marBottom w:val="0"/>
      <w:divBdr>
        <w:top w:val="none" w:sz="0" w:space="0" w:color="auto"/>
        <w:left w:val="none" w:sz="0" w:space="0" w:color="auto"/>
        <w:bottom w:val="none" w:sz="0" w:space="0" w:color="auto"/>
        <w:right w:val="none" w:sz="0" w:space="0" w:color="auto"/>
      </w:divBdr>
    </w:div>
    <w:div w:id="1708286871">
      <w:bodyDiv w:val="1"/>
      <w:marLeft w:val="0"/>
      <w:marRight w:val="0"/>
      <w:marTop w:val="0"/>
      <w:marBottom w:val="0"/>
      <w:divBdr>
        <w:top w:val="none" w:sz="0" w:space="0" w:color="auto"/>
        <w:left w:val="none" w:sz="0" w:space="0" w:color="auto"/>
        <w:bottom w:val="none" w:sz="0" w:space="0" w:color="auto"/>
        <w:right w:val="none" w:sz="0" w:space="0" w:color="auto"/>
      </w:divBdr>
    </w:div>
    <w:div w:id="1758477341">
      <w:bodyDiv w:val="1"/>
      <w:marLeft w:val="0"/>
      <w:marRight w:val="0"/>
      <w:marTop w:val="0"/>
      <w:marBottom w:val="0"/>
      <w:divBdr>
        <w:top w:val="none" w:sz="0" w:space="0" w:color="auto"/>
        <w:left w:val="none" w:sz="0" w:space="0" w:color="auto"/>
        <w:bottom w:val="none" w:sz="0" w:space="0" w:color="auto"/>
        <w:right w:val="none" w:sz="0" w:space="0" w:color="auto"/>
      </w:divBdr>
    </w:div>
    <w:div w:id="1824812786">
      <w:bodyDiv w:val="1"/>
      <w:marLeft w:val="0"/>
      <w:marRight w:val="0"/>
      <w:marTop w:val="0"/>
      <w:marBottom w:val="0"/>
      <w:divBdr>
        <w:top w:val="none" w:sz="0" w:space="0" w:color="auto"/>
        <w:left w:val="none" w:sz="0" w:space="0" w:color="auto"/>
        <w:bottom w:val="none" w:sz="0" w:space="0" w:color="auto"/>
        <w:right w:val="none" w:sz="0" w:space="0" w:color="auto"/>
      </w:divBdr>
    </w:div>
    <w:div w:id="1851290128">
      <w:bodyDiv w:val="1"/>
      <w:marLeft w:val="0"/>
      <w:marRight w:val="0"/>
      <w:marTop w:val="0"/>
      <w:marBottom w:val="0"/>
      <w:divBdr>
        <w:top w:val="none" w:sz="0" w:space="0" w:color="auto"/>
        <w:left w:val="none" w:sz="0" w:space="0" w:color="auto"/>
        <w:bottom w:val="none" w:sz="0" w:space="0" w:color="auto"/>
        <w:right w:val="none" w:sz="0" w:space="0" w:color="auto"/>
      </w:divBdr>
    </w:div>
    <w:div w:id="1865054817">
      <w:bodyDiv w:val="1"/>
      <w:marLeft w:val="0"/>
      <w:marRight w:val="0"/>
      <w:marTop w:val="0"/>
      <w:marBottom w:val="0"/>
      <w:divBdr>
        <w:top w:val="none" w:sz="0" w:space="0" w:color="auto"/>
        <w:left w:val="none" w:sz="0" w:space="0" w:color="auto"/>
        <w:bottom w:val="none" w:sz="0" w:space="0" w:color="auto"/>
        <w:right w:val="none" w:sz="0" w:space="0" w:color="auto"/>
      </w:divBdr>
    </w:div>
    <w:div w:id="1959676140">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1615</Characters>
  <Application>Microsoft Office Word</Application>
  <DocSecurity>4</DocSecurity>
  <Lines>13</Lines>
  <Paragraphs>3</Paragraphs>
  <ScaleCrop>false</ScaleCrop>
  <Company/>
  <LinksUpToDate>false</LinksUpToDate>
  <CharactersWithSpaces>1895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2026-01-15T16:01:00Z</dcterms:created>
  <dcterms:modified xsi:type="dcterms:W3CDTF">2026-01-15T16:01:00Z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