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13141" w:rsidRDefault="00813141">
      <w:pPr>
        <w:pStyle w:val="XBRL2"/>
        <w:spacing w:before="156"/>
        <w:rPr>
          <w:lang w:eastAsia="zh-CN"/>
        </w:rPr>
      </w:pPr>
      <w:bookmarkStart w:id="0" w:name="_Toc510201001"/>
      <w:bookmarkEnd w:id="0"/>
      <w:r>
        <w:rPr>
          <w:lang w:eastAsia="zh-CN"/>
        </w:rPr>
        <w:t xml:space="preserve">　</w:t>
      </w:r>
      <w:r>
        <w:rPr>
          <w:lang w:eastAsia="zh-CN"/>
        </w:rPr>
        <w:t xml:space="preserve"> </w:t>
      </w:r>
    </w:p>
    <w:p w:rsidR="00813141" w:rsidRDefault="00813141">
      <w:pPr>
        <w:jc w:val="center"/>
      </w:pPr>
      <w:r>
        <w:rPr>
          <w:rFonts w:cs="Times New Roman" w:hint="eastAsia"/>
          <w:b/>
          <w:color w:val="000000"/>
          <w:sz w:val="32"/>
          <w:szCs w:val="32"/>
        </w:rPr>
        <w:t>摩根双债增利债券型证券投资基金分红公告</w:t>
      </w:r>
    </w:p>
    <w:p w:rsidR="00813141" w:rsidRDefault="00813141">
      <w:pPr>
        <w:spacing w:line="360" w:lineRule="auto"/>
        <w:jc w:val="center"/>
      </w:pPr>
      <w:r>
        <w:rPr>
          <w:rFonts w:hint="eastAsia"/>
          <w:b/>
          <w:bCs/>
          <w:sz w:val="24"/>
          <w:szCs w:val="30"/>
        </w:rPr>
        <w:t>公告送出日期：2026年1月16日</w:t>
      </w:r>
    </w:p>
    <w:p w:rsidR="00813141" w:rsidRDefault="00813141">
      <w:pPr>
        <w:pStyle w:val="XBRLTitle1"/>
        <w:spacing w:before="156"/>
        <w:ind w:left="425"/>
        <w:jc w:val="left"/>
      </w:pPr>
      <w:bookmarkStart w:id="1" w:name="_Toc34322059"/>
      <w:bookmarkStart w:id="2" w:name="_Toc513295892"/>
      <w:bookmarkStart w:id="3" w:name="_Toc513295846"/>
      <w:bookmarkStart w:id="4" w:name="_Toc490050000"/>
      <w:bookmarkStart w:id="5" w:name="_Toc438646451"/>
      <w:bookmarkStart w:id="6" w:name="_Toc481075046"/>
      <w:bookmarkStart w:id="7" w:name="_Toc512519480"/>
      <w:bookmarkStart w:id="8" w:name="_Toc17897936"/>
      <w:bookmarkStart w:id="9" w:name="_Toc17898178"/>
      <w:bookmarkStart w:id="10" w:name="m101"/>
      <w:bookmarkStart w:id="11" w:name="_Toc194311890"/>
      <w:bookmarkStart w:id="12" w:name="m01_01"/>
      <w:r>
        <w:rPr>
          <w:rFonts w:hint="eastAsia"/>
          <w:szCs w:val="24"/>
        </w:rPr>
        <w:t>公告基本信息</w:t>
      </w:r>
      <w:bookmarkEnd w:id="1"/>
      <w:bookmarkEnd w:id="2"/>
      <w:bookmarkEnd w:id="3"/>
      <w:bookmarkEnd w:id="4"/>
      <w:bookmarkEnd w:id="5"/>
      <w:bookmarkEnd w:id="6"/>
      <w:bookmarkEnd w:id="7"/>
      <w:bookmarkEnd w:id="8"/>
      <w:bookmarkEnd w:id="9"/>
      <w:r>
        <w:rPr>
          <w:rFonts w:hint="eastAsia"/>
          <w:szCs w:val="24"/>
        </w:rPr>
        <w:t xml:space="preserve"> </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tblPr>
      <w:tblGrid>
        <w:gridCol w:w="1141"/>
        <w:gridCol w:w="2065"/>
        <w:gridCol w:w="1952"/>
        <w:gridCol w:w="1870"/>
        <w:gridCol w:w="2033"/>
      </w:tblGrid>
      <w:tr w:rsidR="007A134E">
        <w:trPr>
          <w:divId w:val="1104809992"/>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141" w:rsidRDefault="00813141">
            <w:r>
              <w:rPr>
                <w:rFonts w:hint="eastAsia"/>
                <w:szCs w:val="21"/>
              </w:rPr>
              <w:t xml:space="preserve">基金名称 </w:t>
            </w:r>
          </w:p>
        </w:tc>
        <w:tc>
          <w:tcPr>
            <w:tcW w:w="0" w:type="auto"/>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141" w:rsidRDefault="00813141">
            <w:r>
              <w:rPr>
                <w:rFonts w:hint="eastAsia"/>
                <w:szCs w:val="21"/>
              </w:rPr>
              <w:t>摩根双债增利债券型证券投资基金</w:t>
            </w:r>
          </w:p>
        </w:tc>
      </w:tr>
      <w:tr w:rsidR="007A134E">
        <w:trPr>
          <w:divId w:val="1104809992"/>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141" w:rsidRDefault="00813141">
            <w:r>
              <w:rPr>
                <w:rFonts w:hint="eastAsia"/>
                <w:szCs w:val="21"/>
              </w:rPr>
              <w:t xml:space="preserve">基金简称 </w:t>
            </w:r>
          </w:p>
        </w:tc>
        <w:tc>
          <w:tcPr>
            <w:tcW w:w="0" w:type="auto"/>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141" w:rsidRDefault="00813141">
            <w:r>
              <w:rPr>
                <w:rFonts w:hint="eastAsia"/>
                <w:szCs w:val="21"/>
              </w:rPr>
              <w:t>摩根双债增利债券</w:t>
            </w:r>
          </w:p>
        </w:tc>
      </w:tr>
      <w:tr w:rsidR="007A134E">
        <w:trPr>
          <w:divId w:val="1104809992"/>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141" w:rsidRDefault="00813141">
            <w:r>
              <w:rPr>
                <w:rFonts w:hint="eastAsia"/>
                <w:szCs w:val="21"/>
              </w:rPr>
              <w:t xml:space="preserve">基金主代码 </w:t>
            </w:r>
          </w:p>
        </w:tc>
        <w:tc>
          <w:tcPr>
            <w:tcW w:w="0" w:type="auto"/>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141" w:rsidRDefault="00813141">
            <w:r>
              <w:rPr>
                <w:rFonts w:hint="eastAsia"/>
                <w:szCs w:val="21"/>
              </w:rPr>
              <w:t>000377</w:t>
            </w:r>
          </w:p>
        </w:tc>
      </w:tr>
      <w:tr w:rsidR="007A134E">
        <w:trPr>
          <w:divId w:val="1104809992"/>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141" w:rsidRDefault="00813141">
            <w:r>
              <w:rPr>
                <w:rFonts w:hint="eastAsia"/>
                <w:szCs w:val="21"/>
              </w:rPr>
              <w:t xml:space="preserve">基金合同生效日 </w:t>
            </w:r>
          </w:p>
        </w:tc>
        <w:tc>
          <w:tcPr>
            <w:tcW w:w="0" w:type="auto"/>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141" w:rsidRDefault="00813141">
            <w:r>
              <w:rPr>
                <w:rFonts w:hint="eastAsia"/>
                <w:szCs w:val="21"/>
              </w:rPr>
              <w:t>2013年12月11日</w:t>
            </w:r>
          </w:p>
        </w:tc>
      </w:tr>
      <w:tr w:rsidR="007A134E">
        <w:trPr>
          <w:divId w:val="1104809992"/>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141" w:rsidRDefault="00813141">
            <w:r>
              <w:rPr>
                <w:rFonts w:hint="eastAsia"/>
                <w:szCs w:val="21"/>
              </w:rPr>
              <w:t xml:space="preserve">基金管理人名称 </w:t>
            </w:r>
          </w:p>
        </w:tc>
        <w:tc>
          <w:tcPr>
            <w:tcW w:w="0" w:type="auto"/>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141" w:rsidRDefault="00813141">
            <w:r>
              <w:rPr>
                <w:rFonts w:hint="eastAsia"/>
                <w:szCs w:val="21"/>
              </w:rPr>
              <w:t>摩根基金管理（中国）有限公司</w:t>
            </w:r>
          </w:p>
        </w:tc>
      </w:tr>
      <w:tr w:rsidR="007A134E">
        <w:trPr>
          <w:divId w:val="1104809992"/>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141" w:rsidRDefault="00813141">
            <w:r>
              <w:rPr>
                <w:rFonts w:hint="eastAsia"/>
                <w:szCs w:val="21"/>
              </w:rPr>
              <w:t xml:space="preserve">基金托管人名称 </w:t>
            </w:r>
          </w:p>
        </w:tc>
        <w:tc>
          <w:tcPr>
            <w:tcW w:w="0" w:type="auto"/>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141" w:rsidRDefault="00813141">
            <w:r>
              <w:rPr>
                <w:rFonts w:hint="eastAsia"/>
                <w:szCs w:val="21"/>
              </w:rPr>
              <w:t>中国农业银行股份有限公司</w:t>
            </w:r>
          </w:p>
        </w:tc>
      </w:tr>
      <w:tr w:rsidR="007A134E">
        <w:trPr>
          <w:divId w:val="1104809992"/>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141" w:rsidRDefault="00813141">
            <w:r>
              <w:rPr>
                <w:rFonts w:hint="eastAsia"/>
                <w:szCs w:val="21"/>
              </w:rPr>
              <w:t xml:space="preserve">公告依据 </w:t>
            </w:r>
          </w:p>
        </w:tc>
        <w:tc>
          <w:tcPr>
            <w:tcW w:w="0" w:type="auto"/>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141" w:rsidRDefault="00813141">
            <w:r>
              <w:rPr>
                <w:rFonts w:hint="eastAsia"/>
                <w:szCs w:val="21"/>
              </w:rPr>
              <w:t>相关法律法规及《摩根双债增利债券型证券投资基金基金合同》、《摩根双债增利债券型证券投资基金招募说明书》</w:t>
            </w:r>
          </w:p>
        </w:tc>
      </w:tr>
      <w:tr w:rsidR="007A134E">
        <w:trPr>
          <w:divId w:val="1104809992"/>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141" w:rsidRDefault="00813141">
            <w:r>
              <w:rPr>
                <w:rFonts w:hint="eastAsia"/>
                <w:szCs w:val="21"/>
              </w:rPr>
              <w:t xml:space="preserve">收益分配基准日 </w:t>
            </w:r>
          </w:p>
        </w:tc>
        <w:tc>
          <w:tcPr>
            <w:tcW w:w="0" w:type="auto"/>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141" w:rsidRDefault="00813141">
            <w:r>
              <w:rPr>
                <w:rFonts w:hint="eastAsia"/>
                <w:szCs w:val="21"/>
              </w:rPr>
              <w:t>2025年12月31日</w:t>
            </w:r>
          </w:p>
        </w:tc>
      </w:tr>
      <w:tr w:rsidR="007A134E">
        <w:trPr>
          <w:divId w:val="1104809992"/>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3141" w:rsidRDefault="00813141">
            <w:r>
              <w:rPr>
                <w:rFonts w:hint="eastAsia"/>
                <w:szCs w:val="21"/>
              </w:rPr>
              <w:t xml:space="preserve">有关年度分红次数的说明 </w:t>
            </w:r>
          </w:p>
        </w:tc>
        <w:tc>
          <w:tcPr>
            <w:tcW w:w="0" w:type="auto"/>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141" w:rsidRDefault="00813141">
            <w:r>
              <w:rPr>
                <w:rFonts w:hint="eastAsia"/>
                <w:szCs w:val="21"/>
              </w:rPr>
              <w:t>本次分红为2025年度的第1次分红</w:t>
            </w:r>
          </w:p>
        </w:tc>
      </w:tr>
      <w:tr w:rsidR="007A134E">
        <w:trPr>
          <w:divId w:val="1104809992"/>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141" w:rsidRDefault="00813141">
            <w:r>
              <w:rPr>
                <w:rFonts w:hint="eastAsia"/>
                <w:szCs w:val="21"/>
              </w:rPr>
              <w:t xml:space="preserve">下属分级基金的基金简称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141" w:rsidRDefault="00813141">
            <w:r>
              <w:rPr>
                <w:rFonts w:hint="eastAsia"/>
                <w:szCs w:val="21"/>
              </w:rPr>
              <w:t>摩根双债增利债券A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141" w:rsidRDefault="00813141">
            <w:r>
              <w:rPr>
                <w:rFonts w:hint="eastAsia"/>
                <w:szCs w:val="21"/>
              </w:rPr>
              <w:t>摩根双债增利债券C</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141" w:rsidRDefault="00813141">
            <w:r>
              <w:rPr>
                <w:rFonts w:hint="eastAsia"/>
                <w:szCs w:val="21"/>
              </w:rPr>
              <w:t>摩根双债增利债券D</w:t>
            </w:r>
          </w:p>
        </w:tc>
      </w:tr>
      <w:tr w:rsidR="007A134E">
        <w:trPr>
          <w:divId w:val="1104809992"/>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3141" w:rsidRDefault="00813141">
            <w:r>
              <w:rPr>
                <w:rFonts w:hint="eastAsia"/>
                <w:szCs w:val="21"/>
              </w:rPr>
              <w:t xml:space="preserve">下属分级基金的交易代码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141" w:rsidRDefault="00813141">
            <w:r>
              <w:rPr>
                <w:rFonts w:hint="eastAsia"/>
                <w:szCs w:val="21"/>
              </w:rPr>
              <w:t>000377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141" w:rsidRDefault="00813141">
            <w:r>
              <w:rPr>
                <w:rFonts w:hint="eastAsia"/>
                <w:szCs w:val="21"/>
              </w:rPr>
              <w:t>000378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141" w:rsidRDefault="00813141">
            <w:r>
              <w:rPr>
                <w:rFonts w:hint="eastAsia"/>
                <w:szCs w:val="21"/>
              </w:rPr>
              <w:t>023813</w:t>
            </w:r>
          </w:p>
        </w:tc>
      </w:tr>
      <w:tr w:rsidR="007A134E">
        <w:trPr>
          <w:divId w:val="1104809992"/>
          <w:jc w:val="center"/>
        </w:trPr>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3141" w:rsidRDefault="00813141">
            <w:r>
              <w:rPr>
                <w:rFonts w:hint="eastAsia"/>
                <w:szCs w:val="21"/>
              </w:rPr>
              <w:t xml:space="preserve">截止基准日下属分级基金的相关指标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141" w:rsidRDefault="00813141">
            <w:r>
              <w:rPr>
                <w:rFonts w:hint="eastAsia"/>
                <w:szCs w:val="21"/>
              </w:rPr>
              <w:t xml:space="preserve">基准日下属分级基金份额净值（单位：人民币元）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141" w:rsidRDefault="00813141">
            <w:r>
              <w:rPr>
                <w:rFonts w:hint="eastAsia"/>
                <w:szCs w:val="21"/>
              </w:rPr>
              <w:t>1.1925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141" w:rsidRDefault="00813141">
            <w:r>
              <w:rPr>
                <w:rFonts w:hint="eastAsia"/>
                <w:szCs w:val="21"/>
              </w:rPr>
              <w:t>1.1745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141" w:rsidRDefault="00813141">
            <w:r>
              <w:rPr>
                <w:rFonts w:hint="eastAsia"/>
                <w:szCs w:val="21"/>
              </w:rPr>
              <w:t>1.1926</w:t>
            </w:r>
          </w:p>
        </w:tc>
      </w:tr>
      <w:tr w:rsidR="007A134E">
        <w:trPr>
          <w:divId w:val="1104809992"/>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3141" w:rsidRDefault="00813141">
            <w:pPr>
              <w:widowControl/>
              <w:jc w:val="left"/>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141" w:rsidRDefault="00813141">
            <w:r>
              <w:rPr>
                <w:rFonts w:hint="eastAsia"/>
                <w:szCs w:val="21"/>
              </w:rPr>
              <w:t xml:space="preserve">基准日下属分级基金可供分配利润（单位:人民币元）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141" w:rsidRDefault="00813141">
            <w:r>
              <w:rPr>
                <w:rFonts w:hint="eastAsia"/>
                <w:szCs w:val="21"/>
              </w:rPr>
              <w:t>5,577,513.59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141" w:rsidRDefault="00813141">
            <w:r>
              <w:rPr>
                <w:rFonts w:hint="eastAsia"/>
                <w:szCs w:val="21"/>
              </w:rPr>
              <w:t>-489,740.31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141" w:rsidRDefault="00813141">
            <w:r>
              <w:rPr>
                <w:rFonts w:hint="eastAsia"/>
                <w:szCs w:val="21"/>
              </w:rPr>
              <w:t>12,510,911.54</w:t>
            </w:r>
          </w:p>
        </w:tc>
      </w:tr>
      <w:tr w:rsidR="007A134E">
        <w:trPr>
          <w:divId w:val="1104809992"/>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3141" w:rsidRDefault="00813141">
            <w:pPr>
              <w:widowControl/>
              <w:jc w:val="left"/>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141" w:rsidRDefault="00813141">
            <w:r>
              <w:rPr>
                <w:rFonts w:hint="eastAsia"/>
                <w:szCs w:val="21"/>
              </w:rPr>
              <w:t>截止基准日按照基金合同约定的分红比例计算的应分配金额（单位：元）</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141" w:rsidRDefault="00813141">
            <w:r>
              <w:rPr>
                <w:rFonts w:hint="eastAsia"/>
                <w:szCs w:val="21"/>
              </w:rPr>
              <w:t>2,788,756.80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141" w:rsidRDefault="00813141">
            <w:r>
              <w:rPr>
                <w:rFonts w:hint="eastAsia"/>
                <w:szCs w:val="21"/>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141" w:rsidRDefault="00813141">
            <w:r>
              <w:rPr>
                <w:rFonts w:hint="eastAsia"/>
                <w:szCs w:val="21"/>
              </w:rPr>
              <w:t>6,255,455.77</w:t>
            </w:r>
          </w:p>
        </w:tc>
      </w:tr>
      <w:tr w:rsidR="007A134E">
        <w:trPr>
          <w:divId w:val="1104809992"/>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141" w:rsidRDefault="00813141">
            <w:r>
              <w:rPr>
                <w:rFonts w:hint="eastAsia"/>
                <w:szCs w:val="21"/>
              </w:rPr>
              <w:t xml:space="preserve">本次下属分级基金分红方案（单位：元/10份基金份额）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141" w:rsidRDefault="00813141">
            <w:r>
              <w:rPr>
                <w:rFonts w:hint="eastAsia"/>
                <w:szCs w:val="21"/>
              </w:rPr>
              <w:t>0.1000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141" w:rsidRDefault="00813141">
            <w:r>
              <w:rPr>
                <w:rFonts w:hint="eastAsia"/>
                <w:szCs w:val="21"/>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3141" w:rsidRDefault="00813141">
            <w:r>
              <w:rPr>
                <w:rFonts w:hint="eastAsia"/>
                <w:szCs w:val="21"/>
              </w:rPr>
              <w:t>0.1000</w:t>
            </w:r>
          </w:p>
        </w:tc>
      </w:tr>
    </w:tbl>
    <w:p w:rsidR="00813141" w:rsidRDefault="00813141" w:rsidP="00C51CD9">
      <w:pPr>
        <w:adjustRightInd w:val="0"/>
        <w:snapToGrid w:val="0"/>
        <w:spacing w:beforeLines="50" w:line="360" w:lineRule="auto"/>
        <w:jc w:val="left"/>
        <w:divId w:val="1104809992"/>
      </w:pPr>
      <w:r>
        <w:rPr>
          <w:rFonts w:hint="eastAsia"/>
        </w:rPr>
        <w:t>注：</w:t>
      </w:r>
      <w:r>
        <w:rPr>
          <w:rFonts w:hint="eastAsia"/>
          <w:szCs w:val="24"/>
          <w:lang/>
        </w:rPr>
        <w:t>（1）根据《摩根双债增利债券型证券投资基金基金合同》，在符合有关基金分红条件的前提下，本基金同一类别份额内每季度末最后一个工作日的每份基金份额可分配利润超过0.01元（含）时，至少分配1次，每年收益分配次数最多为12次，每次基金收益分配比例不低于收益分配基准日可供分配利润的50%。若基金合同生效不满3个月则可不进行收益分配。</w:t>
      </w:r>
      <w:r>
        <w:rPr>
          <w:rFonts w:hint="eastAsia"/>
          <w:szCs w:val="24"/>
          <w:lang/>
        </w:rPr>
        <w:br/>
        <w:t xml:space="preserve">　　（2）截至2025年12月31日，本基金C类份额不满足分红条件，不参与本次收益分配。</w:t>
      </w:r>
      <w:r>
        <w:rPr>
          <w:rFonts w:hint="eastAsia"/>
          <w:szCs w:val="24"/>
        </w:rPr>
        <w:t xml:space="preserve"> </w:t>
      </w:r>
    </w:p>
    <w:p w:rsidR="00813141" w:rsidRDefault="00813141">
      <w:pPr>
        <w:pStyle w:val="XBRLTitle1"/>
        <w:spacing w:before="156" w:line="360" w:lineRule="auto"/>
        <w:ind w:left="425"/>
        <w:jc w:val="left"/>
        <w:divId w:val="787940527"/>
      </w:pPr>
      <w:bookmarkStart w:id="13" w:name="_Toc34322060"/>
      <w:bookmarkStart w:id="14" w:name="_Toc513295893"/>
      <w:bookmarkStart w:id="15" w:name="_Toc513295847"/>
      <w:bookmarkStart w:id="16" w:name="_Toc490050001"/>
      <w:bookmarkStart w:id="17" w:name="_Toc438646452"/>
      <w:bookmarkStart w:id="18" w:name="_Toc481075047"/>
      <w:bookmarkStart w:id="19" w:name="_Toc512519481"/>
      <w:bookmarkStart w:id="20" w:name="_Toc17897937"/>
      <w:bookmarkStart w:id="21" w:name="_Toc17898179"/>
      <w:r>
        <w:rPr>
          <w:rFonts w:hAnsi="宋体" w:hint="eastAsia"/>
          <w:szCs w:val="24"/>
        </w:rPr>
        <w:t>与分红相关的其他信息</w:t>
      </w:r>
      <w:bookmarkEnd w:id="13"/>
      <w:bookmarkEnd w:id="14"/>
      <w:bookmarkEnd w:id="15"/>
      <w:bookmarkEnd w:id="16"/>
      <w:bookmarkEnd w:id="17"/>
      <w:bookmarkEnd w:id="18"/>
      <w:bookmarkEnd w:id="19"/>
      <w:bookmarkEnd w:id="20"/>
      <w:bookmarkEnd w:id="21"/>
      <w:bookmarkEnd w:id="10"/>
      <w:r>
        <w:rPr>
          <w:rFonts w:hAnsi="宋体" w:hint="eastAsia"/>
          <w:szCs w:val="24"/>
        </w:rPr>
        <w:t xml:space="preserve"> </w:t>
      </w:r>
      <w:bookmarkEnd w:id="11"/>
      <w:bookmarkEnd w:id="1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0"/>
        <w:gridCol w:w="4991"/>
      </w:tblGrid>
      <w:tr w:rsidR="007A134E">
        <w:trPr>
          <w:divId w:val="787940527"/>
          <w:jc w:val="center"/>
        </w:trPr>
        <w:tc>
          <w:tcPr>
            <w:tcW w:w="3927" w:type="dxa"/>
            <w:tcBorders>
              <w:top w:val="single" w:sz="4" w:space="0" w:color="auto"/>
              <w:left w:val="single" w:sz="4" w:space="0" w:color="auto"/>
              <w:bottom w:val="single" w:sz="4" w:space="0" w:color="auto"/>
              <w:right w:val="single" w:sz="4" w:space="0" w:color="auto"/>
            </w:tcBorders>
            <w:hideMark/>
          </w:tcPr>
          <w:p w:rsidR="00813141" w:rsidRDefault="00813141">
            <w:r>
              <w:rPr>
                <w:rFonts w:hint="eastAsia"/>
                <w:szCs w:val="21"/>
              </w:rPr>
              <w:t xml:space="preserve">权益登记日 </w:t>
            </w:r>
          </w:p>
        </w:tc>
        <w:tc>
          <w:tcPr>
            <w:tcW w:w="4815" w:type="dxa"/>
            <w:tcBorders>
              <w:top w:val="single" w:sz="4" w:space="0" w:color="auto"/>
              <w:left w:val="single" w:sz="4" w:space="0" w:color="auto"/>
              <w:bottom w:val="single" w:sz="4" w:space="0" w:color="auto"/>
              <w:right w:val="single" w:sz="4" w:space="0" w:color="auto"/>
            </w:tcBorders>
            <w:hideMark/>
          </w:tcPr>
          <w:p w:rsidR="00813141" w:rsidRDefault="00813141">
            <w:r>
              <w:rPr>
                <w:rFonts w:hint="eastAsia"/>
                <w:szCs w:val="21"/>
              </w:rPr>
              <w:t>2026年1月19日</w:t>
            </w:r>
          </w:p>
        </w:tc>
      </w:tr>
      <w:tr w:rsidR="007A134E">
        <w:trPr>
          <w:divId w:val="787940527"/>
          <w:jc w:val="center"/>
        </w:trPr>
        <w:tc>
          <w:tcPr>
            <w:tcW w:w="3927" w:type="dxa"/>
            <w:tcBorders>
              <w:top w:val="single" w:sz="4" w:space="0" w:color="auto"/>
              <w:left w:val="single" w:sz="4" w:space="0" w:color="auto"/>
              <w:bottom w:val="single" w:sz="4" w:space="0" w:color="auto"/>
              <w:right w:val="single" w:sz="4" w:space="0" w:color="auto"/>
            </w:tcBorders>
            <w:hideMark/>
          </w:tcPr>
          <w:p w:rsidR="00813141" w:rsidRDefault="00813141">
            <w:r>
              <w:rPr>
                <w:rFonts w:hint="eastAsia"/>
                <w:szCs w:val="21"/>
              </w:rPr>
              <w:t xml:space="preserve">除息日 </w:t>
            </w:r>
          </w:p>
        </w:tc>
        <w:tc>
          <w:tcPr>
            <w:tcW w:w="4815" w:type="dxa"/>
            <w:tcBorders>
              <w:top w:val="single" w:sz="4" w:space="0" w:color="auto"/>
              <w:left w:val="single" w:sz="4" w:space="0" w:color="auto"/>
              <w:bottom w:val="single" w:sz="4" w:space="0" w:color="auto"/>
              <w:right w:val="single" w:sz="4" w:space="0" w:color="auto"/>
            </w:tcBorders>
            <w:hideMark/>
          </w:tcPr>
          <w:p w:rsidR="00813141" w:rsidRDefault="00813141">
            <w:r>
              <w:rPr>
                <w:rFonts w:hint="eastAsia"/>
                <w:szCs w:val="21"/>
              </w:rPr>
              <w:t>2026年1月19日</w:t>
            </w:r>
          </w:p>
        </w:tc>
      </w:tr>
      <w:tr w:rsidR="007A134E">
        <w:trPr>
          <w:divId w:val="787940527"/>
          <w:jc w:val="center"/>
        </w:trPr>
        <w:tc>
          <w:tcPr>
            <w:tcW w:w="3927" w:type="dxa"/>
            <w:tcBorders>
              <w:top w:val="single" w:sz="4" w:space="0" w:color="auto"/>
              <w:left w:val="single" w:sz="4" w:space="0" w:color="auto"/>
              <w:bottom w:val="single" w:sz="4" w:space="0" w:color="auto"/>
              <w:right w:val="single" w:sz="4" w:space="0" w:color="auto"/>
            </w:tcBorders>
            <w:hideMark/>
          </w:tcPr>
          <w:p w:rsidR="00813141" w:rsidRDefault="00813141">
            <w:r>
              <w:rPr>
                <w:rFonts w:hint="eastAsia"/>
                <w:szCs w:val="21"/>
              </w:rPr>
              <w:t xml:space="preserve">现金红利发放日 </w:t>
            </w:r>
          </w:p>
        </w:tc>
        <w:tc>
          <w:tcPr>
            <w:tcW w:w="4815" w:type="dxa"/>
            <w:tcBorders>
              <w:top w:val="single" w:sz="4" w:space="0" w:color="auto"/>
              <w:left w:val="single" w:sz="4" w:space="0" w:color="auto"/>
              <w:bottom w:val="single" w:sz="4" w:space="0" w:color="auto"/>
              <w:right w:val="single" w:sz="4" w:space="0" w:color="auto"/>
            </w:tcBorders>
            <w:hideMark/>
          </w:tcPr>
          <w:p w:rsidR="00813141" w:rsidRDefault="00813141">
            <w:r>
              <w:rPr>
                <w:rFonts w:hint="eastAsia"/>
                <w:szCs w:val="21"/>
              </w:rPr>
              <w:t>2026年1月20日</w:t>
            </w:r>
          </w:p>
        </w:tc>
      </w:tr>
      <w:tr w:rsidR="007A134E">
        <w:trPr>
          <w:divId w:val="787940527"/>
          <w:jc w:val="center"/>
        </w:trPr>
        <w:tc>
          <w:tcPr>
            <w:tcW w:w="3927" w:type="dxa"/>
            <w:tcBorders>
              <w:top w:val="single" w:sz="4" w:space="0" w:color="auto"/>
              <w:left w:val="single" w:sz="4" w:space="0" w:color="auto"/>
              <w:bottom w:val="single" w:sz="4" w:space="0" w:color="auto"/>
              <w:right w:val="single" w:sz="4" w:space="0" w:color="auto"/>
            </w:tcBorders>
            <w:hideMark/>
          </w:tcPr>
          <w:p w:rsidR="00813141" w:rsidRDefault="00813141">
            <w:r>
              <w:rPr>
                <w:rFonts w:hint="eastAsia"/>
                <w:szCs w:val="21"/>
              </w:rPr>
              <w:t xml:space="preserve">分红对象 </w:t>
            </w:r>
          </w:p>
        </w:tc>
        <w:tc>
          <w:tcPr>
            <w:tcW w:w="4815" w:type="dxa"/>
            <w:tcBorders>
              <w:top w:val="single" w:sz="4" w:space="0" w:color="auto"/>
              <w:left w:val="single" w:sz="4" w:space="0" w:color="auto"/>
              <w:bottom w:val="single" w:sz="4" w:space="0" w:color="auto"/>
              <w:right w:val="single" w:sz="4" w:space="0" w:color="auto"/>
            </w:tcBorders>
            <w:hideMark/>
          </w:tcPr>
          <w:p w:rsidR="00813141" w:rsidRDefault="00813141">
            <w:r>
              <w:rPr>
                <w:rFonts w:hint="eastAsia"/>
                <w:szCs w:val="21"/>
              </w:rPr>
              <w:t>权益登记日在摩根基金管理（中国）有限公司登记在册的本基金全体份额持有人。</w:t>
            </w:r>
          </w:p>
        </w:tc>
      </w:tr>
      <w:tr w:rsidR="007A134E">
        <w:trPr>
          <w:divId w:val="787940527"/>
          <w:jc w:val="center"/>
        </w:trPr>
        <w:tc>
          <w:tcPr>
            <w:tcW w:w="3927" w:type="dxa"/>
            <w:tcBorders>
              <w:top w:val="single" w:sz="4" w:space="0" w:color="auto"/>
              <w:left w:val="single" w:sz="4" w:space="0" w:color="auto"/>
              <w:bottom w:val="single" w:sz="4" w:space="0" w:color="auto"/>
              <w:right w:val="single" w:sz="4" w:space="0" w:color="auto"/>
            </w:tcBorders>
            <w:vAlign w:val="center"/>
            <w:hideMark/>
          </w:tcPr>
          <w:p w:rsidR="00813141" w:rsidRDefault="00813141">
            <w:r>
              <w:rPr>
                <w:rFonts w:hint="eastAsia"/>
                <w:szCs w:val="21"/>
              </w:rPr>
              <w:t xml:space="preserve">红利再投资相关事项的说明 </w:t>
            </w:r>
          </w:p>
        </w:tc>
        <w:tc>
          <w:tcPr>
            <w:tcW w:w="4815" w:type="dxa"/>
            <w:tcBorders>
              <w:top w:val="single" w:sz="4" w:space="0" w:color="auto"/>
              <w:left w:val="single" w:sz="4" w:space="0" w:color="auto"/>
              <w:bottom w:val="single" w:sz="4" w:space="0" w:color="auto"/>
              <w:right w:val="single" w:sz="4" w:space="0" w:color="auto"/>
            </w:tcBorders>
            <w:hideMark/>
          </w:tcPr>
          <w:p w:rsidR="00813141" w:rsidRDefault="00813141">
            <w:r>
              <w:rPr>
                <w:rFonts w:hint="eastAsia"/>
                <w:szCs w:val="21"/>
              </w:rPr>
              <w:t>选择红利再投资方式的投资者所转换的基金份额将以2026年1月19日的基金份额净值为计算基准确定再投资份额，本公司对红利再投资所转换的基金份额进行确认并通知各销售机构。2026年1月21日起投资者可以查询、赎回。</w:t>
            </w:r>
          </w:p>
        </w:tc>
      </w:tr>
      <w:tr w:rsidR="007A134E">
        <w:trPr>
          <w:divId w:val="787940527"/>
          <w:jc w:val="center"/>
        </w:trPr>
        <w:tc>
          <w:tcPr>
            <w:tcW w:w="3927" w:type="dxa"/>
            <w:tcBorders>
              <w:top w:val="single" w:sz="4" w:space="0" w:color="auto"/>
              <w:left w:val="single" w:sz="4" w:space="0" w:color="auto"/>
              <w:bottom w:val="single" w:sz="4" w:space="0" w:color="auto"/>
              <w:right w:val="single" w:sz="4" w:space="0" w:color="auto"/>
            </w:tcBorders>
            <w:hideMark/>
          </w:tcPr>
          <w:p w:rsidR="00813141" w:rsidRDefault="00813141">
            <w:r>
              <w:rPr>
                <w:rFonts w:hint="eastAsia"/>
                <w:szCs w:val="21"/>
              </w:rPr>
              <w:t xml:space="preserve">税收相关事项的说明 </w:t>
            </w:r>
          </w:p>
        </w:tc>
        <w:tc>
          <w:tcPr>
            <w:tcW w:w="4815" w:type="dxa"/>
            <w:tcBorders>
              <w:top w:val="single" w:sz="4" w:space="0" w:color="auto"/>
              <w:left w:val="single" w:sz="4" w:space="0" w:color="auto"/>
              <w:bottom w:val="single" w:sz="4" w:space="0" w:color="auto"/>
              <w:right w:val="single" w:sz="4" w:space="0" w:color="auto"/>
            </w:tcBorders>
            <w:hideMark/>
          </w:tcPr>
          <w:p w:rsidR="00813141" w:rsidRDefault="00813141">
            <w:r>
              <w:rPr>
                <w:rFonts w:hint="eastAsia"/>
                <w:szCs w:val="21"/>
              </w:rPr>
              <w:t>根据财政部、国家税务总局的财税字[2002]128号《财政部、国家税务总局关于开放式证券投资基金有关税收问题的通知》，基金向投资者分配的基金收益，暂免征收所得税。</w:t>
            </w:r>
          </w:p>
        </w:tc>
      </w:tr>
      <w:tr w:rsidR="007A134E">
        <w:trPr>
          <w:divId w:val="787940527"/>
          <w:jc w:val="center"/>
        </w:trPr>
        <w:tc>
          <w:tcPr>
            <w:tcW w:w="3927" w:type="dxa"/>
            <w:tcBorders>
              <w:top w:val="single" w:sz="4" w:space="0" w:color="auto"/>
              <w:left w:val="single" w:sz="4" w:space="0" w:color="auto"/>
              <w:bottom w:val="single" w:sz="4" w:space="0" w:color="auto"/>
              <w:right w:val="single" w:sz="4" w:space="0" w:color="auto"/>
            </w:tcBorders>
            <w:hideMark/>
          </w:tcPr>
          <w:p w:rsidR="00813141" w:rsidRDefault="00813141">
            <w:r>
              <w:rPr>
                <w:rFonts w:hint="eastAsia"/>
                <w:szCs w:val="21"/>
              </w:rPr>
              <w:t xml:space="preserve">费用相关事项的说明 </w:t>
            </w:r>
          </w:p>
        </w:tc>
        <w:tc>
          <w:tcPr>
            <w:tcW w:w="4815" w:type="dxa"/>
            <w:tcBorders>
              <w:top w:val="single" w:sz="4" w:space="0" w:color="auto"/>
              <w:left w:val="single" w:sz="4" w:space="0" w:color="auto"/>
              <w:bottom w:val="single" w:sz="4" w:space="0" w:color="auto"/>
              <w:right w:val="single" w:sz="4" w:space="0" w:color="auto"/>
            </w:tcBorders>
            <w:hideMark/>
          </w:tcPr>
          <w:p w:rsidR="00813141" w:rsidRDefault="00813141">
            <w:r>
              <w:rPr>
                <w:rFonts w:hint="eastAsia"/>
                <w:szCs w:val="21"/>
              </w:rPr>
              <w:t>(1)本基金本次分红免收分红手续费。</w:t>
            </w:r>
            <w:r>
              <w:rPr>
                <w:rFonts w:hint="eastAsia"/>
                <w:szCs w:val="21"/>
              </w:rPr>
              <w:br/>
              <w:t>(2)选择红利再投资方式的投资者其红利所转换的基金份额免收申购费用。</w:t>
            </w:r>
          </w:p>
        </w:tc>
      </w:tr>
    </w:tbl>
    <w:p w:rsidR="00813141" w:rsidRDefault="00813141" w:rsidP="00C51CD9">
      <w:pPr>
        <w:adjustRightInd w:val="0"/>
        <w:snapToGrid w:val="0"/>
        <w:spacing w:beforeLines="50" w:line="360" w:lineRule="auto"/>
        <w:jc w:val="left"/>
        <w:divId w:val="787940527"/>
      </w:pPr>
      <w:r>
        <w:rPr>
          <w:rFonts w:hint="eastAsia"/>
        </w:rPr>
        <w:t>注：</w:t>
      </w:r>
      <w:r>
        <w:rPr>
          <w:rFonts w:hint="eastAsia"/>
          <w:szCs w:val="24"/>
          <w:lang/>
        </w:rPr>
        <w:t xml:space="preserve">(1)冻结基金份额的红利发放按照《摩根基金管理（中国）有限公司开放式基金业务规则》的相关规定处理。　</w:t>
      </w:r>
      <w:r>
        <w:rPr>
          <w:rFonts w:hint="eastAsia"/>
          <w:szCs w:val="24"/>
          <w:lang/>
        </w:rPr>
        <w:br/>
        <w:t>(2)权益登记日之前办理了转托管转出尚未办理转托管转入的投资者，其分红方式一律按照红利再投资处理，所转出的基金份额待转托管转入确认后与红利再投资所得份额一并划转。</w:t>
      </w:r>
      <w:r>
        <w:rPr>
          <w:rFonts w:hint="eastAsia"/>
          <w:szCs w:val="24"/>
        </w:rPr>
        <w:t xml:space="preserve"> </w:t>
      </w:r>
    </w:p>
    <w:p w:rsidR="00813141" w:rsidRDefault="00813141">
      <w:pPr>
        <w:pStyle w:val="XBRLTitle1"/>
        <w:spacing w:before="156" w:line="360" w:lineRule="auto"/>
        <w:ind w:left="425"/>
        <w:jc w:val="left"/>
        <w:divId w:val="1016927569"/>
      </w:pPr>
      <w:bookmarkStart w:id="22" w:name="_Toc34322063"/>
      <w:bookmarkStart w:id="23" w:name="_Toc513295941"/>
      <w:bookmarkStart w:id="24" w:name="_Toc513295878"/>
      <w:bookmarkStart w:id="25" w:name="_Toc438646481"/>
      <w:bookmarkStart w:id="26" w:name="_Toc481075097"/>
      <w:bookmarkStart w:id="27" w:name="_Toc490050049"/>
      <w:bookmarkStart w:id="28" w:name="_Toc512519529"/>
      <w:bookmarkStart w:id="29" w:name="_Toc17897969"/>
      <w:bookmarkStart w:id="30" w:name="_Toc17898228"/>
      <w:bookmarkStart w:id="31" w:name="m201_01"/>
      <w:r>
        <w:rPr>
          <w:rFonts w:hAnsi="宋体" w:hint="eastAsia"/>
          <w:szCs w:val="24"/>
        </w:rPr>
        <w:t>其他需要提示的事项</w:t>
      </w:r>
      <w:bookmarkEnd w:id="22"/>
      <w:bookmarkEnd w:id="23"/>
      <w:bookmarkEnd w:id="24"/>
      <w:bookmarkEnd w:id="25"/>
      <w:bookmarkEnd w:id="26"/>
      <w:bookmarkEnd w:id="27"/>
      <w:bookmarkEnd w:id="28"/>
      <w:bookmarkEnd w:id="29"/>
      <w:bookmarkEnd w:id="30"/>
      <w:r>
        <w:rPr>
          <w:rFonts w:hAnsi="宋体" w:hint="eastAsia"/>
          <w:szCs w:val="24"/>
        </w:rPr>
        <w:t xml:space="preserve"> </w:t>
      </w:r>
    </w:p>
    <w:p w:rsidR="00813141" w:rsidRDefault="00813141">
      <w:pPr>
        <w:spacing w:line="360" w:lineRule="auto"/>
        <w:ind w:firstLineChars="200" w:firstLine="420"/>
        <w:jc w:val="left"/>
        <w:divId w:val="1016927569"/>
      </w:pPr>
      <w:r>
        <w:rPr>
          <w:rFonts w:hint="eastAsia"/>
          <w:szCs w:val="21"/>
        </w:rPr>
        <w:t>3.1权益登记日申请申购、转换转入的基金份额不享有本次分红权益，权益登记日申请赎回、转换转出的基金份额享有本次分红权益。</w:t>
      </w:r>
      <w:r>
        <w:rPr>
          <w:rFonts w:hint="eastAsia"/>
          <w:szCs w:val="21"/>
        </w:rPr>
        <w:br/>
        <w:t xml:space="preserve">　　3.2本基金默认的分红方式为现金方式。</w:t>
      </w:r>
      <w:r>
        <w:rPr>
          <w:rFonts w:hint="eastAsia"/>
          <w:szCs w:val="21"/>
        </w:rPr>
        <w:br/>
        <w:t xml:space="preserve">　　3.3投资者可以在基金开放日的交易时间内到销售网点修改分红方式。本次分红确认的方式将按照投资者在权益登记日之前（不含当日）最后一次选择的分红方式为准。投资者可通过销售网点或通过摩根基金管理（中国）有限公司的网站及客服热线查询所持有基金份额的分红方式，如需修改分红方式，请务必在规定时间前通过销售网点办理变更手续。</w:t>
      </w:r>
      <w:r>
        <w:rPr>
          <w:rFonts w:hint="eastAsia"/>
          <w:szCs w:val="21"/>
        </w:rPr>
        <w:br/>
        <w:t xml:space="preserve">　　3.4咨询办法：</w:t>
      </w:r>
      <w:r>
        <w:rPr>
          <w:rFonts w:hint="eastAsia"/>
          <w:szCs w:val="21"/>
        </w:rPr>
        <w:br/>
        <w:t xml:space="preserve">　　(1)各销售机构的销售网点。</w:t>
      </w:r>
      <w:r>
        <w:rPr>
          <w:rFonts w:hint="eastAsia"/>
          <w:szCs w:val="21"/>
        </w:rPr>
        <w:br/>
        <w:t xml:space="preserve">　　(2)摩根基金管理（中国）有限公司客户服务热线：400 889 4888。</w:t>
      </w:r>
      <w:r>
        <w:rPr>
          <w:rFonts w:hint="eastAsia"/>
          <w:szCs w:val="21"/>
        </w:rPr>
        <w:br/>
        <w:t xml:space="preserve">　　(3)摩根基金管理（中国）有限公司网站　am.jpmorgan.com/cn。</w:t>
      </w:r>
      <w:r>
        <w:rPr>
          <w:rFonts w:hint="eastAsia"/>
          <w:szCs w:val="21"/>
        </w:rPr>
        <w:br/>
        <w:t xml:space="preserve">　　</w:t>
      </w:r>
      <w:r>
        <w:rPr>
          <w:rFonts w:hint="eastAsia"/>
          <w:szCs w:val="21"/>
        </w:rPr>
        <w:br/>
        <w:t xml:space="preserve">　　风险提示：本基金的分红行为将导致基金净值产生变化，但不会影响基金的风险收益特征、投资风险及投资收益水平，敬请投资者注意。</w:t>
      </w:r>
    </w:p>
    <w:p w:rsidR="00813141" w:rsidRDefault="00813141">
      <w:pPr>
        <w:spacing w:line="360" w:lineRule="auto"/>
        <w:ind w:firstLineChars="600" w:firstLine="1446"/>
        <w:jc w:val="right"/>
        <w:rPr>
          <w:b/>
          <w:bCs/>
          <w:sz w:val="24"/>
          <w:szCs w:val="30"/>
        </w:rPr>
      </w:pPr>
      <w:r>
        <w:rPr>
          <w:rFonts w:hint="eastAsia"/>
          <w:b/>
          <w:bCs/>
          <w:sz w:val="24"/>
          <w:szCs w:val="30"/>
        </w:rPr>
        <w:t xml:space="preserve">　 </w:t>
      </w:r>
    </w:p>
    <w:p w:rsidR="00813141" w:rsidRDefault="00813141">
      <w:pPr>
        <w:spacing w:line="360" w:lineRule="auto"/>
        <w:ind w:firstLineChars="600" w:firstLine="1446"/>
        <w:jc w:val="right"/>
        <w:rPr>
          <w:b/>
          <w:bCs/>
          <w:sz w:val="24"/>
          <w:szCs w:val="30"/>
        </w:rPr>
      </w:pPr>
      <w:r>
        <w:rPr>
          <w:rFonts w:hint="eastAsia"/>
          <w:b/>
          <w:bCs/>
          <w:sz w:val="24"/>
          <w:szCs w:val="30"/>
        </w:rPr>
        <w:t xml:space="preserve">　 </w:t>
      </w:r>
    </w:p>
    <w:p w:rsidR="00813141" w:rsidRDefault="00813141">
      <w:pPr>
        <w:spacing w:line="360" w:lineRule="auto"/>
        <w:ind w:firstLineChars="600" w:firstLine="1446"/>
        <w:jc w:val="right"/>
      </w:pPr>
      <w:r>
        <w:rPr>
          <w:rFonts w:hint="eastAsia"/>
          <w:b/>
          <w:bCs/>
          <w:sz w:val="24"/>
          <w:szCs w:val="24"/>
        </w:rPr>
        <w:t>摩根基金管理（中国）有限公司</w:t>
      </w:r>
    </w:p>
    <w:p w:rsidR="00813141" w:rsidRDefault="00813141">
      <w:pPr>
        <w:spacing w:line="360" w:lineRule="auto"/>
        <w:ind w:firstLineChars="600" w:firstLine="1446"/>
        <w:jc w:val="right"/>
      </w:pPr>
      <w:r>
        <w:rPr>
          <w:rFonts w:hint="eastAsia"/>
          <w:b/>
          <w:bCs/>
          <w:sz w:val="24"/>
          <w:szCs w:val="24"/>
        </w:rPr>
        <w:t>2026年1月16日</w:t>
      </w:r>
      <w:bookmarkEnd w:id="31"/>
      <w:r>
        <w:rPr>
          <w:rFonts w:hint="eastAsia"/>
          <w:b/>
          <w:bCs/>
          <w:sz w:val="24"/>
          <w:szCs w:val="24"/>
        </w:rPr>
        <w:t xml:space="preserve"> </w:t>
      </w:r>
    </w:p>
    <w:sectPr w:rsidR="00813141" w:rsidSect="007A134E">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3141" w:rsidRDefault="00813141">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endnote>
  <w:endnote w:type="continuationSeparator" w:id="0">
    <w:p w:rsidR="00813141" w:rsidRDefault="00813141">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仿宋">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3141" w:rsidRDefault="00813141">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footnote>
  <w:footnote w:type="continuationSeparator" w:id="0">
    <w:p w:rsidR="00813141" w:rsidRDefault="00813141">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1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76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VertAlignCellWithSp/>
    <w:doNotBreakConstrainedForcedTable/>
    <w:doNotVertAlignInTxbx/>
    <w:useAnsiKerningPairs/>
    <w:cachedColBalance/>
  </w:compat>
  <w:rsids>
    <w:rsidRoot w:val="00813141"/>
    <w:rsid w:val="007A134E"/>
    <w:rsid w:val="00813141"/>
    <w:rsid w:val="00C441D4"/>
    <w:rsid w:val="00C51C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34E"/>
    <w:pPr>
      <w:widowControl w:val="0"/>
      <w:jc w:val="both"/>
    </w:pPr>
    <w:rPr>
      <w:rFonts w:cs="宋体"/>
      <w:kern w:val="2"/>
      <w:sz w:val="21"/>
    </w:rPr>
  </w:style>
  <w:style w:type="paragraph" w:styleId="1">
    <w:name w:val="heading 1"/>
    <w:basedOn w:val="a"/>
    <w:next w:val="a"/>
    <w:link w:val="1Char1"/>
    <w:uiPriority w:val="9"/>
    <w:qFormat/>
    <w:rsid w:val="007A134E"/>
    <w:pPr>
      <w:keepNext/>
      <w:keepLines/>
      <w:spacing w:before="340" w:after="330" w:line="576" w:lineRule="auto"/>
      <w:outlineLvl w:val="0"/>
    </w:pPr>
    <w:rPr>
      <w:b/>
      <w:bCs/>
      <w:kern w:val="44"/>
      <w:sz w:val="44"/>
      <w:szCs w:val="44"/>
      <w:lang/>
    </w:rPr>
  </w:style>
  <w:style w:type="paragraph" w:styleId="2">
    <w:name w:val="heading 2"/>
    <w:basedOn w:val="a"/>
    <w:next w:val="a"/>
    <w:link w:val="2Char1"/>
    <w:uiPriority w:val="9"/>
    <w:qFormat/>
    <w:rsid w:val="007A134E"/>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Char1"/>
    <w:uiPriority w:val="9"/>
    <w:qFormat/>
    <w:rsid w:val="007A134E"/>
    <w:pPr>
      <w:keepNext/>
      <w:keepLines/>
      <w:spacing w:before="260" w:after="260" w:line="408" w:lineRule="auto"/>
      <w:outlineLvl w:val="2"/>
    </w:pPr>
    <w:rPr>
      <w:b/>
      <w:bCs/>
      <w:kern w:val="0"/>
      <w:sz w:val="32"/>
      <w:szCs w:val="32"/>
      <w:lang/>
    </w:rPr>
  </w:style>
  <w:style w:type="paragraph" w:styleId="4">
    <w:name w:val="heading 4"/>
    <w:basedOn w:val="a"/>
    <w:next w:val="a"/>
    <w:link w:val="4Char1"/>
    <w:qFormat/>
    <w:rsid w:val="007A134E"/>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Char1"/>
    <w:uiPriority w:val="9"/>
    <w:semiHidden/>
    <w:unhideWhenUsed/>
    <w:qFormat/>
    <w:rsid w:val="007A134E"/>
    <w:pPr>
      <w:keepNext/>
      <w:keepLines/>
      <w:spacing w:before="240" w:after="290" w:line="372" w:lineRule="auto"/>
      <w:outlineLvl w:val="4"/>
    </w:pPr>
    <w:rPr>
      <w:b/>
      <w:bCs/>
      <w:sz w:val="24"/>
      <w:szCs w:val="24"/>
    </w:rPr>
  </w:style>
  <w:style w:type="paragraph" w:styleId="6">
    <w:name w:val="heading 6"/>
    <w:basedOn w:val="a"/>
    <w:next w:val="a"/>
    <w:link w:val="6Char1"/>
    <w:uiPriority w:val="9"/>
    <w:semiHidden/>
    <w:unhideWhenUsed/>
    <w:qFormat/>
    <w:rsid w:val="007A134E"/>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A134E"/>
    <w:rPr>
      <w:color w:val="0000FF"/>
      <w:u w:val="single"/>
    </w:rPr>
  </w:style>
  <w:style w:type="character" w:styleId="a4">
    <w:name w:val="FollowedHyperlink"/>
    <w:basedOn w:val="a0"/>
    <w:uiPriority w:val="99"/>
    <w:semiHidden/>
    <w:unhideWhenUsed/>
    <w:rsid w:val="007A134E"/>
    <w:rPr>
      <w:color w:val="800080" w:themeColor="followedHyperlink"/>
      <w:u w:val="single"/>
    </w:rPr>
  </w:style>
  <w:style w:type="character" w:customStyle="1" w:styleId="10">
    <w:name w:val="标题 1 字符"/>
    <w:basedOn w:val="a0"/>
    <w:link w:val="1"/>
    <w:uiPriority w:val="9"/>
    <w:locked/>
    <w:rsid w:val="007A134E"/>
    <w:rPr>
      <w:b/>
      <w:bCs/>
      <w:kern w:val="44"/>
      <w:sz w:val="44"/>
      <w:szCs w:val="44"/>
    </w:rPr>
  </w:style>
  <w:style w:type="character" w:customStyle="1" w:styleId="20">
    <w:name w:val="标题 2 字符"/>
    <w:basedOn w:val="a0"/>
    <w:link w:val="2"/>
    <w:uiPriority w:val="9"/>
    <w:locked/>
    <w:rsid w:val="007A134E"/>
    <w:rPr>
      <w:rFonts w:asciiTheme="majorHAnsi" w:eastAsiaTheme="majorEastAsia" w:hAnsiTheme="majorHAnsi" w:cstheme="majorBidi" w:hint="default"/>
      <w:b/>
      <w:bCs/>
      <w:kern w:val="2"/>
      <w:sz w:val="32"/>
      <w:szCs w:val="32"/>
    </w:rPr>
  </w:style>
  <w:style w:type="character" w:customStyle="1" w:styleId="30">
    <w:name w:val="标题 3 字符"/>
    <w:basedOn w:val="a0"/>
    <w:link w:val="3"/>
    <w:uiPriority w:val="9"/>
    <w:locked/>
    <w:rsid w:val="007A134E"/>
    <w:rPr>
      <w:b/>
      <w:bCs/>
      <w:kern w:val="2"/>
      <w:sz w:val="32"/>
      <w:szCs w:val="32"/>
    </w:rPr>
  </w:style>
  <w:style w:type="character" w:customStyle="1" w:styleId="40">
    <w:name w:val="标题 4 字符"/>
    <w:basedOn w:val="a0"/>
    <w:link w:val="4"/>
    <w:locked/>
    <w:rsid w:val="007A134E"/>
    <w:rPr>
      <w:rFonts w:asciiTheme="majorHAnsi" w:eastAsiaTheme="majorEastAsia" w:hAnsiTheme="majorHAnsi" w:cstheme="majorBidi" w:hint="default"/>
      <w:b/>
      <w:bCs/>
      <w:kern w:val="2"/>
      <w:sz w:val="24"/>
      <w:szCs w:val="24"/>
    </w:rPr>
  </w:style>
  <w:style w:type="character" w:customStyle="1" w:styleId="50">
    <w:name w:val="标题 5 字符"/>
    <w:basedOn w:val="a0"/>
    <w:link w:val="5"/>
    <w:uiPriority w:val="9"/>
    <w:semiHidden/>
    <w:rsid w:val="007A134E"/>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link w:val="6"/>
    <w:uiPriority w:val="9"/>
    <w:semiHidden/>
    <w:rsid w:val="007A134E"/>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rsid w:val="007A134E"/>
    <w:pPr>
      <w:widowControl/>
      <w:spacing w:before="100" w:beforeAutospacing="1" w:after="100" w:afterAutospacing="1"/>
      <w:jc w:val="left"/>
    </w:pPr>
    <w:rPr>
      <w:kern w:val="0"/>
      <w:sz w:val="24"/>
    </w:rPr>
  </w:style>
  <w:style w:type="paragraph" w:styleId="a5">
    <w:name w:val="Normal (Web)"/>
    <w:basedOn w:val="a"/>
    <w:rsid w:val="007A134E"/>
    <w:pPr>
      <w:widowControl/>
      <w:spacing w:before="100" w:beforeAutospacing="1" w:after="100" w:afterAutospacing="1"/>
      <w:jc w:val="left"/>
    </w:pPr>
    <w:rPr>
      <w:kern w:val="0"/>
      <w:sz w:val="24"/>
    </w:rPr>
  </w:style>
  <w:style w:type="paragraph" w:styleId="11">
    <w:name w:val="toc 1"/>
    <w:basedOn w:val="a"/>
    <w:next w:val="a"/>
    <w:autoRedefine/>
    <w:uiPriority w:val="39"/>
    <w:semiHidden/>
    <w:unhideWhenUsed/>
    <w:rsid w:val="007A134E"/>
    <w:pPr>
      <w:tabs>
        <w:tab w:val="right" w:leader="dot" w:pos="8835"/>
      </w:tabs>
    </w:pPr>
    <w:rPr>
      <w:noProof/>
    </w:rPr>
  </w:style>
  <w:style w:type="paragraph" w:styleId="21">
    <w:name w:val="toc 2"/>
    <w:basedOn w:val="a"/>
    <w:next w:val="a"/>
    <w:autoRedefine/>
    <w:uiPriority w:val="39"/>
    <w:semiHidden/>
    <w:unhideWhenUsed/>
    <w:rsid w:val="007A134E"/>
    <w:pPr>
      <w:ind w:leftChars="200" w:left="420"/>
    </w:pPr>
  </w:style>
  <w:style w:type="paragraph" w:styleId="31">
    <w:name w:val="toc 3"/>
    <w:basedOn w:val="a"/>
    <w:next w:val="a"/>
    <w:autoRedefine/>
    <w:uiPriority w:val="39"/>
    <w:semiHidden/>
    <w:unhideWhenUsed/>
    <w:rsid w:val="007A134E"/>
  </w:style>
  <w:style w:type="paragraph" w:styleId="a6">
    <w:name w:val="footnote text"/>
    <w:basedOn w:val="a"/>
    <w:link w:val="Char1"/>
    <w:rsid w:val="007A134E"/>
    <w:pPr>
      <w:snapToGrid w:val="0"/>
      <w:jc w:val="left"/>
    </w:pPr>
    <w:rPr>
      <w:sz w:val="18"/>
      <w:szCs w:val="18"/>
    </w:rPr>
  </w:style>
  <w:style w:type="character" w:customStyle="1" w:styleId="a7">
    <w:name w:val="脚注文本 字符"/>
    <w:basedOn w:val="a0"/>
    <w:link w:val="a6"/>
    <w:locked/>
    <w:rsid w:val="007A134E"/>
    <w:rPr>
      <w:kern w:val="2"/>
      <w:sz w:val="18"/>
      <w:szCs w:val="18"/>
    </w:rPr>
  </w:style>
  <w:style w:type="paragraph" w:styleId="a8">
    <w:name w:val="header"/>
    <w:basedOn w:val="a"/>
    <w:link w:val="Char10"/>
    <w:uiPriority w:val="99"/>
    <w:rsid w:val="007A134E"/>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locked/>
    <w:rsid w:val="007A134E"/>
    <w:rPr>
      <w:kern w:val="2"/>
      <w:sz w:val="18"/>
      <w:szCs w:val="18"/>
    </w:rPr>
  </w:style>
  <w:style w:type="paragraph" w:styleId="aa">
    <w:name w:val="footer"/>
    <w:basedOn w:val="a"/>
    <w:link w:val="Char11"/>
    <w:uiPriority w:val="99"/>
    <w:rsid w:val="007A134E"/>
    <w:pPr>
      <w:tabs>
        <w:tab w:val="center" w:pos="4153"/>
        <w:tab w:val="right" w:pos="8306"/>
      </w:tabs>
      <w:snapToGrid w:val="0"/>
      <w:jc w:val="left"/>
    </w:pPr>
    <w:rPr>
      <w:sz w:val="18"/>
      <w:szCs w:val="18"/>
    </w:rPr>
  </w:style>
  <w:style w:type="character" w:customStyle="1" w:styleId="ab">
    <w:name w:val="页脚 字符"/>
    <w:basedOn w:val="a0"/>
    <w:link w:val="aa"/>
    <w:uiPriority w:val="99"/>
    <w:locked/>
    <w:rsid w:val="007A134E"/>
    <w:rPr>
      <w:kern w:val="2"/>
      <w:sz w:val="18"/>
      <w:szCs w:val="18"/>
    </w:rPr>
  </w:style>
  <w:style w:type="paragraph" w:styleId="ac">
    <w:name w:val="Title"/>
    <w:basedOn w:val="1"/>
    <w:next w:val="2"/>
    <w:link w:val="Char12"/>
    <w:uiPriority w:val="10"/>
    <w:qFormat/>
    <w:rsid w:val="007A134E"/>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link w:val="ac"/>
    <w:uiPriority w:val="10"/>
    <w:locked/>
    <w:rsid w:val="007A134E"/>
    <w:rPr>
      <w:rFonts w:asciiTheme="majorHAnsi" w:eastAsiaTheme="majorEastAsia" w:hAnsiTheme="majorHAnsi" w:cstheme="majorBidi" w:hint="default"/>
      <w:b/>
      <w:bCs/>
      <w:kern w:val="2"/>
      <w:sz w:val="32"/>
      <w:szCs w:val="32"/>
    </w:rPr>
  </w:style>
  <w:style w:type="paragraph" w:styleId="ae">
    <w:name w:val="Subtitle"/>
    <w:basedOn w:val="2"/>
    <w:next w:val="3"/>
    <w:link w:val="Char13"/>
    <w:qFormat/>
    <w:rsid w:val="007A134E"/>
    <w:pPr>
      <w:spacing w:before="240" w:after="60" w:line="312" w:lineRule="auto"/>
      <w:jc w:val="left"/>
    </w:pPr>
    <w:rPr>
      <w:bCs w:val="0"/>
      <w:kern w:val="24"/>
      <w:sz w:val="24"/>
    </w:rPr>
  </w:style>
  <w:style w:type="character" w:customStyle="1" w:styleId="af">
    <w:name w:val="副标题 字符"/>
    <w:basedOn w:val="a0"/>
    <w:link w:val="ae"/>
    <w:locked/>
    <w:rsid w:val="007A134E"/>
    <w:rPr>
      <w:rFonts w:asciiTheme="minorHAnsi" w:eastAsiaTheme="minorEastAsia" w:hAnsiTheme="minorHAnsi" w:cstheme="minorBidi" w:hint="default"/>
      <w:b/>
      <w:bCs/>
      <w:kern w:val="24"/>
      <w:sz w:val="32"/>
      <w:szCs w:val="32"/>
    </w:rPr>
  </w:style>
  <w:style w:type="paragraph" w:styleId="af0">
    <w:name w:val="Date"/>
    <w:basedOn w:val="a"/>
    <w:next w:val="a"/>
    <w:link w:val="Char14"/>
    <w:rsid w:val="007A134E"/>
    <w:rPr>
      <w:sz w:val="32"/>
      <w:lang/>
    </w:rPr>
  </w:style>
  <w:style w:type="character" w:customStyle="1" w:styleId="af1">
    <w:name w:val="日期 字符"/>
    <w:basedOn w:val="a0"/>
    <w:link w:val="af0"/>
    <w:locked/>
    <w:rsid w:val="007A134E"/>
    <w:rPr>
      <w:kern w:val="2"/>
      <w:sz w:val="21"/>
    </w:rPr>
  </w:style>
  <w:style w:type="paragraph" w:styleId="af2">
    <w:name w:val="Document Map"/>
    <w:basedOn w:val="a"/>
    <w:link w:val="Char15"/>
    <w:rsid w:val="007A134E"/>
    <w:pPr>
      <w:shd w:val="clear" w:color="auto" w:fill="000080"/>
    </w:pPr>
  </w:style>
  <w:style w:type="character" w:customStyle="1" w:styleId="af3">
    <w:name w:val="文档结构图 字符"/>
    <w:basedOn w:val="a0"/>
    <w:link w:val="af2"/>
    <w:locked/>
    <w:rsid w:val="007A134E"/>
    <w:rPr>
      <w:rFonts w:ascii="Microsoft YaHei UI" w:eastAsia="Microsoft YaHei UI" w:hAnsi="Microsoft YaHei UI" w:hint="eastAsia"/>
      <w:kern w:val="2"/>
      <w:sz w:val="18"/>
      <w:szCs w:val="18"/>
    </w:rPr>
  </w:style>
  <w:style w:type="paragraph" w:styleId="af4">
    <w:name w:val="Balloon Text"/>
    <w:basedOn w:val="a"/>
    <w:link w:val="Char16"/>
    <w:uiPriority w:val="99"/>
    <w:semiHidden/>
    <w:unhideWhenUsed/>
    <w:rsid w:val="007A134E"/>
    <w:rPr>
      <w:sz w:val="18"/>
      <w:szCs w:val="18"/>
    </w:rPr>
  </w:style>
  <w:style w:type="character" w:customStyle="1" w:styleId="af5">
    <w:name w:val="批注框文本 字符"/>
    <w:basedOn w:val="a0"/>
    <w:link w:val="af4"/>
    <w:uiPriority w:val="99"/>
    <w:semiHidden/>
    <w:locked/>
    <w:rsid w:val="007A134E"/>
    <w:rPr>
      <w:kern w:val="2"/>
      <w:sz w:val="18"/>
      <w:szCs w:val="18"/>
    </w:rPr>
  </w:style>
  <w:style w:type="paragraph" w:styleId="TOC">
    <w:name w:val="TOC Heading"/>
    <w:basedOn w:val="1"/>
    <w:next w:val="a"/>
    <w:uiPriority w:val="39"/>
    <w:semiHidden/>
    <w:unhideWhenUsed/>
    <w:qFormat/>
    <w:rsid w:val="007A134E"/>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rsid w:val="007A134E"/>
    <w:pPr>
      <w:numPr>
        <w:ilvl w:val="5"/>
        <w:numId w:val="2"/>
      </w:numPr>
      <w:spacing w:beforeLines="50" w:after="0" w:line="240" w:lineRule="auto"/>
      <w:ind w:left="2042"/>
      <w:outlineLvl w:val="9"/>
    </w:pPr>
    <w:rPr>
      <w:bCs/>
    </w:rPr>
  </w:style>
  <w:style w:type="paragraph" w:customStyle="1" w:styleId="af6">
    <w:name w:val="次标题"/>
    <w:basedOn w:val="3"/>
    <w:next w:val="a"/>
    <w:rsid w:val="007A134E"/>
    <w:pPr>
      <w:spacing w:before="120" w:after="120"/>
      <w:jc w:val="left"/>
    </w:pPr>
    <w:rPr>
      <w:sz w:val="21"/>
    </w:rPr>
  </w:style>
  <w:style w:type="paragraph" w:customStyle="1" w:styleId="XBRL6">
    <w:name w:val="XBRL标题6"/>
    <w:basedOn w:val="ae"/>
    <w:next w:val="4"/>
    <w:qFormat/>
    <w:rsid w:val="007A134E"/>
    <w:pPr>
      <w:spacing w:beforeLines="50" w:after="0" w:line="240" w:lineRule="auto"/>
      <w:outlineLvl w:val="9"/>
    </w:pPr>
    <w:rPr>
      <w:bCs/>
    </w:rPr>
  </w:style>
  <w:style w:type="paragraph" w:customStyle="1" w:styleId="XBRL2">
    <w:name w:val="XBRL标题2"/>
    <w:basedOn w:val="ae"/>
    <w:next w:val="4"/>
    <w:qFormat/>
    <w:rsid w:val="007A134E"/>
    <w:pPr>
      <w:spacing w:beforeLines="50" w:after="0" w:line="240" w:lineRule="auto"/>
    </w:pPr>
    <w:rPr>
      <w:bCs/>
    </w:rPr>
  </w:style>
  <w:style w:type="paragraph" w:customStyle="1" w:styleId="XBRL3">
    <w:name w:val="XBRL标题3"/>
    <w:basedOn w:val="ae"/>
    <w:next w:val="4"/>
    <w:qFormat/>
    <w:rsid w:val="007A134E"/>
    <w:pPr>
      <w:spacing w:beforeLines="50" w:after="0" w:line="240" w:lineRule="auto"/>
      <w:outlineLvl w:val="9"/>
    </w:pPr>
    <w:rPr>
      <w:bCs/>
    </w:rPr>
  </w:style>
  <w:style w:type="paragraph" w:customStyle="1" w:styleId="XBRLTitle1">
    <w:name w:val="XBRLTitle1"/>
    <w:basedOn w:val="1"/>
    <w:next w:val="2"/>
    <w:qFormat/>
    <w:rsid w:val="007A134E"/>
    <w:pPr>
      <w:keepNext w:val="0"/>
      <w:keepLines w:val="0"/>
      <w:numPr>
        <w:numId w:val="2"/>
      </w:numPr>
      <w:spacing w:beforeLines="50" w:after="0" w:line="240" w:lineRule="auto"/>
      <w:ind w:left="850"/>
      <w:jc w:val="center"/>
    </w:pPr>
    <w:rPr>
      <w:rFonts w:hAnsi="Cambria"/>
      <w:sz w:val="24"/>
    </w:rPr>
  </w:style>
  <w:style w:type="paragraph" w:customStyle="1" w:styleId="XBRLTitle2">
    <w:name w:val="XBRLTitle2"/>
    <w:basedOn w:val="ae"/>
    <w:next w:val="4"/>
    <w:qFormat/>
    <w:rsid w:val="007A134E"/>
    <w:pPr>
      <w:keepNext w:val="0"/>
      <w:keepLines w:val="0"/>
      <w:numPr>
        <w:ilvl w:val="1"/>
        <w:numId w:val="2"/>
      </w:numPr>
      <w:spacing w:beforeLines="50" w:after="0" w:line="240" w:lineRule="auto"/>
      <w:ind w:left="3602"/>
    </w:pPr>
    <w:rPr>
      <w:rFonts w:ascii="宋体"/>
      <w:bCs/>
    </w:rPr>
  </w:style>
  <w:style w:type="paragraph" w:customStyle="1" w:styleId="XBRLTitle5">
    <w:name w:val="XBRLTitle5"/>
    <w:basedOn w:val="ae"/>
    <w:next w:val="4"/>
    <w:qFormat/>
    <w:rsid w:val="007A134E"/>
    <w:pPr>
      <w:numPr>
        <w:ilvl w:val="4"/>
        <w:numId w:val="2"/>
      </w:numPr>
      <w:spacing w:beforeLines="50" w:after="0" w:line="240" w:lineRule="auto"/>
      <w:ind w:left="2042"/>
      <w:outlineLvl w:val="9"/>
    </w:pPr>
    <w:rPr>
      <w:bCs/>
    </w:rPr>
  </w:style>
  <w:style w:type="paragraph" w:customStyle="1" w:styleId="Char">
    <w:name w:val="Char"/>
    <w:basedOn w:val="a"/>
    <w:rsid w:val="007A134E"/>
  </w:style>
  <w:style w:type="paragraph" w:customStyle="1" w:styleId="CharCharCharCharCharChar1CharCharChar">
    <w:name w:val="Char Char Char Char Char Char1 Char Char Char"/>
    <w:basedOn w:val="a"/>
    <w:rsid w:val="007A134E"/>
    <w:pPr>
      <w:autoSpaceDE w:val="0"/>
      <w:autoSpaceDN w:val="0"/>
      <w:adjustRightInd w:val="0"/>
      <w:jc w:val="left"/>
    </w:pPr>
  </w:style>
  <w:style w:type="paragraph" w:customStyle="1" w:styleId="XBRL1">
    <w:name w:val="XBRL标题1"/>
    <w:basedOn w:val="1"/>
    <w:next w:val="2"/>
    <w:qFormat/>
    <w:rsid w:val="007A134E"/>
    <w:pPr>
      <w:spacing w:beforeLines="50" w:after="0" w:line="240" w:lineRule="auto"/>
      <w:jc w:val="center"/>
    </w:pPr>
    <w:rPr>
      <w:rFonts w:ascii="Cambria" w:hAnsi="Cambria"/>
      <w:sz w:val="24"/>
    </w:rPr>
  </w:style>
  <w:style w:type="paragraph" w:customStyle="1" w:styleId="XBRL5">
    <w:name w:val="XBRL标题5"/>
    <w:basedOn w:val="ae"/>
    <w:next w:val="4"/>
    <w:qFormat/>
    <w:rsid w:val="007A134E"/>
    <w:pPr>
      <w:spacing w:beforeLines="50" w:after="0" w:line="240" w:lineRule="auto"/>
      <w:outlineLvl w:val="9"/>
    </w:pPr>
    <w:rPr>
      <w:bCs/>
    </w:rPr>
  </w:style>
  <w:style w:type="paragraph" w:customStyle="1" w:styleId="XBRL4">
    <w:name w:val="XBRL标题4"/>
    <w:basedOn w:val="ae"/>
    <w:next w:val="4"/>
    <w:qFormat/>
    <w:rsid w:val="007A134E"/>
    <w:pPr>
      <w:spacing w:beforeLines="50" w:after="0" w:line="240" w:lineRule="auto"/>
      <w:outlineLvl w:val="9"/>
    </w:pPr>
    <w:rPr>
      <w:bCs/>
    </w:rPr>
  </w:style>
  <w:style w:type="paragraph" w:customStyle="1" w:styleId="XBRLTitle4">
    <w:name w:val="XBRLTitle4"/>
    <w:basedOn w:val="ae"/>
    <w:next w:val="4"/>
    <w:qFormat/>
    <w:rsid w:val="007A134E"/>
    <w:pPr>
      <w:numPr>
        <w:ilvl w:val="3"/>
        <w:numId w:val="2"/>
      </w:numPr>
      <w:spacing w:beforeLines="50" w:after="0" w:line="240" w:lineRule="auto"/>
      <w:ind w:left="1588"/>
      <w:outlineLvl w:val="9"/>
    </w:pPr>
    <w:rPr>
      <w:bCs/>
    </w:rPr>
  </w:style>
  <w:style w:type="paragraph" w:customStyle="1" w:styleId="xl33">
    <w:name w:val="xl33"/>
    <w:basedOn w:val="a"/>
    <w:rsid w:val="007A134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rsid w:val="007A134E"/>
    <w:pPr>
      <w:keepNext w:val="0"/>
      <w:keepLines w:val="0"/>
      <w:numPr>
        <w:ilvl w:val="2"/>
        <w:numId w:val="2"/>
      </w:numPr>
      <w:spacing w:beforeLines="50" w:after="0" w:line="360" w:lineRule="auto"/>
      <w:ind w:firstLine="0"/>
      <w:outlineLvl w:val="9"/>
    </w:pPr>
    <w:rPr>
      <w:rFonts w:ascii="宋体"/>
      <w:bCs/>
    </w:rPr>
  </w:style>
  <w:style w:type="paragraph" w:customStyle="1" w:styleId="Default">
    <w:name w:val="Default"/>
    <w:basedOn w:val="a"/>
    <w:rsid w:val="007A134E"/>
    <w:pPr>
      <w:autoSpaceDE w:val="0"/>
      <w:autoSpaceDN w:val="0"/>
      <w:adjustRightInd w:val="0"/>
      <w:jc w:val="left"/>
    </w:pPr>
    <w:rPr>
      <w:rFonts w:ascii="仿宋" w:eastAsia="仿宋" w:hAnsi="仿宋"/>
      <w:color w:val="000000"/>
      <w:kern w:val="0"/>
      <w:sz w:val="24"/>
      <w:szCs w:val="24"/>
    </w:rPr>
  </w:style>
  <w:style w:type="character" w:styleId="af7">
    <w:name w:val="footnote reference"/>
    <w:rsid w:val="007A134E"/>
    <w:rPr>
      <w:vertAlign w:val="superscript"/>
    </w:rPr>
  </w:style>
  <w:style w:type="character" w:customStyle="1" w:styleId="1Char">
    <w:name w:val="标题 1 Char"/>
    <w:basedOn w:val="a0"/>
    <w:link w:val="1"/>
    <w:uiPriority w:val="9"/>
    <w:locked/>
    <w:rsid w:val="007A134E"/>
    <w:rPr>
      <w:b/>
      <w:bCs/>
      <w:kern w:val="44"/>
      <w:sz w:val="44"/>
      <w:szCs w:val="44"/>
    </w:rPr>
  </w:style>
  <w:style w:type="character" w:customStyle="1" w:styleId="2Char">
    <w:name w:val="标题 2 Char"/>
    <w:basedOn w:val="a0"/>
    <w:link w:val="2"/>
    <w:uiPriority w:val="9"/>
    <w:locked/>
    <w:rsid w:val="007A134E"/>
    <w:rPr>
      <w:rFonts w:asciiTheme="majorHAnsi" w:eastAsiaTheme="majorEastAsia" w:hAnsiTheme="majorHAnsi" w:cstheme="majorBidi" w:hint="default"/>
      <w:b/>
      <w:bCs/>
      <w:kern w:val="2"/>
      <w:sz w:val="32"/>
      <w:szCs w:val="32"/>
    </w:rPr>
  </w:style>
  <w:style w:type="character" w:customStyle="1" w:styleId="3Char">
    <w:name w:val="标题 3 Char"/>
    <w:basedOn w:val="a0"/>
    <w:link w:val="3"/>
    <w:uiPriority w:val="9"/>
    <w:locked/>
    <w:rsid w:val="007A134E"/>
    <w:rPr>
      <w:b/>
      <w:bCs/>
      <w:kern w:val="2"/>
      <w:sz w:val="32"/>
      <w:szCs w:val="32"/>
    </w:rPr>
  </w:style>
  <w:style w:type="character" w:customStyle="1" w:styleId="4Char">
    <w:name w:val="标题 4 Char"/>
    <w:basedOn w:val="a0"/>
    <w:link w:val="4"/>
    <w:locked/>
    <w:rsid w:val="007A134E"/>
    <w:rPr>
      <w:rFonts w:asciiTheme="majorHAnsi" w:eastAsiaTheme="majorEastAsia" w:hAnsiTheme="majorHAnsi" w:cstheme="majorBidi" w:hint="default"/>
      <w:b/>
      <w:bCs/>
      <w:kern w:val="2"/>
      <w:sz w:val="24"/>
      <w:szCs w:val="24"/>
    </w:rPr>
  </w:style>
  <w:style w:type="character" w:customStyle="1" w:styleId="5Char">
    <w:name w:val="标题 5 Char"/>
    <w:basedOn w:val="a0"/>
    <w:link w:val="5"/>
    <w:uiPriority w:val="9"/>
    <w:semiHidden/>
    <w:locked/>
    <w:rsid w:val="007A134E"/>
    <w:rPr>
      <w:b/>
      <w:bCs/>
      <w:kern w:val="2"/>
      <w:sz w:val="24"/>
      <w:szCs w:val="24"/>
    </w:rPr>
  </w:style>
  <w:style w:type="character" w:customStyle="1" w:styleId="6Char">
    <w:name w:val="标题 6 Char"/>
    <w:basedOn w:val="a0"/>
    <w:link w:val="6"/>
    <w:uiPriority w:val="9"/>
    <w:semiHidden/>
    <w:locked/>
    <w:rsid w:val="007A134E"/>
    <w:rPr>
      <w:rFonts w:asciiTheme="majorHAnsi" w:eastAsiaTheme="majorEastAsia" w:hAnsiTheme="majorHAnsi" w:cstheme="majorBidi" w:hint="default"/>
      <w:b/>
      <w:bCs/>
      <w:kern w:val="2"/>
      <w:sz w:val="24"/>
      <w:szCs w:val="24"/>
    </w:rPr>
  </w:style>
  <w:style w:type="character" w:customStyle="1" w:styleId="Char0">
    <w:name w:val="脚注文本 Char"/>
    <w:basedOn w:val="a0"/>
    <w:link w:val="a6"/>
    <w:locked/>
    <w:rsid w:val="007A134E"/>
    <w:rPr>
      <w:kern w:val="2"/>
      <w:sz w:val="18"/>
      <w:szCs w:val="18"/>
    </w:rPr>
  </w:style>
  <w:style w:type="character" w:customStyle="1" w:styleId="Char2">
    <w:name w:val="页眉 Char"/>
    <w:basedOn w:val="a0"/>
    <w:link w:val="a8"/>
    <w:uiPriority w:val="99"/>
    <w:locked/>
    <w:rsid w:val="007A134E"/>
    <w:rPr>
      <w:kern w:val="2"/>
      <w:sz w:val="18"/>
      <w:szCs w:val="18"/>
    </w:rPr>
  </w:style>
  <w:style w:type="character" w:customStyle="1" w:styleId="Char3">
    <w:name w:val="页脚 Char"/>
    <w:basedOn w:val="a0"/>
    <w:link w:val="aa"/>
    <w:uiPriority w:val="99"/>
    <w:locked/>
    <w:rsid w:val="007A134E"/>
    <w:rPr>
      <w:kern w:val="2"/>
      <w:sz w:val="18"/>
      <w:szCs w:val="18"/>
    </w:rPr>
  </w:style>
  <w:style w:type="character" w:customStyle="1" w:styleId="Char4">
    <w:name w:val="标题 Char"/>
    <w:basedOn w:val="a0"/>
    <w:link w:val="ac"/>
    <w:uiPriority w:val="10"/>
    <w:locked/>
    <w:rsid w:val="007A134E"/>
    <w:rPr>
      <w:rFonts w:asciiTheme="majorHAnsi" w:hAnsiTheme="majorHAnsi" w:cstheme="majorBidi" w:hint="default"/>
      <w:b/>
      <w:bCs/>
      <w:kern w:val="2"/>
      <w:sz w:val="32"/>
      <w:szCs w:val="32"/>
    </w:rPr>
  </w:style>
  <w:style w:type="character" w:customStyle="1" w:styleId="Char5">
    <w:name w:val="副标题 Char"/>
    <w:basedOn w:val="a0"/>
    <w:link w:val="ae"/>
    <w:locked/>
    <w:rsid w:val="007A134E"/>
    <w:rPr>
      <w:rFonts w:asciiTheme="majorHAnsi" w:hAnsiTheme="majorHAnsi" w:cstheme="majorBidi" w:hint="default"/>
      <w:b/>
      <w:bCs/>
      <w:kern w:val="24"/>
      <w:sz w:val="32"/>
      <w:szCs w:val="32"/>
    </w:rPr>
  </w:style>
  <w:style w:type="character" w:customStyle="1" w:styleId="Char6">
    <w:name w:val="日期 Char"/>
    <w:basedOn w:val="a0"/>
    <w:link w:val="af0"/>
    <w:locked/>
    <w:rsid w:val="007A134E"/>
    <w:rPr>
      <w:kern w:val="2"/>
      <w:sz w:val="21"/>
    </w:rPr>
  </w:style>
  <w:style w:type="character" w:customStyle="1" w:styleId="Char7">
    <w:name w:val="文档结构图 Char"/>
    <w:basedOn w:val="a0"/>
    <w:link w:val="af2"/>
    <w:locked/>
    <w:rsid w:val="007A134E"/>
    <w:rPr>
      <w:rFonts w:ascii="宋体" w:eastAsia="宋体" w:hAnsi="宋体" w:hint="eastAsia"/>
      <w:kern w:val="2"/>
      <w:sz w:val="18"/>
      <w:szCs w:val="18"/>
    </w:rPr>
  </w:style>
  <w:style w:type="character" w:customStyle="1" w:styleId="Char8">
    <w:name w:val="批注框文本 Char"/>
    <w:basedOn w:val="a0"/>
    <w:link w:val="af4"/>
    <w:uiPriority w:val="99"/>
    <w:semiHidden/>
    <w:locked/>
    <w:rsid w:val="007A134E"/>
    <w:rPr>
      <w:kern w:val="2"/>
      <w:sz w:val="18"/>
      <w:szCs w:val="18"/>
    </w:rPr>
  </w:style>
  <w:style w:type="character" w:customStyle="1" w:styleId="1Char1">
    <w:name w:val="标题 1 Char1"/>
    <w:link w:val="1"/>
    <w:uiPriority w:val="9"/>
    <w:locked/>
    <w:rsid w:val="007A134E"/>
    <w:rPr>
      <w:b/>
      <w:bCs/>
      <w:kern w:val="44"/>
      <w:sz w:val="44"/>
      <w:szCs w:val="44"/>
    </w:rPr>
  </w:style>
  <w:style w:type="character" w:customStyle="1" w:styleId="2Char1">
    <w:name w:val="标题 2 Char1"/>
    <w:link w:val="2"/>
    <w:uiPriority w:val="9"/>
    <w:locked/>
    <w:rsid w:val="007A134E"/>
    <w:rPr>
      <w:rFonts w:ascii="Cambria" w:eastAsia="宋体" w:hAnsi="Cambria" w:cs="宋体" w:hint="default"/>
      <w:b/>
      <w:bCs/>
      <w:sz w:val="32"/>
      <w:szCs w:val="32"/>
    </w:rPr>
  </w:style>
  <w:style w:type="character" w:customStyle="1" w:styleId="3Char1">
    <w:name w:val="标题 3 Char1"/>
    <w:link w:val="3"/>
    <w:uiPriority w:val="9"/>
    <w:locked/>
    <w:rsid w:val="007A134E"/>
    <w:rPr>
      <w:b/>
      <w:bCs/>
      <w:sz w:val="32"/>
      <w:szCs w:val="32"/>
    </w:rPr>
  </w:style>
  <w:style w:type="character" w:customStyle="1" w:styleId="4Char1">
    <w:name w:val="标题 4 Char1"/>
    <w:link w:val="4"/>
    <w:semiHidden/>
    <w:locked/>
    <w:rsid w:val="007A134E"/>
    <w:rPr>
      <w:rFonts w:ascii="Cambria" w:eastAsia="宋体" w:hAnsi="Cambria" w:cs="宋体" w:hint="default"/>
      <w:b/>
      <w:bCs/>
      <w:sz w:val="24"/>
      <w:szCs w:val="24"/>
    </w:rPr>
  </w:style>
  <w:style w:type="character" w:customStyle="1" w:styleId="Char1">
    <w:name w:val="脚注文本 Char1"/>
    <w:basedOn w:val="a0"/>
    <w:link w:val="a6"/>
    <w:locked/>
    <w:rsid w:val="007A134E"/>
    <w:rPr>
      <w:kern w:val="2"/>
      <w:sz w:val="18"/>
      <w:szCs w:val="18"/>
    </w:rPr>
  </w:style>
  <w:style w:type="character" w:customStyle="1" w:styleId="Char10">
    <w:name w:val="页眉 Char1"/>
    <w:basedOn w:val="a0"/>
    <w:link w:val="a8"/>
    <w:locked/>
    <w:rsid w:val="007A134E"/>
    <w:rPr>
      <w:kern w:val="2"/>
      <w:sz w:val="18"/>
      <w:szCs w:val="18"/>
    </w:rPr>
  </w:style>
  <w:style w:type="character" w:customStyle="1" w:styleId="Char11">
    <w:name w:val="页脚 Char1"/>
    <w:basedOn w:val="a0"/>
    <w:link w:val="aa"/>
    <w:uiPriority w:val="99"/>
    <w:locked/>
    <w:rsid w:val="007A134E"/>
    <w:rPr>
      <w:kern w:val="2"/>
      <w:sz w:val="18"/>
      <w:szCs w:val="18"/>
    </w:rPr>
  </w:style>
  <w:style w:type="character" w:customStyle="1" w:styleId="Char12">
    <w:name w:val="标题 Char1"/>
    <w:link w:val="ac"/>
    <w:uiPriority w:val="10"/>
    <w:locked/>
    <w:rsid w:val="007A134E"/>
    <w:rPr>
      <w:rFonts w:ascii="Cambria" w:hAnsi="Cambria" w:cs="宋体" w:hint="default"/>
      <w:b/>
      <w:bCs/>
      <w:sz w:val="32"/>
      <w:szCs w:val="32"/>
    </w:rPr>
  </w:style>
  <w:style w:type="character" w:customStyle="1" w:styleId="Char13">
    <w:name w:val="副标题 Char1"/>
    <w:link w:val="ae"/>
    <w:locked/>
    <w:rsid w:val="007A134E"/>
    <w:rPr>
      <w:rFonts w:ascii="Cambria" w:eastAsia="宋体" w:hAnsi="Cambria" w:cs="宋体" w:hint="default"/>
      <w:b/>
      <w:bCs w:val="0"/>
      <w:kern w:val="24"/>
      <w:sz w:val="24"/>
      <w:szCs w:val="32"/>
    </w:rPr>
  </w:style>
  <w:style w:type="character" w:customStyle="1" w:styleId="Char14">
    <w:name w:val="日期 Char1"/>
    <w:link w:val="af0"/>
    <w:locked/>
    <w:rsid w:val="007A134E"/>
    <w:rPr>
      <w:rFonts w:ascii="宋体" w:eastAsia="宋体" w:hAnsi="宋体" w:hint="eastAsia"/>
      <w:kern w:val="2"/>
      <w:sz w:val="32"/>
    </w:rPr>
  </w:style>
  <w:style w:type="character" w:customStyle="1" w:styleId="Char15">
    <w:name w:val="文档结构图 Char1"/>
    <w:basedOn w:val="a0"/>
    <w:link w:val="af2"/>
    <w:locked/>
    <w:rsid w:val="007A134E"/>
    <w:rPr>
      <w:rFonts w:ascii="宋体" w:eastAsia="宋体" w:hAnsi="宋体" w:hint="eastAsia"/>
      <w:kern w:val="2"/>
      <w:sz w:val="18"/>
      <w:szCs w:val="18"/>
    </w:rPr>
  </w:style>
  <w:style w:type="character" w:customStyle="1" w:styleId="Char16">
    <w:name w:val="批注框文本 Char1"/>
    <w:basedOn w:val="a0"/>
    <w:link w:val="af4"/>
    <w:uiPriority w:val="99"/>
    <w:semiHidden/>
    <w:locked/>
    <w:rsid w:val="007A134E"/>
    <w:rPr>
      <w:kern w:val="2"/>
      <w:sz w:val="18"/>
      <w:szCs w:val="18"/>
    </w:rPr>
  </w:style>
  <w:style w:type="character" w:customStyle="1" w:styleId="5Char1">
    <w:name w:val="标题 5 Char1"/>
    <w:basedOn w:val="a0"/>
    <w:link w:val="5"/>
    <w:uiPriority w:val="9"/>
    <w:semiHidden/>
    <w:locked/>
    <w:rsid w:val="007A134E"/>
    <w:rPr>
      <w:b/>
      <w:bCs/>
      <w:kern w:val="2"/>
      <w:sz w:val="24"/>
      <w:szCs w:val="24"/>
    </w:rPr>
  </w:style>
  <w:style w:type="character" w:customStyle="1" w:styleId="6Char1">
    <w:name w:val="标题 6 Char1"/>
    <w:basedOn w:val="a0"/>
    <w:link w:val="6"/>
    <w:uiPriority w:val="9"/>
    <w:semiHidden/>
    <w:locked/>
    <w:rsid w:val="007A134E"/>
    <w:rPr>
      <w:rFonts w:asciiTheme="majorHAnsi" w:eastAsiaTheme="majorEastAsia" w:hAnsiTheme="majorHAnsi" w:cstheme="majorBidi" w:hint="default"/>
      <w:b/>
      <w:bCs/>
      <w:kern w:val="2"/>
      <w:sz w:val="24"/>
      <w:szCs w:val="24"/>
    </w:rPr>
  </w:style>
  <w:style w:type="character" w:customStyle="1" w:styleId="12">
    <w:name w:val="页眉 字符1"/>
    <w:basedOn w:val="a0"/>
    <w:locked/>
    <w:rsid w:val="007A134E"/>
    <w:rPr>
      <w:kern w:val="2"/>
      <w:sz w:val="18"/>
      <w:szCs w:val="18"/>
    </w:rPr>
  </w:style>
  <w:style w:type="table" w:styleId="af8">
    <w:name w:val="Table Grid"/>
    <w:basedOn w:val="a1"/>
    <w:uiPriority w:val="59"/>
    <w:rsid w:val="007A134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87940527">
      <w:marLeft w:val="0"/>
      <w:marRight w:val="0"/>
      <w:marTop w:val="0"/>
      <w:marBottom w:val="0"/>
      <w:divBdr>
        <w:top w:val="none" w:sz="0" w:space="0" w:color="auto"/>
        <w:left w:val="none" w:sz="0" w:space="0" w:color="auto"/>
        <w:bottom w:val="none" w:sz="0" w:space="0" w:color="auto"/>
        <w:right w:val="none" w:sz="0" w:space="0" w:color="auto"/>
      </w:divBdr>
    </w:div>
    <w:div w:id="1016927569">
      <w:marLeft w:val="0"/>
      <w:marRight w:val="0"/>
      <w:marTop w:val="0"/>
      <w:marBottom w:val="0"/>
      <w:divBdr>
        <w:top w:val="none" w:sz="0" w:space="0" w:color="auto"/>
        <w:left w:val="none" w:sz="0" w:space="0" w:color="auto"/>
        <w:bottom w:val="none" w:sz="0" w:space="0" w:color="auto"/>
        <w:right w:val="none" w:sz="0" w:space="0" w:color="auto"/>
      </w:divBdr>
    </w:div>
    <w:div w:id="1104809992">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E1F23-760F-4E93-9E41-69D01166B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1539</Characters>
  <Application>Microsoft Office Word</Application>
  <DocSecurity>4</DocSecurity>
  <Lines>12</Lines>
  <Paragraphs>3</Paragraphs>
  <ScaleCrop>false</ScaleCrop>
  <Company/>
  <LinksUpToDate>false</LinksUpToDate>
  <CharactersWithSpaces>1805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2026-01-15T16:01:00Z</dcterms:created>
  <dcterms:modified xsi:type="dcterms:W3CDTF">2026-01-15T16:01:00Z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