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44723E" w:rsidP="0044723E">
      <w:pPr>
        <w:jc w:val="center"/>
        <w:rPr>
          <w:rFonts w:ascii="宋体" w:hAnsi="宋体"/>
          <w:b/>
          <w:bCs/>
          <w:sz w:val="48"/>
          <w:szCs w:val="30"/>
        </w:rPr>
      </w:pPr>
      <w:r w:rsidRPr="0044723E">
        <w:rPr>
          <w:rFonts w:ascii="宋体" w:hAnsi="宋体" w:hint="eastAsia"/>
          <w:b/>
          <w:bCs/>
          <w:sz w:val="48"/>
          <w:szCs w:val="30"/>
        </w:rPr>
        <w:t>长城信利一年定期开放债券型发起式证券投资基金开放申购、赎回、转换业务的公告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Pr>
          <w:rFonts w:hint="eastAsia"/>
          <w:b/>
          <w:sz w:val="24"/>
        </w:rPr>
        <w:t>2026</w:t>
      </w:r>
      <w:r>
        <w:rPr>
          <w:rFonts w:hint="eastAsia"/>
          <w:b/>
          <w:sz w:val="24"/>
        </w:rPr>
        <w:t>年</w:t>
      </w:r>
      <w:r>
        <w:rPr>
          <w:rFonts w:hint="eastAsia"/>
          <w:b/>
          <w:sz w:val="24"/>
        </w:rPr>
        <w:t>1</w:t>
      </w:r>
      <w:r>
        <w:rPr>
          <w:rFonts w:hint="eastAsia"/>
          <w:b/>
          <w:sz w:val="24"/>
        </w:rPr>
        <w:t>月</w:t>
      </w:r>
      <w:r>
        <w:rPr>
          <w:rFonts w:hint="eastAsia"/>
          <w:b/>
          <w:sz w:val="24"/>
        </w:rPr>
        <w:t>16</w:t>
      </w:r>
      <w:r>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F54715" w:rsidRDefault="009F414F">
      <w:pPr>
        <w:pStyle w:val="-1"/>
      </w:pPr>
      <w:bookmarkStart w:id="0" w:name="_Toc1"/>
      <w:r>
        <w:t>公告基本信息</w:t>
      </w:r>
      <w:bookmarkEnd w:id="0"/>
    </w:p>
    <w:tbl>
      <w:tblPr>
        <w:tblStyle w:val="-noheader"/>
        <w:tblW w:w="0" w:type="auto"/>
        <w:tblLook w:val="04A0"/>
      </w:tblPr>
      <w:tblGrid>
        <w:gridCol w:w="4153"/>
        <w:gridCol w:w="4153"/>
      </w:tblGrid>
      <w:tr w:rsidR="00F54715">
        <w:tc>
          <w:tcPr>
            <w:tcW w:w="4153" w:type="dxa"/>
          </w:tcPr>
          <w:p w:rsidR="00F54715" w:rsidRDefault="009F414F">
            <w:r>
              <w:rPr>
                <w:rFonts w:hint="eastAsia"/>
              </w:rPr>
              <w:t>基金名称</w:t>
            </w:r>
          </w:p>
        </w:tc>
        <w:tc>
          <w:tcPr>
            <w:tcW w:w="4153" w:type="dxa"/>
          </w:tcPr>
          <w:p w:rsidR="00F54715" w:rsidRDefault="009F414F">
            <w:r>
              <w:rPr>
                <w:rFonts w:hint="eastAsia"/>
              </w:rPr>
              <w:t>长城信利一年定期开放债券型发起式证券投资基金</w:t>
            </w:r>
          </w:p>
        </w:tc>
      </w:tr>
      <w:tr w:rsidR="00F54715">
        <w:tc>
          <w:tcPr>
            <w:tcW w:w="4153" w:type="dxa"/>
          </w:tcPr>
          <w:p w:rsidR="00F54715" w:rsidRDefault="009F414F">
            <w:r>
              <w:rPr>
                <w:rFonts w:hint="eastAsia"/>
              </w:rPr>
              <w:t>基金简称</w:t>
            </w:r>
          </w:p>
        </w:tc>
        <w:tc>
          <w:tcPr>
            <w:tcW w:w="4153" w:type="dxa"/>
          </w:tcPr>
          <w:p w:rsidR="00F54715" w:rsidRDefault="009F414F">
            <w:r>
              <w:rPr>
                <w:rFonts w:hint="eastAsia"/>
              </w:rPr>
              <w:t>长城信利一年定开债券发起式</w:t>
            </w:r>
          </w:p>
        </w:tc>
      </w:tr>
      <w:tr w:rsidR="00F54715">
        <w:tc>
          <w:tcPr>
            <w:tcW w:w="4153" w:type="dxa"/>
          </w:tcPr>
          <w:p w:rsidR="00F54715" w:rsidRDefault="009F414F">
            <w:r>
              <w:rPr>
                <w:rFonts w:hint="eastAsia"/>
              </w:rPr>
              <w:t>基金主代码</w:t>
            </w:r>
          </w:p>
        </w:tc>
        <w:tc>
          <w:tcPr>
            <w:tcW w:w="4153" w:type="dxa"/>
          </w:tcPr>
          <w:p w:rsidR="00F54715" w:rsidRDefault="009F414F">
            <w:r>
              <w:rPr>
                <w:rFonts w:hint="eastAsia"/>
              </w:rPr>
              <w:t>014105</w:t>
            </w:r>
          </w:p>
        </w:tc>
      </w:tr>
      <w:tr w:rsidR="00F54715">
        <w:tc>
          <w:tcPr>
            <w:tcW w:w="4153" w:type="dxa"/>
          </w:tcPr>
          <w:p w:rsidR="00F54715" w:rsidRDefault="009F414F">
            <w:r>
              <w:rPr>
                <w:rFonts w:hint="eastAsia"/>
              </w:rPr>
              <w:t>基金运作方式</w:t>
            </w:r>
          </w:p>
        </w:tc>
        <w:tc>
          <w:tcPr>
            <w:tcW w:w="4153" w:type="dxa"/>
          </w:tcPr>
          <w:p w:rsidR="00F54715" w:rsidRDefault="009F414F">
            <w:r>
              <w:rPr>
                <w:rFonts w:hint="eastAsia"/>
              </w:rPr>
              <w:t>契约型定期开放式</w:t>
            </w:r>
          </w:p>
        </w:tc>
      </w:tr>
      <w:tr w:rsidR="00F54715">
        <w:tc>
          <w:tcPr>
            <w:tcW w:w="4153" w:type="dxa"/>
          </w:tcPr>
          <w:p w:rsidR="00F54715" w:rsidRDefault="009F414F">
            <w:r>
              <w:rPr>
                <w:rFonts w:hint="eastAsia"/>
              </w:rPr>
              <w:t>基金合同生效日</w:t>
            </w:r>
          </w:p>
        </w:tc>
        <w:tc>
          <w:tcPr>
            <w:tcW w:w="4153" w:type="dxa"/>
          </w:tcPr>
          <w:p w:rsidR="00F54715" w:rsidRDefault="009F414F">
            <w:r>
              <w:rPr>
                <w:rFonts w:hint="eastAsia"/>
              </w:rPr>
              <w:t>2021</w:t>
            </w:r>
            <w:r>
              <w:rPr>
                <w:rFonts w:hint="eastAsia"/>
              </w:rPr>
              <w:t>年</w:t>
            </w:r>
            <w:r>
              <w:rPr>
                <w:rFonts w:hint="eastAsia"/>
              </w:rPr>
              <w:t>12</w:t>
            </w:r>
            <w:r>
              <w:rPr>
                <w:rFonts w:hint="eastAsia"/>
              </w:rPr>
              <w:t>月</w:t>
            </w:r>
            <w:r>
              <w:rPr>
                <w:rFonts w:hint="eastAsia"/>
              </w:rPr>
              <w:t>21</w:t>
            </w:r>
            <w:r>
              <w:rPr>
                <w:rFonts w:hint="eastAsia"/>
              </w:rPr>
              <w:t>日</w:t>
            </w:r>
          </w:p>
        </w:tc>
      </w:tr>
      <w:tr w:rsidR="00F54715">
        <w:tc>
          <w:tcPr>
            <w:tcW w:w="4153" w:type="dxa"/>
          </w:tcPr>
          <w:p w:rsidR="00F54715" w:rsidRDefault="009F414F">
            <w:r>
              <w:rPr>
                <w:rFonts w:hint="eastAsia"/>
              </w:rPr>
              <w:t>基金管理人名称</w:t>
            </w:r>
          </w:p>
        </w:tc>
        <w:tc>
          <w:tcPr>
            <w:tcW w:w="4153" w:type="dxa"/>
          </w:tcPr>
          <w:p w:rsidR="00F54715" w:rsidRDefault="009F414F">
            <w:r>
              <w:rPr>
                <w:rFonts w:hint="eastAsia"/>
              </w:rPr>
              <w:t>长城基金管理有限公司</w:t>
            </w:r>
          </w:p>
        </w:tc>
      </w:tr>
      <w:tr w:rsidR="00F54715">
        <w:tc>
          <w:tcPr>
            <w:tcW w:w="4153" w:type="dxa"/>
          </w:tcPr>
          <w:p w:rsidR="00F54715" w:rsidRDefault="009F414F">
            <w:r>
              <w:rPr>
                <w:rFonts w:hint="eastAsia"/>
              </w:rPr>
              <w:t>基金托管人名称</w:t>
            </w:r>
          </w:p>
        </w:tc>
        <w:tc>
          <w:tcPr>
            <w:tcW w:w="4153" w:type="dxa"/>
          </w:tcPr>
          <w:p w:rsidR="00F54715" w:rsidRDefault="009F414F">
            <w:r>
              <w:rPr>
                <w:rFonts w:hint="eastAsia"/>
              </w:rPr>
              <w:t>中信银行股份有限公司</w:t>
            </w:r>
          </w:p>
        </w:tc>
      </w:tr>
      <w:tr w:rsidR="00F54715">
        <w:tc>
          <w:tcPr>
            <w:tcW w:w="4153" w:type="dxa"/>
          </w:tcPr>
          <w:p w:rsidR="00F54715" w:rsidRDefault="009F414F">
            <w:r>
              <w:rPr>
                <w:rFonts w:hint="eastAsia"/>
              </w:rPr>
              <w:t>基金注册登记机构名称</w:t>
            </w:r>
          </w:p>
        </w:tc>
        <w:tc>
          <w:tcPr>
            <w:tcW w:w="4153" w:type="dxa"/>
          </w:tcPr>
          <w:p w:rsidR="00F54715" w:rsidRDefault="009F414F">
            <w:r>
              <w:rPr>
                <w:rFonts w:hint="eastAsia"/>
              </w:rPr>
              <w:t>长城基金管理有限公司</w:t>
            </w:r>
          </w:p>
        </w:tc>
      </w:tr>
      <w:tr w:rsidR="00F54715">
        <w:tc>
          <w:tcPr>
            <w:tcW w:w="4153" w:type="dxa"/>
          </w:tcPr>
          <w:p w:rsidR="00F54715" w:rsidRDefault="009F414F">
            <w:r>
              <w:rPr>
                <w:rFonts w:hint="eastAsia"/>
              </w:rPr>
              <w:t>公告依据</w:t>
            </w:r>
          </w:p>
        </w:tc>
        <w:tc>
          <w:tcPr>
            <w:tcW w:w="4153" w:type="dxa"/>
          </w:tcPr>
          <w:p w:rsidR="00F54715" w:rsidRDefault="009F414F">
            <w:r>
              <w:rPr>
                <w:rFonts w:hint="eastAsia"/>
              </w:rPr>
              <w:t>《长城信利一年定期开放债券型发起式证券投资基金基金合同》和《长城信利一年定期开放债券型发起式证券投资基金招募说明书》的有关规定</w:t>
            </w:r>
          </w:p>
        </w:tc>
      </w:tr>
      <w:tr w:rsidR="00F54715">
        <w:tc>
          <w:tcPr>
            <w:tcW w:w="4153" w:type="dxa"/>
          </w:tcPr>
          <w:p w:rsidR="00F54715" w:rsidRDefault="009F414F">
            <w:r>
              <w:rPr>
                <w:rFonts w:hint="eastAsia"/>
              </w:rPr>
              <w:t>申购起始日</w:t>
            </w:r>
          </w:p>
        </w:tc>
        <w:tc>
          <w:tcPr>
            <w:tcW w:w="4153" w:type="dxa"/>
          </w:tcPr>
          <w:p w:rsidR="00F54715" w:rsidRDefault="009F414F">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F54715">
        <w:tc>
          <w:tcPr>
            <w:tcW w:w="4153" w:type="dxa"/>
          </w:tcPr>
          <w:p w:rsidR="00F54715" w:rsidRDefault="009F414F">
            <w:r>
              <w:rPr>
                <w:rFonts w:hint="eastAsia"/>
              </w:rPr>
              <w:t>赎回起始日</w:t>
            </w:r>
          </w:p>
        </w:tc>
        <w:tc>
          <w:tcPr>
            <w:tcW w:w="4153" w:type="dxa"/>
          </w:tcPr>
          <w:p w:rsidR="00F54715" w:rsidRDefault="009F414F">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F54715">
        <w:tc>
          <w:tcPr>
            <w:tcW w:w="4153" w:type="dxa"/>
          </w:tcPr>
          <w:p w:rsidR="00F54715" w:rsidRDefault="009F414F">
            <w:r>
              <w:rPr>
                <w:rFonts w:hint="eastAsia"/>
              </w:rPr>
              <w:t>转换转入起始日</w:t>
            </w:r>
          </w:p>
        </w:tc>
        <w:tc>
          <w:tcPr>
            <w:tcW w:w="4153" w:type="dxa"/>
          </w:tcPr>
          <w:p w:rsidR="00F54715" w:rsidRDefault="009F414F">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F54715">
        <w:tc>
          <w:tcPr>
            <w:tcW w:w="4153" w:type="dxa"/>
          </w:tcPr>
          <w:p w:rsidR="00F54715" w:rsidRDefault="009F414F">
            <w:r>
              <w:rPr>
                <w:rFonts w:hint="eastAsia"/>
              </w:rPr>
              <w:t>转换转出起始日</w:t>
            </w:r>
          </w:p>
        </w:tc>
        <w:tc>
          <w:tcPr>
            <w:tcW w:w="4153" w:type="dxa"/>
          </w:tcPr>
          <w:p w:rsidR="00F54715" w:rsidRDefault="009F414F">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bl>
    <w:p w:rsidR="00F54715" w:rsidRDefault="009F414F">
      <w:pPr>
        <w:pStyle w:val="-8"/>
      </w:pPr>
      <w:r>
        <w:rPr>
          <w:rFonts w:hint="eastAsia"/>
        </w:rPr>
        <w:t>注：本基金单一投资者持有的基金份额或者构成一致行动人的多个投资人持有的基金份额可达到或者超过50%，且本基金不向个人投资者公开销售。</w:t>
      </w:r>
    </w:p>
    <w:p w:rsidR="00F54715" w:rsidRDefault="009F414F">
      <w:pPr>
        <w:pStyle w:val="-1"/>
      </w:pPr>
      <w:bookmarkStart w:id="1" w:name="_Toc2"/>
      <w:r>
        <w:t>日常申购、赎回（转换）业务的办理时间</w:t>
      </w:r>
      <w:bookmarkEnd w:id="1"/>
    </w:p>
    <w:p w:rsidR="00F54715" w:rsidRDefault="009F414F">
      <w:pPr>
        <w:pStyle w:val="-"/>
        <w:ind w:firstLine="420"/>
      </w:pPr>
      <w:r>
        <w:rPr>
          <w:rFonts w:hint="eastAsia"/>
        </w:rPr>
        <w:t>1、开放日及开放时间</w:t>
      </w:r>
    </w:p>
    <w:p w:rsidR="00F54715" w:rsidRDefault="009F414F">
      <w:pPr>
        <w:pStyle w:val="-"/>
        <w:ind w:firstLine="420"/>
      </w:pPr>
      <w:r>
        <w:rPr>
          <w:rFonts w:hint="eastAsia"/>
        </w:rPr>
        <w:t>本基金以定期开放方式运作，即以封闭期和开放期相结合的方式运作。本基金的封闭期为自基金合同生效日起（含该日）或自每一开放期结束之日次日起（含该日）一年的期间。本基金的首个封闭期为自基金合同生效日（含该日）起至基金合同生效日所对应的下一年年度对日的前一日。下一个封闭期为首个开放期结束之日次日（含该日）起至首个开放期结束之日次日所对应的下一年年度对日的前一日，以此类推。如该对应日期为非工作日或该日历年度中不存在对应日期的，则顺延至下一个工作日。本基金在封闭期内不办理申购与赎回等业务。本基金自每个封闭期结束后第一个工作日（含该日）起进入开放期，期间可以办理申购与赎回等业务。本基金每个开放期最长不超过10个工作日，最短不少于5个工作日。</w:t>
      </w:r>
    </w:p>
    <w:p w:rsidR="00F54715" w:rsidRDefault="009F414F">
      <w:pPr>
        <w:pStyle w:val="-"/>
        <w:ind w:firstLine="420"/>
      </w:pPr>
      <w:r>
        <w:rPr>
          <w:rFonts w:hint="eastAsia"/>
        </w:rPr>
        <w:lastRenderedPageBreak/>
        <w:t>按照上述约定，本基金第四个封闭期为2025年1月18日至2026年1月18日，本次第四个开放期为2026年1月19日至2026年1月30日。投资人可在开放期内的每个开放日办理基金份额的申购与赎回等业务，具体办理时间为上海证券交易所、深圳证券交易所的正常交易日的交易时间，但基金管理人根据法律法规、中国证监会的要求或本基金合同的规定公告暂停申购、赎回时除外。</w:t>
      </w:r>
    </w:p>
    <w:p w:rsidR="00F54715" w:rsidRDefault="009F414F">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p>
    <w:p w:rsidR="00F54715" w:rsidRDefault="009F414F">
      <w:pPr>
        <w:pStyle w:val="-"/>
        <w:ind w:firstLine="420"/>
      </w:pPr>
      <w:r>
        <w:rPr>
          <w:rFonts w:hint="eastAsia"/>
        </w:rPr>
        <w:t>2、申购、赎回开始日及业务办理时间</w:t>
      </w:r>
    </w:p>
    <w:p w:rsidR="00F54715" w:rsidRDefault="009F414F">
      <w:pPr>
        <w:pStyle w:val="-"/>
        <w:ind w:firstLine="420"/>
      </w:pPr>
      <w:r>
        <w:rPr>
          <w:rFonts w:hint="eastAsia"/>
        </w:rPr>
        <w:t>除法律法规或本基金合同另有约定外，本基金每个封闭期结束后第一个工作日（含该日）起进入开放期，开始办理申购和赎回等业务。</w:t>
      </w:r>
    </w:p>
    <w:p w:rsidR="00F54715" w:rsidRDefault="009F414F">
      <w:pPr>
        <w:pStyle w:val="-"/>
        <w:ind w:firstLine="420"/>
      </w:pPr>
      <w:r>
        <w:rPr>
          <w:rFonts w:hint="eastAsia"/>
        </w:rPr>
        <w:t>基金管理人不得在基金合同约定之外的日期或者时间办理基金份额的申购、赎回或者转换。在开放期的每个开放日内，投资人在基金合同约定的业务办理时间之外提出申购、赎回或转换申请且登记机构确认接受的，其基金份额申购、赎回价格为下一开放日基金份额申购、赎回的价格。但在开放期最后一个开放日，投资人在基金合同约定的业务办理时间结束之后提出申购、赎回或者转换申请的，为无效申请。</w:t>
      </w:r>
    </w:p>
    <w:p w:rsidR="00F54715" w:rsidRDefault="009F414F">
      <w:pPr>
        <w:pStyle w:val="-1"/>
      </w:pPr>
      <w:bookmarkStart w:id="2" w:name="_Toc3"/>
      <w:r>
        <w:t>日常申购业务</w:t>
      </w:r>
      <w:bookmarkEnd w:id="2"/>
    </w:p>
    <w:p w:rsidR="00F54715" w:rsidRDefault="009F414F">
      <w:pPr>
        <w:pStyle w:val="-2"/>
      </w:pPr>
      <w:bookmarkStart w:id="3" w:name="_Toc4"/>
      <w:r>
        <w:t>申购金额限制</w:t>
      </w:r>
      <w:bookmarkEnd w:id="3"/>
    </w:p>
    <w:p w:rsidR="00F54715" w:rsidRDefault="009F414F">
      <w:pPr>
        <w:pStyle w:val="-"/>
        <w:ind w:firstLine="420"/>
      </w:pPr>
      <w:r>
        <w:rPr>
          <w:rFonts w:hint="eastAsia"/>
        </w:rPr>
        <w:t>本基金单笔最低申购金额为1元，投资人通过销售机构申购本基金时，当销售机构设定的最低申购金额高于该申购金额限制时，除需满足基金管理人规定的前述最低申购金额限制外，还应遵循销售机构的业务规定；</w:t>
      </w:r>
    </w:p>
    <w:p w:rsidR="00F54715" w:rsidRDefault="009F414F">
      <w:pPr>
        <w:pStyle w:val="-"/>
        <w:ind w:firstLine="420"/>
      </w:pPr>
      <w:r>
        <w:rPr>
          <w:rFonts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F54715" w:rsidRDefault="009F414F">
      <w:pPr>
        <w:pStyle w:val="-"/>
        <w:ind w:firstLine="420"/>
      </w:pPr>
      <w:r>
        <w:rPr>
          <w:rFonts w:hint="eastAsia"/>
        </w:rPr>
        <w:t>基金管理人可在法律法规允许的情况下，调整上述规定申购金额的数量限制，并在调整前依照《公开募集证券投资基金信息披露管理办法》的有关规定在指定媒介上公告。</w:t>
      </w:r>
    </w:p>
    <w:p w:rsidR="00F54715" w:rsidRDefault="009F414F">
      <w:pPr>
        <w:pStyle w:val="-2"/>
      </w:pPr>
      <w:bookmarkStart w:id="4" w:name="_Toc5"/>
      <w:r>
        <w:t>申购费率</w:t>
      </w:r>
      <w:bookmarkEnd w:id="4"/>
    </w:p>
    <w:p w:rsidR="00F54715" w:rsidRDefault="009F414F">
      <w:pPr>
        <w:pStyle w:val="-"/>
        <w:ind w:firstLine="420"/>
      </w:pPr>
      <w:r>
        <w:rPr>
          <w:rFonts w:hint="eastAsia"/>
        </w:rPr>
        <w:t>本基金在申购时收取申购费用，投资者可以多次申购本基金，申购费率按每笔申购申请单独计算。本基金对通过直销机构申购本基金的养老金客户与除此之外的其他申购基金份额的投资者实施差别化的申购费率。</w:t>
      </w:r>
    </w:p>
    <w:p w:rsidR="00F54715" w:rsidRDefault="009F414F">
      <w:pPr>
        <w:pStyle w:val="-3"/>
      </w:pPr>
      <w:bookmarkStart w:id="5" w:name="_Toc6"/>
      <w:r>
        <w:t>前端收费</w:t>
      </w:r>
      <w:bookmarkEnd w:id="5"/>
    </w:p>
    <w:tbl>
      <w:tblPr>
        <w:tblStyle w:val="-noheader"/>
        <w:tblW w:w="0" w:type="auto"/>
        <w:tblLook w:val="04A0"/>
      </w:tblPr>
      <w:tblGrid>
        <w:gridCol w:w="2768"/>
        <w:gridCol w:w="2768"/>
        <w:gridCol w:w="2768"/>
      </w:tblGrid>
      <w:tr w:rsidR="00F54715">
        <w:tc>
          <w:tcPr>
            <w:tcW w:w="2768" w:type="dxa"/>
          </w:tcPr>
          <w:p w:rsidR="00F54715" w:rsidRDefault="009F414F">
            <w:pPr>
              <w:jc w:val="center"/>
            </w:pPr>
            <w:r>
              <w:rPr>
                <w:rFonts w:hint="eastAsia"/>
              </w:rPr>
              <w:t>申购金额（</w:t>
            </w:r>
            <w:r>
              <w:rPr>
                <w:rFonts w:hint="eastAsia"/>
              </w:rPr>
              <w:t>M</w:t>
            </w:r>
            <w:r>
              <w:rPr>
                <w:rFonts w:hint="eastAsia"/>
              </w:rPr>
              <w:t>）</w:t>
            </w:r>
          </w:p>
        </w:tc>
        <w:tc>
          <w:tcPr>
            <w:tcW w:w="2768" w:type="dxa"/>
          </w:tcPr>
          <w:p w:rsidR="00F54715" w:rsidRDefault="009F414F">
            <w:pPr>
              <w:jc w:val="center"/>
            </w:pPr>
            <w:r>
              <w:rPr>
                <w:rFonts w:hint="eastAsia"/>
              </w:rPr>
              <w:t>申购费率</w:t>
            </w:r>
          </w:p>
        </w:tc>
        <w:tc>
          <w:tcPr>
            <w:tcW w:w="2768" w:type="dxa"/>
          </w:tcPr>
          <w:p w:rsidR="00F54715" w:rsidRDefault="009F414F">
            <w:pPr>
              <w:jc w:val="center"/>
            </w:pPr>
            <w:r>
              <w:rPr>
                <w:rFonts w:hint="eastAsia"/>
              </w:rPr>
              <w:t>备注</w:t>
            </w:r>
          </w:p>
        </w:tc>
      </w:tr>
      <w:tr w:rsidR="00F54715">
        <w:tc>
          <w:tcPr>
            <w:tcW w:w="2768" w:type="dxa"/>
          </w:tcPr>
          <w:p w:rsidR="00F54715" w:rsidRDefault="009F414F">
            <w:pPr>
              <w:jc w:val="center"/>
            </w:pPr>
            <w:r>
              <w:rPr>
                <w:rFonts w:hint="eastAsia"/>
              </w:rPr>
              <w:t xml:space="preserve"> M&lt; 100</w:t>
            </w:r>
            <w:r>
              <w:rPr>
                <w:rFonts w:hint="eastAsia"/>
              </w:rPr>
              <w:t>万元</w:t>
            </w:r>
          </w:p>
        </w:tc>
        <w:tc>
          <w:tcPr>
            <w:tcW w:w="2768" w:type="dxa"/>
          </w:tcPr>
          <w:p w:rsidR="00F54715" w:rsidRDefault="009F414F">
            <w:pPr>
              <w:jc w:val="center"/>
            </w:pPr>
            <w:r>
              <w:rPr>
                <w:rFonts w:hint="eastAsia"/>
              </w:rPr>
              <w:t>0.80%</w:t>
            </w:r>
          </w:p>
        </w:tc>
        <w:tc>
          <w:tcPr>
            <w:tcW w:w="2768" w:type="dxa"/>
          </w:tcPr>
          <w:p w:rsidR="00F54715" w:rsidRDefault="009F414F">
            <w:pPr>
              <w:jc w:val="center"/>
            </w:pPr>
            <w:r>
              <w:rPr>
                <w:rFonts w:hint="eastAsia"/>
              </w:rPr>
              <w:t>非养老金客户</w:t>
            </w:r>
          </w:p>
        </w:tc>
      </w:tr>
      <w:tr w:rsidR="00F54715">
        <w:tc>
          <w:tcPr>
            <w:tcW w:w="2768" w:type="dxa"/>
          </w:tcPr>
          <w:p w:rsidR="00F54715" w:rsidRDefault="009F414F">
            <w:pPr>
              <w:jc w:val="center"/>
            </w:pPr>
            <w:r>
              <w:rPr>
                <w:rFonts w:hint="eastAsia"/>
              </w:rPr>
              <w:t>100</w:t>
            </w:r>
            <w:r>
              <w:rPr>
                <w:rFonts w:hint="eastAsia"/>
              </w:rPr>
              <w:t>万元≤</w:t>
            </w:r>
            <w:r>
              <w:rPr>
                <w:rFonts w:hint="eastAsia"/>
              </w:rPr>
              <w:t xml:space="preserve"> M&lt; 500</w:t>
            </w:r>
            <w:r>
              <w:rPr>
                <w:rFonts w:hint="eastAsia"/>
              </w:rPr>
              <w:t>万元</w:t>
            </w:r>
          </w:p>
        </w:tc>
        <w:tc>
          <w:tcPr>
            <w:tcW w:w="2768" w:type="dxa"/>
          </w:tcPr>
          <w:p w:rsidR="00F54715" w:rsidRDefault="009F414F">
            <w:pPr>
              <w:jc w:val="center"/>
            </w:pPr>
            <w:r>
              <w:rPr>
                <w:rFonts w:hint="eastAsia"/>
              </w:rPr>
              <w:t>0.40%</w:t>
            </w:r>
          </w:p>
        </w:tc>
        <w:tc>
          <w:tcPr>
            <w:tcW w:w="2768" w:type="dxa"/>
          </w:tcPr>
          <w:p w:rsidR="00F54715" w:rsidRDefault="009F414F">
            <w:pPr>
              <w:jc w:val="center"/>
            </w:pPr>
            <w:r>
              <w:rPr>
                <w:rFonts w:hint="eastAsia"/>
              </w:rPr>
              <w:t>非养老金客户</w:t>
            </w:r>
          </w:p>
        </w:tc>
      </w:tr>
      <w:tr w:rsidR="00F54715">
        <w:tc>
          <w:tcPr>
            <w:tcW w:w="2768" w:type="dxa"/>
          </w:tcPr>
          <w:p w:rsidR="00F54715" w:rsidRDefault="009F414F">
            <w:pPr>
              <w:jc w:val="center"/>
            </w:pPr>
            <w:r>
              <w:rPr>
                <w:rFonts w:hint="eastAsia"/>
              </w:rPr>
              <w:t>500</w:t>
            </w:r>
            <w:r>
              <w:rPr>
                <w:rFonts w:hint="eastAsia"/>
              </w:rPr>
              <w:t>万元≤</w:t>
            </w:r>
            <w:r>
              <w:rPr>
                <w:rFonts w:hint="eastAsia"/>
              </w:rPr>
              <w:t xml:space="preserve"> M </w:t>
            </w:r>
          </w:p>
        </w:tc>
        <w:tc>
          <w:tcPr>
            <w:tcW w:w="2768" w:type="dxa"/>
          </w:tcPr>
          <w:p w:rsidR="00F54715" w:rsidRDefault="009F414F">
            <w:pPr>
              <w:jc w:val="center"/>
            </w:pPr>
            <w:r>
              <w:rPr>
                <w:rFonts w:hint="eastAsia"/>
              </w:rPr>
              <w:t>1000</w:t>
            </w:r>
            <w:r>
              <w:rPr>
                <w:rFonts w:hint="eastAsia"/>
              </w:rPr>
              <w:t>元</w:t>
            </w:r>
            <w:r>
              <w:rPr>
                <w:rFonts w:hint="eastAsia"/>
              </w:rPr>
              <w:t>/</w:t>
            </w:r>
            <w:r>
              <w:rPr>
                <w:rFonts w:hint="eastAsia"/>
              </w:rPr>
              <w:t>笔</w:t>
            </w:r>
          </w:p>
        </w:tc>
        <w:tc>
          <w:tcPr>
            <w:tcW w:w="2768" w:type="dxa"/>
          </w:tcPr>
          <w:p w:rsidR="00F54715" w:rsidRDefault="009F414F">
            <w:pPr>
              <w:jc w:val="center"/>
            </w:pPr>
            <w:r>
              <w:rPr>
                <w:rFonts w:hint="eastAsia"/>
              </w:rPr>
              <w:t>非养老金客户</w:t>
            </w:r>
          </w:p>
        </w:tc>
      </w:tr>
      <w:tr w:rsidR="00F54715">
        <w:tc>
          <w:tcPr>
            <w:tcW w:w="2768" w:type="dxa"/>
          </w:tcPr>
          <w:p w:rsidR="00F54715" w:rsidRDefault="009F414F">
            <w:pPr>
              <w:jc w:val="center"/>
            </w:pPr>
            <w:r>
              <w:rPr>
                <w:rFonts w:hint="eastAsia"/>
              </w:rPr>
              <w:t xml:space="preserve"> M&lt; 100</w:t>
            </w:r>
            <w:r>
              <w:rPr>
                <w:rFonts w:hint="eastAsia"/>
              </w:rPr>
              <w:t>万元</w:t>
            </w:r>
          </w:p>
        </w:tc>
        <w:tc>
          <w:tcPr>
            <w:tcW w:w="2768" w:type="dxa"/>
          </w:tcPr>
          <w:p w:rsidR="00F54715" w:rsidRDefault="009F414F">
            <w:pPr>
              <w:jc w:val="center"/>
            </w:pPr>
            <w:r>
              <w:rPr>
                <w:rFonts w:hint="eastAsia"/>
              </w:rPr>
              <w:t>0.16%</w:t>
            </w:r>
          </w:p>
        </w:tc>
        <w:tc>
          <w:tcPr>
            <w:tcW w:w="2768" w:type="dxa"/>
          </w:tcPr>
          <w:p w:rsidR="00F54715" w:rsidRDefault="009F414F">
            <w:pPr>
              <w:jc w:val="center"/>
            </w:pPr>
            <w:r>
              <w:rPr>
                <w:rFonts w:hint="eastAsia"/>
              </w:rPr>
              <w:t>养老金客户</w:t>
            </w:r>
          </w:p>
        </w:tc>
      </w:tr>
      <w:tr w:rsidR="00F54715">
        <w:tc>
          <w:tcPr>
            <w:tcW w:w="2768" w:type="dxa"/>
          </w:tcPr>
          <w:p w:rsidR="00F54715" w:rsidRDefault="009F414F">
            <w:pPr>
              <w:jc w:val="center"/>
            </w:pPr>
            <w:r>
              <w:rPr>
                <w:rFonts w:hint="eastAsia"/>
              </w:rPr>
              <w:t>100</w:t>
            </w:r>
            <w:r>
              <w:rPr>
                <w:rFonts w:hint="eastAsia"/>
              </w:rPr>
              <w:t>万元≤</w:t>
            </w:r>
            <w:r>
              <w:rPr>
                <w:rFonts w:hint="eastAsia"/>
              </w:rPr>
              <w:t xml:space="preserve"> M&lt; 500</w:t>
            </w:r>
            <w:r>
              <w:rPr>
                <w:rFonts w:hint="eastAsia"/>
              </w:rPr>
              <w:t>万元</w:t>
            </w:r>
          </w:p>
        </w:tc>
        <w:tc>
          <w:tcPr>
            <w:tcW w:w="2768" w:type="dxa"/>
          </w:tcPr>
          <w:p w:rsidR="00F54715" w:rsidRDefault="009F414F">
            <w:pPr>
              <w:jc w:val="center"/>
            </w:pPr>
            <w:r>
              <w:rPr>
                <w:rFonts w:hint="eastAsia"/>
              </w:rPr>
              <w:t>0.08%</w:t>
            </w:r>
          </w:p>
        </w:tc>
        <w:tc>
          <w:tcPr>
            <w:tcW w:w="2768" w:type="dxa"/>
          </w:tcPr>
          <w:p w:rsidR="00F54715" w:rsidRDefault="009F414F">
            <w:pPr>
              <w:jc w:val="center"/>
            </w:pPr>
            <w:r>
              <w:rPr>
                <w:rFonts w:hint="eastAsia"/>
              </w:rPr>
              <w:t>养老金客户</w:t>
            </w:r>
          </w:p>
        </w:tc>
      </w:tr>
      <w:tr w:rsidR="00F54715">
        <w:tc>
          <w:tcPr>
            <w:tcW w:w="2768" w:type="dxa"/>
          </w:tcPr>
          <w:p w:rsidR="00F54715" w:rsidRDefault="009F414F">
            <w:pPr>
              <w:jc w:val="center"/>
            </w:pPr>
            <w:r>
              <w:rPr>
                <w:rFonts w:hint="eastAsia"/>
              </w:rPr>
              <w:t>500</w:t>
            </w:r>
            <w:r>
              <w:rPr>
                <w:rFonts w:hint="eastAsia"/>
              </w:rPr>
              <w:t>万元≤</w:t>
            </w:r>
            <w:r>
              <w:rPr>
                <w:rFonts w:hint="eastAsia"/>
              </w:rPr>
              <w:t xml:space="preserve"> M </w:t>
            </w:r>
          </w:p>
        </w:tc>
        <w:tc>
          <w:tcPr>
            <w:tcW w:w="2768" w:type="dxa"/>
          </w:tcPr>
          <w:p w:rsidR="00F54715" w:rsidRDefault="009F414F">
            <w:pPr>
              <w:jc w:val="center"/>
            </w:pPr>
            <w:r>
              <w:rPr>
                <w:rFonts w:hint="eastAsia"/>
              </w:rPr>
              <w:t>1000</w:t>
            </w:r>
            <w:r>
              <w:rPr>
                <w:rFonts w:hint="eastAsia"/>
              </w:rPr>
              <w:t>元</w:t>
            </w:r>
            <w:r>
              <w:rPr>
                <w:rFonts w:hint="eastAsia"/>
              </w:rPr>
              <w:t>/</w:t>
            </w:r>
            <w:r>
              <w:rPr>
                <w:rFonts w:hint="eastAsia"/>
              </w:rPr>
              <w:t>笔</w:t>
            </w:r>
          </w:p>
        </w:tc>
        <w:tc>
          <w:tcPr>
            <w:tcW w:w="2768" w:type="dxa"/>
          </w:tcPr>
          <w:p w:rsidR="00F54715" w:rsidRDefault="009F414F">
            <w:pPr>
              <w:jc w:val="center"/>
            </w:pPr>
            <w:r>
              <w:rPr>
                <w:rFonts w:hint="eastAsia"/>
              </w:rPr>
              <w:t>养老金客户</w:t>
            </w:r>
          </w:p>
        </w:tc>
      </w:tr>
    </w:tbl>
    <w:p w:rsidR="00F54715" w:rsidRDefault="009F414F">
      <w:pPr>
        <w:pStyle w:val="-8"/>
      </w:pPr>
      <w:r>
        <w:rPr>
          <w:rFonts w:hint="eastAsia"/>
        </w:rPr>
        <w:t>注：1、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w:t>
      </w:r>
    </w:p>
    <w:p w:rsidR="00F54715" w:rsidRDefault="009F414F">
      <w:pPr>
        <w:pStyle w:val="-8"/>
      </w:pPr>
      <w:r>
        <w:rPr>
          <w:rFonts w:hint="eastAsia"/>
        </w:rPr>
        <w:t>如未来出现经养老基金监管部门认可的新的养老基金类型，本公司在法律法规允许的前提下可将其纳入养老金客户范围。</w:t>
      </w:r>
    </w:p>
    <w:p w:rsidR="00F54715" w:rsidRDefault="009F414F">
      <w:pPr>
        <w:pStyle w:val="-8"/>
      </w:pPr>
      <w:r>
        <w:rPr>
          <w:rFonts w:hint="eastAsia"/>
        </w:rPr>
        <w:t>2、本基金申购费用在投资人申购基金份额时收取，不列入基金财产，主要用于本基金的市场推广、销售、登记等各项费用。</w:t>
      </w:r>
    </w:p>
    <w:p w:rsidR="00F54715" w:rsidRDefault="009F414F">
      <w:pPr>
        <w:pStyle w:val="-8"/>
      </w:pPr>
      <w:r>
        <w:rPr>
          <w:rFonts w:hint="eastAsia"/>
        </w:rPr>
        <w:t>3、基金管理人可以在法律法规和基金合同约定的范围内调整费率或收费方式，最迟应于新的费率或收费方式实施日前依照《公开募集证券投资基金信息披露管理办法》的有关规定在规定媒介上公告。</w:t>
      </w:r>
    </w:p>
    <w:p w:rsidR="00F54715" w:rsidRDefault="009F414F">
      <w:pPr>
        <w:pStyle w:val="-3"/>
      </w:pPr>
      <w:bookmarkStart w:id="6" w:name="_Toc7"/>
      <w:r>
        <w:t>后端收费</w:t>
      </w:r>
      <w:bookmarkEnd w:id="6"/>
    </w:p>
    <w:p w:rsidR="00F54715" w:rsidRDefault="009F414F">
      <w:pPr>
        <w:pStyle w:val="-8"/>
      </w:pPr>
      <w:r>
        <w:rPr>
          <w:rFonts w:hint="eastAsia"/>
        </w:rPr>
        <w:t>注:本基金未设后端收费模式。</w:t>
      </w:r>
    </w:p>
    <w:p w:rsidR="00F54715" w:rsidRDefault="009F414F">
      <w:pPr>
        <w:pStyle w:val="-2"/>
      </w:pPr>
      <w:bookmarkStart w:id="7" w:name="_Toc8"/>
      <w:r>
        <w:t>其他与申购相关的事项</w:t>
      </w:r>
      <w:bookmarkEnd w:id="7"/>
    </w:p>
    <w:p w:rsidR="00F54715" w:rsidRDefault="009F414F">
      <w:pPr>
        <w:pStyle w:val="-"/>
        <w:ind w:firstLine="420"/>
      </w:pPr>
      <w:r>
        <w:rPr>
          <w:rFonts w:hint="eastAsia"/>
        </w:rPr>
        <w:t>在开放期内，发生下列情况时，基金管理人可拒绝或暂停接受投资人的申购申请：</w:t>
      </w:r>
    </w:p>
    <w:p w:rsidR="00F54715" w:rsidRDefault="009F414F">
      <w:pPr>
        <w:pStyle w:val="-"/>
        <w:ind w:firstLine="420"/>
      </w:pPr>
      <w:r>
        <w:rPr>
          <w:rFonts w:hint="eastAsia"/>
        </w:rPr>
        <w:t>1、因不可抗力导致基金无法正常运作。</w:t>
      </w:r>
    </w:p>
    <w:p w:rsidR="00F54715" w:rsidRDefault="009F414F">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F54715" w:rsidRDefault="009F414F">
      <w:pPr>
        <w:pStyle w:val="-"/>
        <w:ind w:firstLine="420"/>
      </w:pPr>
      <w:r>
        <w:rPr>
          <w:rFonts w:hint="eastAsia"/>
        </w:rPr>
        <w:t>3、证券交易所交易时间非正常停市，导致基金管理人无法计算当日基金资产净值。</w:t>
      </w:r>
    </w:p>
    <w:p w:rsidR="00F54715" w:rsidRDefault="009F414F">
      <w:pPr>
        <w:pStyle w:val="-"/>
        <w:ind w:firstLine="420"/>
      </w:pPr>
      <w:r>
        <w:rPr>
          <w:rFonts w:hint="eastAsia"/>
        </w:rPr>
        <w:t>4、接受某笔或某些申购申请可能会影响或损害现有基金份额持有人利益或对存量基金份额持有人利益构成潜在重大不利影响时。</w:t>
      </w:r>
    </w:p>
    <w:p w:rsidR="00F54715" w:rsidRDefault="009F414F">
      <w:pPr>
        <w:pStyle w:val="-"/>
        <w:ind w:firstLine="420"/>
      </w:pPr>
      <w:r>
        <w:rPr>
          <w:rFonts w:hint="eastAsia"/>
        </w:rPr>
        <w:t>5、基金资产规模过大，使基金管理人无法找到合适的投资品种，或其他可能对基金业绩产生负面影响，或发生损害现有基金份额持有人利益的情形。</w:t>
      </w:r>
    </w:p>
    <w:p w:rsidR="00F54715" w:rsidRDefault="009F414F">
      <w:pPr>
        <w:pStyle w:val="-"/>
        <w:ind w:firstLine="420"/>
      </w:pPr>
      <w:r>
        <w:rPr>
          <w:rFonts w:hint="eastAsia"/>
        </w:rPr>
        <w:t>6、基金管理人、基金托管人、基金销售机构或登记机构发生异常情况导致基金销售系统、基金登记系统或基金会计系统无法正常运行。</w:t>
      </w:r>
    </w:p>
    <w:p w:rsidR="00F54715" w:rsidRDefault="009F414F">
      <w:pPr>
        <w:pStyle w:val="-"/>
        <w:ind w:firstLine="420"/>
      </w:pPr>
      <w:r>
        <w:rPr>
          <w:rFonts w:hint="eastAsia"/>
        </w:rPr>
        <w:t>7、根据规定不得投资本基金的个人投资者的申购。</w:t>
      </w:r>
    </w:p>
    <w:p w:rsidR="00F54715" w:rsidRDefault="009F414F">
      <w:pPr>
        <w:pStyle w:val="-"/>
        <w:ind w:firstLine="420"/>
      </w:pPr>
      <w:r>
        <w:rPr>
          <w:rFonts w:hint="eastAsia"/>
        </w:rPr>
        <w:t>8、法律法规规定或中国证监会认定的其他情形。</w:t>
      </w:r>
    </w:p>
    <w:p w:rsidR="00F54715" w:rsidRDefault="009F414F">
      <w:pPr>
        <w:pStyle w:val="-"/>
        <w:ind w:firstLine="420"/>
      </w:pPr>
      <w:r>
        <w:rPr>
          <w:rFonts w:hint="eastAsia"/>
        </w:rPr>
        <w:t>发生上述第1、2、3、5、6、8项暂停申购情形之一且基金管理人决定暂停接受申购申请时，基金管理人应当根据有关规定在规定媒介上刊登暂停申购公告。如果投资人的申购申请被拒绝，被拒绝的申购款项本金将退还给投资人。在暂停申购的情况消除时，基金管理人应及时恢复申购业务的办理，且开放期时间相应顺延。</w:t>
      </w:r>
    </w:p>
    <w:p w:rsidR="00F54715" w:rsidRDefault="009F414F">
      <w:pPr>
        <w:pStyle w:val="-1"/>
      </w:pPr>
      <w:bookmarkStart w:id="8" w:name="_Toc9"/>
      <w:r>
        <w:t>日常赎回业务</w:t>
      </w:r>
      <w:bookmarkEnd w:id="8"/>
    </w:p>
    <w:p w:rsidR="00F54715" w:rsidRDefault="009F414F">
      <w:pPr>
        <w:pStyle w:val="-2"/>
      </w:pPr>
      <w:bookmarkStart w:id="9" w:name="_Toc10"/>
      <w:r>
        <w:t>赎回份额限制</w:t>
      </w:r>
      <w:bookmarkEnd w:id="9"/>
    </w:p>
    <w:p w:rsidR="00F54715" w:rsidRDefault="009F414F">
      <w:pPr>
        <w:pStyle w:val="-"/>
        <w:ind w:firstLine="420"/>
      </w:pPr>
      <w:r>
        <w:rPr>
          <w:rFonts w:hint="eastAsia"/>
        </w:rPr>
        <w:t>本基金单笔赎回份额不得低于10份，投资人全额赎回时不受该限制。本基金不对投资人每个基金交易账户的最低基金份额余额进行限制。</w:t>
      </w:r>
    </w:p>
    <w:p w:rsidR="00F54715" w:rsidRDefault="009F414F">
      <w:pPr>
        <w:pStyle w:val="-"/>
        <w:ind w:firstLine="420"/>
      </w:pPr>
      <w:r>
        <w:rPr>
          <w:rFonts w:hint="eastAsia"/>
        </w:rPr>
        <w:t>基金管理人可在法律法规允许的情况下，调整上述规定赎回份额的数量限制，并在调整前依照《公开募集证券投资基金信息披露管理办法》的有关规定在指定媒介上公告。</w:t>
      </w:r>
    </w:p>
    <w:p w:rsidR="00F54715" w:rsidRDefault="009F414F">
      <w:pPr>
        <w:pStyle w:val="-2"/>
      </w:pPr>
      <w:bookmarkStart w:id="10" w:name="_Toc11"/>
      <w:r>
        <w:t>赎回费率</w:t>
      </w:r>
      <w:bookmarkEnd w:id="10"/>
    </w:p>
    <w:tbl>
      <w:tblPr>
        <w:tblStyle w:val="-noheader"/>
        <w:tblW w:w="0" w:type="auto"/>
        <w:tblLook w:val="04A0"/>
      </w:tblPr>
      <w:tblGrid>
        <w:gridCol w:w="4153"/>
        <w:gridCol w:w="4153"/>
      </w:tblGrid>
      <w:tr w:rsidR="00F54715">
        <w:tc>
          <w:tcPr>
            <w:tcW w:w="4153" w:type="dxa"/>
          </w:tcPr>
          <w:p w:rsidR="00F54715" w:rsidRDefault="009F414F">
            <w:pPr>
              <w:jc w:val="center"/>
            </w:pPr>
            <w:r>
              <w:rPr>
                <w:rFonts w:hint="eastAsia"/>
              </w:rPr>
              <w:t>持有期限（</w:t>
            </w:r>
            <w:r>
              <w:rPr>
                <w:rFonts w:hint="eastAsia"/>
              </w:rPr>
              <w:t>N</w:t>
            </w:r>
            <w:r>
              <w:rPr>
                <w:rFonts w:hint="eastAsia"/>
              </w:rPr>
              <w:t>）</w:t>
            </w:r>
          </w:p>
        </w:tc>
        <w:tc>
          <w:tcPr>
            <w:tcW w:w="4153" w:type="dxa"/>
          </w:tcPr>
          <w:p w:rsidR="00F54715" w:rsidRDefault="009F414F">
            <w:pPr>
              <w:jc w:val="center"/>
            </w:pPr>
            <w:r>
              <w:rPr>
                <w:rFonts w:hint="eastAsia"/>
              </w:rPr>
              <w:t>赎回费率</w:t>
            </w:r>
          </w:p>
        </w:tc>
      </w:tr>
      <w:tr w:rsidR="00F54715">
        <w:tc>
          <w:tcPr>
            <w:tcW w:w="4153" w:type="dxa"/>
          </w:tcPr>
          <w:p w:rsidR="00F54715" w:rsidRDefault="009F414F">
            <w:pPr>
              <w:jc w:val="center"/>
            </w:pPr>
            <w:r>
              <w:rPr>
                <w:rFonts w:hint="eastAsia"/>
              </w:rPr>
              <w:t>0</w:t>
            </w:r>
            <w:r>
              <w:rPr>
                <w:rFonts w:hint="eastAsia"/>
              </w:rPr>
              <w:t>天≤</w:t>
            </w:r>
            <w:r>
              <w:rPr>
                <w:rFonts w:hint="eastAsia"/>
              </w:rPr>
              <w:t xml:space="preserve"> N&lt; 7</w:t>
            </w:r>
            <w:r>
              <w:rPr>
                <w:rFonts w:hint="eastAsia"/>
              </w:rPr>
              <w:t>天</w:t>
            </w:r>
          </w:p>
        </w:tc>
        <w:tc>
          <w:tcPr>
            <w:tcW w:w="4153" w:type="dxa"/>
          </w:tcPr>
          <w:p w:rsidR="00F54715" w:rsidRDefault="009F414F">
            <w:pPr>
              <w:jc w:val="center"/>
            </w:pPr>
            <w:r>
              <w:rPr>
                <w:rFonts w:hint="eastAsia"/>
              </w:rPr>
              <w:t>1.50%</w:t>
            </w:r>
          </w:p>
        </w:tc>
      </w:tr>
      <w:tr w:rsidR="00F54715">
        <w:tc>
          <w:tcPr>
            <w:tcW w:w="4153" w:type="dxa"/>
          </w:tcPr>
          <w:p w:rsidR="00F54715" w:rsidRDefault="009F414F">
            <w:pPr>
              <w:jc w:val="center"/>
            </w:pPr>
            <w:r>
              <w:rPr>
                <w:rFonts w:hint="eastAsia"/>
              </w:rPr>
              <w:t>7</w:t>
            </w:r>
            <w:r>
              <w:rPr>
                <w:rFonts w:hint="eastAsia"/>
              </w:rPr>
              <w:t>天≤</w:t>
            </w:r>
            <w:r>
              <w:rPr>
                <w:rFonts w:hint="eastAsia"/>
              </w:rPr>
              <w:t xml:space="preserve"> N </w:t>
            </w:r>
          </w:p>
        </w:tc>
        <w:tc>
          <w:tcPr>
            <w:tcW w:w="4153" w:type="dxa"/>
          </w:tcPr>
          <w:p w:rsidR="00F54715" w:rsidRDefault="009F414F">
            <w:pPr>
              <w:jc w:val="center"/>
            </w:pPr>
            <w:r>
              <w:rPr>
                <w:rFonts w:hint="eastAsia"/>
              </w:rPr>
              <w:t>0%</w:t>
            </w:r>
          </w:p>
        </w:tc>
      </w:tr>
    </w:tbl>
    <w:p w:rsidR="00F54715" w:rsidRDefault="009F414F">
      <w:pPr>
        <w:pStyle w:val="-8"/>
      </w:pPr>
      <w:r>
        <w:rPr>
          <w:rFonts w:hint="eastAsia"/>
        </w:rPr>
        <w:t>注：赎回费用由赎回基金份额的基金份额持有人承担，在基金份额持有人赎回基金份额时收取。对持有期限少于7日的投资人收取的赎回费全额计入基金财产。</w:t>
      </w:r>
    </w:p>
    <w:p w:rsidR="00F54715" w:rsidRDefault="009F414F">
      <w:pPr>
        <w:pStyle w:val="-8"/>
      </w:pPr>
      <w:r>
        <w:rPr>
          <w:rFonts w:hint="eastAsia"/>
        </w:rPr>
        <w:t>基金管理人可以在法律法规和基金合同约定的范围内调整费率或收费方式，最迟应于新的费率或收费方式实施日前依照《公开募集证券投资基金信息披露管理办法》的有关规定在规定媒介上公告。</w:t>
      </w:r>
    </w:p>
    <w:p w:rsidR="00F54715" w:rsidRDefault="009F414F">
      <w:pPr>
        <w:pStyle w:val="-2"/>
      </w:pPr>
      <w:bookmarkStart w:id="11" w:name="_Toc12"/>
      <w:r>
        <w:t>其他与赎回相关的事项</w:t>
      </w:r>
      <w:bookmarkEnd w:id="11"/>
    </w:p>
    <w:p w:rsidR="00F54715" w:rsidRDefault="009F414F">
      <w:pPr>
        <w:pStyle w:val="-"/>
        <w:ind w:firstLine="420"/>
      </w:pPr>
      <w:r>
        <w:rPr>
          <w:rFonts w:hint="eastAsia"/>
        </w:rPr>
        <w:t>在开放期内，发生下列情形时，基金管理人可暂停接受基金份额持有人的赎回申请或延缓支付赎回款项：</w:t>
      </w:r>
    </w:p>
    <w:p w:rsidR="00F54715" w:rsidRDefault="009F414F">
      <w:pPr>
        <w:pStyle w:val="-"/>
        <w:ind w:firstLine="420"/>
      </w:pPr>
      <w:r>
        <w:rPr>
          <w:rFonts w:hint="eastAsia"/>
        </w:rPr>
        <w:t>1、因不可抗力导致基金管理人不能支付赎回款项。</w:t>
      </w:r>
    </w:p>
    <w:p w:rsidR="00F54715" w:rsidRDefault="009F414F">
      <w:pPr>
        <w:pStyle w:val="-"/>
        <w:ind w:firstLine="420"/>
      </w:pPr>
      <w:r>
        <w:rPr>
          <w:rFonts w:hint="eastAsia"/>
        </w:rPr>
        <w:t>2、发生基金合同规定的暂停基金资产估值情况时，基金管理人可暂停接受基金份额持有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F54715" w:rsidRDefault="009F414F">
      <w:pPr>
        <w:pStyle w:val="-"/>
        <w:ind w:firstLine="420"/>
      </w:pPr>
      <w:r>
        <w:rPr>
          <w:rFonts w:hint="eastAsia"/>
        </w:rPr>
        <w:t>3、证券交易所交易时间非正常停市，导致基金管理人无法计算当日基金资产净值。</w:t>
      </w:r>
    </w:p>
    <w:p w:rsidR="00F54715" w:rsidRDefault="009F414F">
      <w:pPr>
        <w:pStyle w:val="-"/>
        <w:ind w:firstLine="420"/>
      </w:pPr>
      <w:r>
        <w:rPr>
          <w:rFonts w:hint="eastAsia"/>
        </w:rPr>
        <w:t>4、继续接受赎回申请将损害现有基金份额持有人利益的情形时，基金管理人可暂停接受基金份额持有人的赎回申请。</w:t>
      </w:r>
    </w:p>
    <w:p w:rsidR="00F54715" w:rsidRDefault="009F414F">
      <w:pPr>
        <w:pStyle w:val="-"/>
        <w:ind w:firstLine="420"/>
      </w:pPr>
      <w:r>
        <w:rPr>
          <w:rFonts w:hint="eastAsia"/>
        </w:rPr>
        <w:t>5、法律法规规定或中国证监会认定的其他情形。</w:t>
      </w:r>
    </w:p>
    <w:p w:rsidR="00F54715" w:rsidRDefault="009F414F">
      <w:pPr>
        <w:pStyle w:val="-"/>
        <w:ind w:firstLine="420"/>
      </w:pPr>
      <w:r>
        <w:rPr>
          <w:rFonts w:hint="eastAsia"/>
        </w:rPr>
        <w:t>发生上述情形之一且基金管理人决定暂停接受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并公告，且开放期时间相应顺延。</w:t>
      </w:r>
    </w:p>
    <w:p w:rsidR="00F54715" w:rsidRDefault="009F414F">
      <w:pPr>
        <w:pStyle w:val="-1"/>
      </w:pPr>
      <w:bookmarkStart w:id="12" w:name="_Toc13"/>
      <w:r>
        <w:t>日常转换业务</w:t>
      </w:r>
      <w:bookmarkEnd w:id="12"/>
    </w:p>
    <w:p w:rsidR="00F54715" w:rsidRDefault="009F414F">
      <w:pPr>
        <w:pStyle w:val="-2"/>
      </w:pPr>
      <w:bookmarkStart w:id="13" w:name="_Toc14"/>
      <w:r>
        <w:t>转换费率</w:t>
      </w:r>
      <w:bookmarkEnd w:id="13"/>
    </w:p>
    <w:p w:rsidR="00F54715" w:rsidRDefault="009F414F">
      <w:pPr>
        <w:pStyle w:val="-"/>
        <w:ind w:firstLine="420"/>
      </w:pPr>
      <w:r>
        <w:rPr>
          <w:rFonts w:hint="eastAsia"/>
        </w:rPr>
        <w:t>本基金仅在开放期开放转换业务。</w:t>
      </w:r>
    </w:p>
    <w:p w:rsidR="00F54715" w:rsidRDefault="009F414F">
      <w:pPr>
        <w:pStyle w:val="-"/>
        <w:ind w:firstLine="420"/>
      </w:pPr>
      <w:r>
        <w:rPr>
          <w:rFonts w:hint="eastAsia"/>
        </w:rPr>
        <w:t>1、基金转换费用由转出基金的赎回费和转出与转入基金的申购费补差二部分构成，具体收取情况视每次转换时两只基金的申购费率差异情况和赎回费率而定。基金转换费用由基金份额持有人承担。转入份额保留到小数点后两位，剩余部分舍去，舍去部分所代表的资产归转入基金财产所有。</w:t>
      </w:r>
    </w:p>
    <w:p w:rsidR="00F54715" w:rsidRDefault="009F414F">
      <w:pPr>
        <w:pStyle w:val="-"/>
        <w:ind w:firstLine="420"/>
      </w:pPr>
      <w:r>
        <w:rPr>
          <w:rFonts w:hint="eastAsia"/>
        </w:rPr>
        <w:t>（1）如转入基金的申购费率＞转出基金的申购费率</w:t>
      </w:r>
    </w:p>
    <w:p w:rsidR="00F54715" w:rsidRDefault="009F414F">
      <w:pPr>
        <w:pStyle w:val="-"/>
        <w:ind w:firstLine="420"/>
      </w:pPr>
      <w:r>
        <w:rPr>
          <w:rFonts w:hint="eastAsia"/>
        </w:rPr>
        <w:t>转出金额＝转出基金份额×转出基金当日基金份额净值</w:t>
      </w:r>
    </w:p>
    <w:p w:rsidR="00F54715" w:rsidRDefault="009F414F">
      <w:pPr>
        <w:pStyle w:val="-"/>
        <w:ind w:firstLine="420"/>
      </w:pPr>
      <w:r>
        <w:rPr>
          <w:rFonts w:hint="eastAsia"/>
        </w:rPr>
        <w:t>转出基金赎回费＝转出金额×转出基金赎回费率</w:t>
      </w:r>
    </w:p>
    <w:p w:rsidR="00F54715" w:rsidRDefault="009F414F">
      <w:pPr>
        <w:pStyle w:val="-"/>
        <w:ind w:firstLine="420"/>
      </w:pPr>
      <w:r>
        <w:rPr>
          <w:rFonts w:hint="eastAsia"/>
        </w:rPr>
        <w:t>转入总金额＝转出金额－转出基金赎回费</w:t>
      </w:r>
    </w:p>
    <w:p w:rsidR="00F54715" w:rsidRDefault="009F414F">
      <w:pPr>
        <w:pStyle w:val="-"/>
        <w:ind w:firstLine="420"/>
      </w:pPr>
      <w:r>
        <w:rPr>
          <w:rFonts w:hint="eastAsia"/>
        </w:rPr>
        <w:t>转入基金申购费补差费率＝转入基金适用申购费率－转出基金适用申购费率</w:t>
      </w:r>
    </w:p>
    <w:p w:rsidR="00F54715" w:rsidRDefault="009F414F">
      <w:pPr>
        <w:pStyle w:val="-"/>
        <w:ind w:firstLine="420"/>
      </w:pPr>
      <w:r>
        <w:rPr>
          <w:rFonts w:hint="eastAsia"/>
        </w:rPr>
        <w:t>转入基金申购费补差＝转入总金额－转入总金额/(1+转入基金申购费补差费率)</w:t>
      </w:r>
    </w:p>
    <w:p w:rsidR="00F54715" w:rsidRDefault="009F414F">
      <w:pPr>
        <w:pStyle w:val="-"/>
        <w:ind w:firstLine="420"/>
      </w:pPr>
      <w:r>
        <w:rPr>
          <w:rFonts w:hint="eastAsia"/>
        </w:rPr>
        <w:t>转入净金额＝转入总金额－转入基金申购费补差</w:t>
      </w:r>
    </w:p>
    <w:p w:rsidR="00F54715" w:rsidRDefault="009F414F">
      <w:pPr>
        <w:pStyle w:val="-"/>
        <w:ind w:firstLine="420"/>
      </w:pPr>
      <w:r>
        <w:rPr>
          <w:rFonts w:hint="eastAsia"/>
        </w:rPr>
        <w:t>转入份额＝转入净金额/转入基金当日基金份额净值</w:t>
      </w:r>
    </w:p>
    <w:p w:rsidR="00F54715" w:rsidRDefault="009F414F">
      <w:pPr>
        <w:pStyle w:val="-"/>
        <w:ind w:firstLine="420"/>
      </w:pPr>
      <w:r>
        <w:rPr>
          <w:rFonts w:hint="eastAsia"/>
        </w:rPr>
        <w:t>基金转换费用＝转出基金赎回费+转入基金申购费补差</w:t>
      </w:r>
    </w:p>
    <w:p w:rsidR="00F54715" w:rsidRDefault="009F414F">
      <w:pPr>
        <w:pStyle w:val="-"/>
        <w:ind w:firstLine="420"/>
      </w:pPr>
      <w:r>
        <w:rPr>
          <w:rFonts w:hint="eastAsia"/>
        </w:rPr>
        <w:t>（2）如转出基金的申购费率≥转入基金的申购费率</w:t>
      </w:r>
    </w:p>
    <w:p w:rsidR="00F54715" w:rsidRDefault="009F414F">
      <w:pPr>
        <w:pStyle w:val="-"/>
        <w:ind w:firstLine="420"/>
      </w:pPr>
      <w:r>
        <w:rPr>
          <w:rFonts w:hint="eastAsia"/>
        </w:rPr>
        <w:t>基金转换费用＝转出金额×转出基金赎回费率</w:t>
      </w:r>
    </w:p>
    <w:p w:rsidR="00F54715" w:rsidRDefault="009F414F">
      <w:pPr>
        <w:pStyle w:val="-"/>
        <w:ind w:firstLine="420"/>
      </w:pPr>
      <w:r>
        <w:rPr>
          <w:rFonts w:hint="eastAsia"/>
        </w:rPr>
        <w:t>2、对于实行级差申购费率(不同申购金额对应不同申购费率)的基金，以转入总金额对应的转出基金申购费率、转入基金申购费率计算申购补差费用；如转入总金额对应转出基金申购费或转入基金申购费为固定费用时，申购补差费用视为0。</w:t>
      </w:r>
    </w:p>
    <w:p w:rsidR="00F54715" w:rsidRDefault="009F414F">
      <w:pPr>
        <w:pStyle w:val="-"/>
        <w:ind w:firstLine="420"/>
      </w:pPr>
      <w:r>
        <w:rPr>
          <w:rFonts w:hint="eastAsia"/>
        </w:rPr>
        <w:t>3、转出基金赎回费计入转出基金基金资产的标准参见各基金招募说明书的约定。</w:t>
      </w:r>
    </w:p>
    <w:p w:rsidR="00F54715" w:rsidRDefault="009F414F">
      <w:pPr>
        <w:pStyle w:val="-"/>
        <w:ind w:firstLine="420"/>
      </w:pPr>
      <w:r>
        <w:rPr>
          <w:rFonts w:hint="eastAsia"/>
        </w:rPr>
        <w:t>4、计算基金转换费用所涉及的申购费率和赎回费率均按基金合同、更新的招募说明书规定费率执行，对于通过本公司网上交易、费率优惠活动期间发生的基金转换业务，按照本公司最新公告的相关费率计算基金转换费用。</w:t>
      </w:r>
    </w:p>
    <w:p w:rsidR="00F54715" w:rsidRDefault="009F414F">
      <w:pPr>
        <w:pStyle w:val="-"/>
        <w:ind w:firstLine="420"/>
      </w:pPr>
      <w:r>
        <w:rPr>
          <w:rFonts w:hint="eastAsia"/>
        </w:rPr>
        <w:t>5、基金转换计算示例</w:t>
      </w:r>
    </w:p>
    <w:p w:rsidR="00F54715" w:rsidRDefault="009F414F">
      <w:pPr>
        <w:pStyle w:val="-"/>
        <w:ind w:firstLine="420"/>
      </w:pPr>
      <w:r>
        <w:rPr>
          <w:rFonts w:hint="eastAsia"/>
        </w:rPr>
        <w:t>假设某基金份额持有人（非养老金客户）持有长城久泰沪深300指数证券投资基金A类基金份额（前端收费）10万份，持有期90天，拟转换为本基金。假设转换当日转出基金（长城久泰沪深300指数证券投资基金A类基金份额）份额净值为1.5000元，转入基金（本基金）份额净值为1.0500元，转出基金对应赎回费率为0.5%，申购补差费率为0。则转换份额及转换费用计算如下：</w:t>
      </w:r>
    </w:p>
    <w:p w:rsidR="00F54715" w:rsidRDefault="009F414F">
      <w:pPr>
        <w:pStyle w:val="-"/>
        <w:ind w:firstLine="420"/>
      </w:pPr>
      <w:r>
        <w:rPr>
          <w:rFonts w:hint="eastAsia"/>
        </w:rPr>
        <w:t>转出金额＝100,000×1.5000＝150,000元</w:t>
      </w:r>
    </w:p>
    <w:p w:rsidR="00F54715" w:rsidRDefault="009F414F">
      <w:pPr>
        <w:pStyle w:val="-"/>
        <w:ind w:firstLine="420"/>
      </w:pPr>
      <w:r>
        <w:rPr>
          <w:rFonts w:hint="eastAsia"/>
        </w:rPr>
        <w:t>转出基金赎回费＝150,000×0.5%＝750元</w:t>
      </w:r>
    </w:p>
    <w:p w:rsidR="00F54715" w:rsidRDefault="009F414F">
      <w:pPr>
        <w:pStyle w:val="-"/>
        <w:ind w:firstLine="420"/>
      </w:pPr>
      <w:r>
        <w:rPr>
          <w:rFonts w:hint="eastAsia"/>
        </w:rPr>
        <w:t>转入总金额＝150,000－750＝149,250元</w:t>
      </w:r>
    </w:p>
    <w:p w:rsidR="00F54715" w:rsidRDefault="009F414F">
      <w:pPr>
        <w:pStyle w:val="-"/>
        <w:ind w:firstLine="420"/>
      </w:pPr>
      <w:r>
        <w:rPr>
          <w:rFonts w:hint="eastAsia"/>
        </w:rPr>
        <w:t>转入基金申购费补差＝0元</w:t>
      </w:r>
    </w:p>
    <w:p w:rsidR="00F54715" w:rsidRDefault="009F414F">
      <w:pPr>
        <w:pStyle w:val="-"/>
        <w:ind w:firstLine="420"/>
      </w:pPr>
      <w:r>
        <w:rPr>
          <w:rFonts w:hint="eastAsia"/>
        </w:rPr>
        <w:t>转入净金额＝149,250－0＝149,250元</w:t>
      </w:r>
    </w:p>
    <w:p w:rsidR="00F54715" w:rsidRDefault="009F414F">
      <w:pPr>
        <w:pStyle w:val="-"/>
        <w:ind w:firstLine="420"/>
      </w:pPr>
      <w:r>
        <w:rPr>
          <w:rFonts w:hint="eastAsia"/>
        </w:rPr>
        <w:t>转入份额＝149,250/1.0500＝142,142.85份</w:t>
      </w:r>
    </w:p>
    <w:p w:rsidR="00F54715" w:rsidRDefault="009F414F">
      <w:pPr>
        <w:pStyle w:val="-"/>
        <w:ind w:firstLine="420"/>
      </w:pPr>
      <w:r>
        <w:rPr>
          <w:rFonts w:hint="eastAsia"/>
        </w:rPr>
        <w:t>基金转换费＝150,000×0.5%＝750元</w:t>
      </w:r>
    </w:p>
    <w:p w:rsidR="00F54715" w:rsidRDefault="009F414F">
      <w:pPr>
        <w:pStyle w:val="-2"/>
      </w:pPr>
      <w:bookmarkStart w:id="14" w:name="_Toc15"/>
      <w:r>
        <w:t>其他与转换相关的事项</w:t>
      </w:r>
      <w:bookmarkEnd w:id="14"/>
    </w:p>
    <w:p w:rsidR="00F54715" w:rsidRDefault="009F414F">
      <w:pPr>
        <w:pStyle w:val="-"/>
        <w:ind w:firstLine="420"/>
      </w:pPr>
      <w:r>
        <w:rPr>
          <w:rFonts w:hint="eastAsia"/>
        </w:rPr>
        <w:t>1、本次开通的基金转换业务仅适用于本公司旗下基金“前端收费”模式。</w:t>
      </w:r>
    </w:p>
    <w:p w:rsidR="00F54715" w:rsidRDefault="009F414F">
      <w:pPr>
        <w:pStyle w:val="-"/>
        <w:ind w:firstLine="420"/>
      </w:pPr>
      <w:r>
        <w:rPr>
          <w:rFonts w:hint="eastAsia"/>
        </w:rPr>
        <w:t>2、基金转换只能在同一销售机构进行。转换的两只基金必须都是该销售机构代理的同一基金管理人管理的、在同一注册登记人处注册登记的基金。</w:t>
      </w:r>
    </w:p>
    <w:p w:rsidR="00F54715" w:rsidRDefault="009F414F">
      <w:pPr>
        <w:pStyle w:val="-"/>
        <w:ind w:firstLine="420"/>
      </w:pPr>
      <w:r>
        <w:rPr>
          <w:rFonts w:hint="eastAsia"/>
        </w:rPr>
        <w:t>3、投资人办理基金转换业务时，拟转出的基金必须处于可赎回状态，拟转入的基金必须处于可申购状态。</w:t>
      </w:r>
    </w:p>
    <w:p w:rsidR="00F54715" w:rsidRDefault="009F414F">
      <w:pPr>
        <w:pStyle w:val="-"/>
        <w:ind w:firstLine="420"/>
      </w:pPr>
      <w:r>
        <w:rPr>
          <w:rFonts w:hint="eastAsia"/>
        </w:rPr>
        <w:t>4、基金转换以份额为单位进行申请。转出基金份额必须是可用份额，并遵循各基金对赎回先后顺序的规定。</w:t>
      </w:r>
    </w:p>
    <w:p w:rsidR="00F54715" w:rsidRDefault="009F414F">
      <w:pPr>
        <w:pStyle w:val="-"/>
        <w:ind w:firstLine="420"/>
      </w:pPr>
      <w:r>
        <w:rPr>
          <w:rFonts w:hint="eastAsia"/>
        </w:rPr>
        <w:t>5、基金转换采取未知价法，即基金的转换价格以转换申请受理当日各转出、转入基金的份额净值为基准进行计算。</w:t>
      </w:r>
    </w:p>
    <w:p w:rsidR="00F54715" w:rsidRDefault="009F414F">
      <w:pPr>
        <w:pStyle w:val="-"/>
        <w:ind w:firstLine="420"/>
      </w:pPr>
      <w:r>
        <w:rPr>
          <w:rFonts w:hint="eastAsia"/>
        </w:rPr>
        <w:t>6、基金转换视同为转出基金的赎回和转入基金的申购，因此暂停基金转换的情形适用于相关基金合同关于暂停或拒绝申购、暂停赎回和巨额赎回的有关规定。</w:t>
      </w:r>
    </w:p>
    <w:p w:rsidR="00F54715" w:rsidRDefault="009F414F">
      <w:pPr>
        <w:pStyle w:val="-"/>
        <w:ind w:firstLine="420"/>
      </w:pPr>
      <w:r>
        <w:rPr>
          <w:rFonts w:hint="eastAsia"/>
        </w:rPr>
        <w:t>7、基金份额转换后，原持有期限不延续计算。即转入份额在赎回或转出时，按持有时段适用的赎回费档次计算赎回费的，该持有时段为该部分份额转入确认日起至该部分份额赎回或转出确认日止的持有期限。</w:t>
      </w:r>
    </w:p>
    <w:p w:rsidR="00F54715" w:rsidRDefault="009F414F">
      <w:pPr>
        <w:pStyle w:val="-"/>
        <w:ind w:firstLine="420"/>
      </w:pPr>
      <w:r>
        <w:rPr>
          <w:rFonts w:hint="eastAsia"/>
        </w:rPr>
        <w:t>本公司有权根据市场情况或法律法规变化调整上述转换的程序及有关限制，但最迟应在调整前依照《公开募集证券投资基金信息披露管理办法》的有关规定在指定媒介上公告。</w:t>
      </w:r>
    </w:p>
    <w:p w:rsidR="00F54715" w:rsidRDefault="009F414F">
      <w:pPr>
        <w:pStyle w:val="-1"/>
      </w:pPr>
      <w:bookmarkStart w:id="15" w:name="_GoBack"/>
      <w:bookmarkStart w:id="16" w:name="_Toc17"/>
      <w:bookmarkEnd w:id="15"/>
      <w:r>
        <w:t>基金销售机构</w:t>
      </w:r>
      <w:bookmarkEnd w:id="16"/>
    </w:p>
    <w:p w:rsidR="00F54715" w:rsidRDefault="009F414F">
      <w:pPr>
        <w:pStyle w:val="-2"/>
      </w:pPr>
      <w:bookmarkStart w:id="17" w:name="_Toc18"/>
      <w:r>
        <w:t>场外销售机构</w:t>
      </w:r>
      <w:bookmarkEnd w:id="17"/>
    </w:p>
    <w:p w:rsidR="00F54715" w:rsidRDefault="009F414F">
      <w:pPr>
        <w:pStyle w:val="-3"/>
      </w:pPr>
      <w:bookmarkStart w:id="18" w:name="_Toc19"/>
      <w:r>
        <w:t>直销机构</w:t>
      </w:r>
      <w:bookmarkEnd w:id="18"/>
    </w:p>
    <w:p w:rsidR="00F54715" w:rsidRDefault="009F414F">
      <w:pPr>
        <w:pStyle w:val="-"/>
        <w:ind w:firstLine="420"/>
      </w:pPr>
      <w:r>
        <w:rPr>
          <w:rFonts w:hint="eastAsia"/>
        </w:rPr>
        <w:t>名称：长城基金管理有限公司</w:t>
      </w:r>
    </w:p>
    <w:p w:rsidR="00F54715" w:rsidRDefault="009F414F">
      <w:pPr>
        <w:pStyle w:val="-"/>
        <w:ind w:firstLine="420"/>
      </w:pPr>
      <w:r>
        <w:rPr>
          <w:rFonts w:hint="eastAsia"/>
        </w:rPr>
        <w:t>注册地址：深圳市福田区莲花街道福新社区鹏程一路9号广电金融中心36层DEF单元、38层、39层</w:t>
      </w:r>
    </w:p>
    <w:p w:rsidR="00F54715" w:rsidRDefault="009F414F">
      <w:pPr>
        <w:pStyle w:val="-"/>
        <w:ind w:firstLine="420"/>
      </w:pPr>
      <w:r>
        <w:rPr>
          <w:rFonts w:hint="eastAsia"/>
        </w:rPr>
        <w:t>办公地址：深圳市福田区莲花街道福新社区鹏程一路9号广电金融中心36层、38层、39层</w:t>
      </w:r>
    </w:p>
    <w:p w:rsidR="00F54715" w:rsidRDefault="009F414F">
      <w:pPr>
        <w:pStyle w:val="-"/>
        <w:ind w:firstLine="420"/>
      </w:pPr>
      <w:r>
        <w:rPr>
          <w:rFonts w:hint="eastAsia"/>
        </w:rPr>
        <w:t>法定代表人：王军</w:t>
      </w:r>
    </w:p>
    <w:p w:rsidR="00F54715" w:rsidRDefault="009F414F">
      <w:pPr>
        <w:pStyle w:val="-"/>
        <w:ind w:firstLine="420"/>
      </w:pPr>
      <w:r>
        <w:rPr>
          <w:rFonts w:hint="eastAsia"/>
        </w:rPr>
        <w:t>电话：0755-29279128</w:t>
      </w:r>
    </w:p>
    <w:p w:rsidR="00F54715" w:rsidRDefault="009F414F">
      <w:pPr>
        <w:pStyle w:val="-"/>
        <w:ind w:firstLine="420"/>
      </w:pPr>
      <w:r>
        <w:rPr>
          <w:rFonts w:hint="eastAsia"/>
        </w:rPr>
        <w:t>传真：0755-29279124</w:t>
      </w:r>
    </w:p>
    <w:p w:rsidR="00F54715" w:rsidRDefault="009F414F">
      <w:pPr>
        <w:pStyle w:val="-"/>
        <w:ind w:firstLine="420"/>
      </w:pPr>
      <w:r>
        <w:rPr>
          <w:rFonts w:hint="eastAsia"/>
        </w:rPr>
        <w:t>联系人：余伟维</w:t>
      </w:r>
    </w:p>
    <w:p w:rsidR="00F54715" w:rsidRDefault="009F414F">
      <w:pPr>
        <w:pStyle w:val="-"/>
        <w:ind w:firstLine="420"/>
      </w:pPr>
      <w:r>
        <w:rPr>
          <w:rFonts w:hint="eastAsia"/>
        </w:rPr>
        <w:t>客户服务电话：400-8868-666</w:t>
      </w:r>
    </w:p>
    <w:p w:rsidR="00F54715" w:rsidRDefault="009F414F">
      <w:pPr>
        <w:pStyle w:val="-"/>
        <w:ind w:firstLine="420"/>
      </w:pPr>
      <w:r>
        <w:rPr>
          <w:rFonts w:hint="eastAsia"/>
        </w:rPr>
        <w:t>网站：www.ccfund.com.cn</w:t>
      </w:r>
    </w:p>
    <w:p w:rsidR="00F54715" w:rsidRDefault="009F414F">
      <w:pPr>
        <w:pStyle w:val="-3"/>
      </w:pPr>
      <w:bookmarkStart w:id="19" w:name="_Toc20"/>
      <w:r>
        <w:t>场外非直销机构</w:t>
      </w:r>
      <w:bookmarkEnd w:id="19"/>
    </w:p>
    <w:p w:rsidR="00F54715" w:rsidRDefault="009F414F">
      <w:pPr>
        <w:pStyle w:val="-"/>
        <w:ind w:firstLine="420"/>
      </w:pPr>
      <w:r>
        <w:rPr>
          <w:rFonts w:hint="eastAsia"/>
        </w:rPr>
        <w:t>1、诺亚正行</w:t>
      </w:r>
    </w:p>
    <w:p w:rsidR="00F54715" w:rsidRDefault="009F414F">
      <w:pPr>
        <w:pStyle w:val="-"/>
        <w:ind w:firstLine="420"/>
      </w:pPr>
      <w:r>
        <w:rPr>
          <w:rFonts w:hint="eastAsia"/>
        </w:rPr>
        <w:t>2、天天基金</w:t>
      </w:r>
    </w:p>
    <w:p w:rsidR="00F54715" w:rsidRDefault="009F414F">
      <w:pPr>
        <w:pStyle w:val="-"/>
        <w:ind w:firstLine="420"/>
      </w:pPr>
      <w:r>
        <w:rPr>
          <w:rFonts w:hint="eastAsia"/>
        </w:rPr>
        <w:t>3、好买基金</w:t>
      </w:r>
    </w:p>
    <w:p w:rsidR="00F54715" w:rsidRDefault="009F414F">
      <w:pPr>
        <w:pStyle w:val="-"/>
        <w:ind w:firstLine="420"/>
      </w:pPr>
      <w:r>
        <w:rPr>
          <w:rFonts w:hint="eastAsia"/>
        </w:rPr>
        <w:t>4、利得基金</w:t>
      </w:r>
    </w:p>
    <w:p w:rsidR="00F54715" w:rsidRDefault="009F414F">
      <w:pPr>
        <w:pStyle w:val="-"/>
        <w:ind w:firstLine="420"/>
      </w:pPr>
      <w:r>
        <w:rPr>
          <w:rFonts w:hint="eastAsia"/>
        </w:rPr>
        <w:t>5、联泰资产</w:t>
      </w:r>
    </w:p>
    <w:p w:rsidR="00F54715" w:rsidRDefault="009F414F">
      <w:pPr>
        <w:pStyle w:val="-"/>
        <w:ind w:firstLine="420"/>
      </w:pPr>
      <w:r>
        <w:rPr>
          <w:rFonts w:hint="eastAsia"/>
        </w:rPr>
        <w:t>上述代销机构的网址及客户服务电话等信息详见本基金管理人网站。基金管理人可以根据相关法律法规要求，调整本基金的代销机构，并及时在本基金管理人网站公示。</w:t>
      </w:r>
    </w:p>
    <w:p w:rsidR="00F54715" w:rsidRDefault="009F414F">
      <w:pPr>
        <w:pStyle w:val="-2"/>
      </w:pPr>
      <w:bookmarkStart w:id="20" w:name="_Toc21"/>
      <w:r>
        <w:t>场内销售机构</w:t>
      </w:r>
      <w:bookmarkEnd w:id="20"/>
    </w:p>
    <w:p w:rsidR="00F54715" w:rsidRDefault="009F414F">
      <w:pPr>
        <w:pStyle w:val="-"/>
        <w:ind w:firstLine="420"/>
      </w:pPr>
      <w:r>
        <w:rPr>
          <w:rFonts w:hint="eastAsia"/>
        </w:rPr>
        <w:t>无</w:t>
      </w:r>
    </w:p>
    <w:p w:rsidR="00F54715" w:rsidRDefault="009F414F">
      <w:pPr>
        <w:pStyle w:val="-1"/>
      </w:pPr>
      <w:bookmarkStart w:id="21" w:name="_Toc22"/>
      <w:r>
        <w:t>基金份额净值公告/基金收益公告的披露安排</w:t>
      </w:r>
      <w:bookmarkEnd w:id="21"/>
    </w:p>
    <w:p w:rsidR="00F54715" w:rsidRDefault="009F414F">
      <w:pPr>
        <w:pStyle w:val="-"/>
        <w:ind w:firstLine="420"/>
      </w:pPr>
      <w:r>
        <w:rPr>
          <w:rFonts w:hint="eastAsia"/>
        </w:rPr>
        <w:t>《基金合同》生效后，在封闭期内，基金管理人应当至少每周在规定网站披露一次基金份额净值和基金份额累计净值。</w:t>
      </w:r>
    </w:p>
    <w:p w:rsidR="00F54715" w:rsidRDefault="009F414F">
      <w:pPr>
        <w:pStyle w:val="-"/>
        <w:ind w:firstLine="420"/>
      </w:pPr>
      <w:r>
        <w:rPr>
          <w:rFonts w:hint="eastAsia"/>
        </w:rPr>
        <w:t>在开放期内，基金管理人应当在不晚于每个开放日的次日，通过规定网站、基金销售机构网站或者营业网点，披露开放日的基金份额净值和基金份额累计净值。</w:t>
      </w:r>
    </w:p>
    <w:p w:rsidR="00F54715" w:rsidRDefault="009F414F">
      <w:pPr>
        <w:pStyle w:val="-"/>
        <w:ind w:firstLine="420"/>
      </w:pPr>
      <w:r>
        <w:rPr>
          <w:rFonts w:hint="eastAsia"/>
        </w:rPr>
        <w:t>基金管理人应当在不晚于半年度和年度最后一日的次日，在规定网站披露半年度和年度最后一日的基金份额净值和基金份额累计净值。</w:t>
      </w:r>
    </w:p>
    <w:p w:rsidR="00F54715" w:rsidRDefault="009F414F">
      <w:pPr>
        <w:pStyle w:val="-1"/>
      </w:pPr>
      <w:bookmarkStart w:id="22" w:name="_Toc23"/>
      <w:r>
        <w:t>其他需要提示的事项</w:t>
      </w:r>
      <w:bookmarkEnd w:id="22"/>
    </w:p>
    <w:p w:rsidR="00F54715" w:rsidRDefault="009F414F">
      <w:pPr>
        <w:pStyle w:val="-"/>
        <w:ind w:firstLine="420"/>
      </w:pPr>
      <w:r>
        <w:rPr>
          <w:rFonts w:hint="eastAsia"/>
        </w:rPr>
        <w:t>1、本基金以定期开放方式运作，开放期内投资人可办理基金份额申购、赎回等业务，开放期内未赎回的基金份额将自动转入下一个封闭期，本基金在封闭期内不办理申购、赎回等业务。根据本基金《基金合同》约定，本基金将自2026年1月31日起进入下一个封闭期，敬请投资人根据自身情况妥善做好交易安排。</w:t>
      </w:r>
    </w:p>
    <w:p w:rsidR="00F54715" w:rsidRDefault="009F414F">
      <w:pPr>
        <w:pStyle w:val="-"/>
        <w:ind w:firstLine="420"/>
      </w:pPr>
      <w:r>
        <w:rPr>
          <w:rFonts w:hint="eastAsia"/>
        </w:rPr>
        <w:t>2、本公告仅对本基金本次开放期开放申购、赎回、转换业务等相关事项予以说明。投资人欲了解本基金的详细情况，请阅读本基金的《基金合同》、《招募说明书》，还可拨打本公司的客户服务电话（400-8868-666）咨询或登录本公司网站（www.ccfund.com.cn）查询。</w:t>
      </w:r>
    </w:p>
    <w:p w:rsidR="00F54715" w:rsidRDefault="009F414F">
      <w:pPr>
        <w:pStyle w:val="-"/>
        <w:ind w:firstLine="420"/>
      </w:pPr>
      <w:r>
        <w:rPr>
          <w:rFonts w:hint="eastAsia"/>
        </w:rPr>
        <w:t>特此公告。</w:t>
      </w:r>
    </w:p>
    <w:p w:rsidR="00A11620" w:rsidRDefault="00A11620" w:rsidP="00A11620"/>
    <w:p w:rsidR="00EF566F" w:rsidRDefault="00EF566F" w:rsidP="00EF566F">
      <w:pPr>
        <w:jc w:val="right"/>
      </w:pPr>
      <w:r>
        <w:rPr>
          <w:rFonts w:hint="eastAsia"/>
        </w:rPr>
        <w:t>长城基金管理有限公司</w:t>
      </w:r>
    </w:p>
    <w:p w:rsidR="000911A2" w:rsidRPr="004F540B" w:rsidRDefault="00EF566F" w:rsidP="000911A2">
      <w:pPr>
        <w:jc w:val="right"/>
      </w:pPr>
      <w:r w:rsidRPr="00EF566F">
        <w:rPr>
          <w:rFonts w:hint="eastAsia"/>
        </w:rPr>
        <w:t>2026</w:t>
      </w:r>
      <w:r w:rsidRPr="00EF566F">
        <w:rPr>
          <w:rFonts w:hint="eastAsia"/>
        </w:rPr>
        <w:t>年</w:t>
      </w:r>
      <w:r w:rsidRPr="00EF566F">
        <w:rPr>
          <w:rFonts w:hint="eastAsia"/>
        </w:rPr>
        <w:t>1</w:t>
      </w:r>
      <w:r w:rsidRPr="00EF566F">
        <w:rPr>
          <w:rFonts w:hint="eastAsia"/>
        </w:rPr>
        <w:t>月</w:t>
      </w:r>
      <w:r w:rsidRPr="00EF566F">
        <w:rPr>
          <w:rFonts w:hint="eastAsia"/>
        </w:rPr>
        <w:t>16</w:t>
      </w:r>
      <w:r w:rsidRPr="00EF566F">
        <w:rPr>
          <w:rFonts w:hint="eastAsia"/>
        </w:rPr>
        <w:t>日</w:t>
      </w:r>
    </w:p>
    <w:sectPr w:rsidR="000911A2" w:rsidRPr="004F540B" w:rsidSect="00B83B4E">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4F" w:rsidRDefault="009F414F" w:rsidP="00D17C56">
      <w:r>
        <w:separator/>
      </w:r>
    </w:p>
  </w:endnote>
  <w:endnote w:type="continuationSeparator" w:id="0">
    <w:p w:rsidR="009F414F" w:rsidRDefault="009F414F"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966D7F">
      <w:fldChar w:fldCharType="begin"/>
    </w:r>
    <w:r>
      <w:instrText xml:space="preserve"> </w:instrText>
    </w:r>
    <w:r>
      <w:rPr>
        <w:rFonts w:hint="eastAsia"/>
      </w:rPr>
      <w:instrText>PAGE  \* Arabic  \* MERGEFORMAT</w:instrText>
    </w:r>
    <w:r>
      <w:instrText xml:space="preserve"> </w:instrText>
    </w:r>
    <w:r w:rsidR="00966D7F">
      <w:fldChar w:fldCharType="separate"/>
    </w:r>
    <w:r w:rsidR="00AC2BC9">
      <w:rPr>
        <w:noProof/>
      </w:rPr>
      <w:t>1</w:t>
    </w:r>
    <w:r w:rsidR="00966D7F">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AC2BC9">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966D7F">
      <w:fldChar w:fldCharType="begin"/>
    </w:r>
    <w:r>
      <w:instrText xml:space="preserve"> </w:instrText>
    </w:r>
    <w:r>
      <w:rPr>
        <w:rFonts w:hint="eastAsia"/>
      </w:rPr>
      <w:instrText>PAGE  \* Arabic  \* MERGEFORMAT</w:instrText>
    </w:r>
    <w:r>
      <w:instrText xml:space="preserve"> </w:instrText>
    </w:r>
    <w:r w:rsidR="00966D7F">
      <w:fldChar w:fldCharType="separate"/>
    </w:r>
    <w:r w:rsidR="00B83B4E">
      <w:rPr>
        <w:noProof/>
      </w:rPr>
      <w:t>1</w:t>
    </w:r>
    <w:r w:rsidR="00966D7F">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4F" w:rsidRDefault="009F414F" w:rsidP="00D17C56">
      <w:r>
        <w:separator/>
      </w:r>
    </w:p>
  </w:footnote>
  <w:footnote w:type="continuationSeparator" w:id="0">
    <w:p w:rsidR="009F414F" w:rsidRDefault="009F414F"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EE719A" w:rsidP="006E56B2">
    <w:pPr>
      <w:pStyle w:val="a6"/>
    </w:pPr>
    <w:r w:rsidRPr="00190F30">
      <w:rPr>
        <w:rFonts w:hint="eastAsia"/>
      </w:rPr>
      <w:t>长城信利一年定期开放债券型发起式证券投资基金开放申购、赎回、转换业务的公告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FA05F5" w:rsidP="006E56B2">
    <w:pPr>
      <w:pStyle w:val="a6"/>
    </w:pPr>
    <w:r w:rsidRPr="00190F30">
      <w:rPr>
        <w:rFonts w:hint="eastAsia"/>
      </w:rPr>
      <w:t>[tsl]class(TgenReport).outPut(</w:t>
    </w:r>
    <w:r w:rsidRPr="00190F30">
      <w:rPr>
        <w:rFonts w:hint="eastAsia"/>
      </w:rPr>
      <w:t>‘</w:t>
    </w:r>
    <w:r w:rsidRPr="00190F30">
      <w:rPr>
        <w:rFonts w:hint="eastAsia"/>
      </w:rPr>
      <w:t>Report_</w:t>
    </w:r>
    <w:r w:rsidRPr="00190F30">
      <w:rPr>
        <w:rFonts w:hint="eastAsia"/>
      </w:rPr>
      <w:t>报告名称’</w:t>
    </w:r>
    <w:r w:rsidRPr="00190F30">
      <w:rPr>
        <w:rFonts w:hint="eastAsia"/>
      </w:rPr>
      <w:t>);[/tsl]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73DFA"/>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30DA8"/>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66D7F"/>
    <w:rsid w:val="00971CBF"/>
    <w:rsid w:val="00981362"/>
    <w:rsid w:val="009A4AD8"/>
    <w:rsid w:val="009A742C"/>
    <w:rsid w:val="009F414F"/>
    <w:rsid w:val="00A11620"/>
    <w:rsid w:val="00A2003F"/>
    <w:rsid w:val="00A232A8"/>
    <w:rsid w:val="00A5309E"/>
    <w:rsid w:val="00A70C69"/>
    <w:rsid w:val="00AC2BC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54715"/>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uiPriority w:val="39"/>
    <w:rsid w:val="00786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949D-CA12-4FF6-9992-895D7092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5326</Characters>
  <Application>Microsoft Office Word</Application>
  <DocSecurity>4</DocSecurity>
  <Lines>44</Lines>
  <Paragraphs>12</Paragraphs>
  <ScaleCrop>false</ScaleCrop>
  <Company>MC SYSTEM</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2026-01-15T16:01:00Z</dcterms:created>
  <dcterms:modified xsi:type="dcterms:W3CDTF">2026-01-15T16:01:00Z</dcterms:modified>
</cp:coreProperties>
</file>