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29" w:rsidRDefault="006E5DE8">
      <w:pPr>
        <w:widowControl/>
        <w:spacing w:before="600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28"/>
          <w:szCs w:val="36"/>
        </w:rPr>
      </w:pPr>
      <w:bookmarkStart w:id="0" w:name="_GoBack"/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36"/>
        </w:rPr>
        <w:t>关于</w:t>
      </w:r>
      <w:bookmarkStart w:id="1" w:name="OLE_LINK1"/>
      <w:bookmarkStart w:id="2" w:name="OLE_LINK2"/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36"/>
        </w:rPr>
        <w:t>人保上证科创板综合指数增强型证券投资基金</w:t>
      </w:r>
      <w:bookmarkEnd w:id="1"/>
      <w:bookmarkEnd w:id="2"/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36"/>
        </w:rPr>
        <w:t>提前结束募集的公告</w:t>
      </w:r>
    </w:p>
    <w:p w:rsidR="00025B29" w:rsidRDefault="006E5DE8">
      <w:pPr>
        <w:widowControl/>
        <w:spacing w:line="450" w:lineRule="atLeast"/>
        <w:ind w:firstLine="450"/>
        <w:rPr>
          <w:rFonts w:ascii="font-size:14px;" w:eastAsia="微软雅黑" w:hAnsi="font-size:14px;" w:cs="宋体" w:hint="eastAsia"/>
          <w:color w:val="333333"/>
          <w:kern w:val="0"/>
          <w:szCs w:val="21"/>
        </w:rPr>
      </w:pP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人保上证科创板综合指数增强型证券投资基金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(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基金代码：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A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类：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024741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，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C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类：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024742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，以下简称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“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本基金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”)</w:t>
      </w:r>
      <w:r>
        <w:rPr>
          <w:rFonts w:hint="eastAsia"/>
        </w:rPr>
        <w:t xml:space="preserve"> 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于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 xml:space="preserve">2025 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年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6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月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6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日经中国证监会证监许可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[2025]1191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号文准予募集注册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，并于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2025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年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12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月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5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日开始募集，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原定募集截止日为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至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2026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年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3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月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4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日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。</w:t>
      </w:r>
    </w:p>
    <w:p w:rsidR="00025B29" w:rsidRDefault="006E5DE8">
      <w:pPr>
        <w:widowControl/>
        <w:spacing w:line="450" w:lineRule="atLeast"/>
        <w:ind w:firstLine="450"/>
        <w:rPr>
          <w:rFonts w:ascii="font-size:14px;" w:eastAsia="微软雅黑" w:hAnsi="font-size:14px;" w:cs="宋体" w:hint="eastAsia"/>
          <w:color w:val="333333"/>
          <w:kern w:val="0"/>
          <w:szCs w:val="21"/>
        </w:rPr>
      </w:pPr>
      <w:r>
        <w:rPr>
          <w:rFonts w:ascii="font-size:14px;" w:eastAsia="微软雅黑" w:hAnsi="font-size:14px;" w:cs="宋体"/>
          <w:color w:val="333333"/>
          <w:kern w:val="0"/>
          <w:szCs w:val="21"/>
        </w:rPr>
        <w:t>为充分保护投资者的利益，根据《中华人民共和国证券投资基金法》《公开募集证券投资基金运作管理办法》的有关规定，以及《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人保上证科创板综合指数增强型证券投资基金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基金合同》《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人保上证科创板综合指数增强型证券投资基金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招募说眀书》和《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人保上证科创板综合指数增强型证券投资基金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基金份额发售公告》的有关约定，本公司经与本基金拟任基金托管人</w:t>
      </w:r>
      <w:r>
        <w:rPr>
          <w:rFonts w:ascii="微软雅黑" w:eastAsia="微软雅黑" w:hAnsi="微软雅黑" w:hint="eastAsia"/>
          <w:color w:val="000000"/>
          <w:szCs w:val="21"/>
        </w:rPr>
        <w:t>苏州银行股份有限公司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商讨，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决定将本基金募集截止时间提前至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202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6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年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1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月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16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日，即自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202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6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 xml:space="preserve"> 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年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1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月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17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日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(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含当日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)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起不再接受投资者对本基金的认购申请。</w:t>
      </w:r>
    </w:p>
    <w:p w:rsidR="00025B29" w:rsidRDefault="006E5DE8">
      <w:pPr>
        <w:widowControl/>
        <w:spacing w:line="450" w:lineRule="atLeast"/>
        <w:ind w:firstLine="45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font-size:14px;" w:eastAsia="微软雅黑" w:hAnsi="font-size:14px;" w:cs="宋体"/>
          <w:color w:val="333333"/>
          <w:kern w:val="0"/>
          <w:szCs w:val="21"/>
        </w:rPr>
        <w:t>投资者可通过本公司客服电话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:400-820-7999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咨询有关详情，或登录本公司网站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(fund.piccamc.com)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获取相关信息。</w:t>
      </w:r>
    </w:p>
    <w:p w:rsidR="00025B29" w:rsidRDefault="006E5DE8">
      <w:pPr>
        <w:widowControl/>
        <w:spacing w:line="450" w:lineRule="atLeast"/>
        <w:ind w:firstLine="45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font-size:14px;" w:eastAsia="微软雅黑" w:hAnsi="font-size:14px;" w:cs="宋体"/>
          <w:color w:val="333333"/>
          <w:kern w:val="0"/>
          <w:szCs w:val="21"/>
        </w:rPr>
        <w:t>风险提示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: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基金管理人承诺以诚实信用、勤勉尽责的原则管理和运用基金资产，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但不保证基金一定盈利，也不保证最低收益。投资者投资于本基金时应认真阅读本基金的基金合同、招募说眀书等文件。敬请投资者留意投资风险。投资者欲了解本基金详细情况，请阅读刊登于基金管理人官网及</w:t>
      </w:r>
      <w:r>
        <w:rPr>
          <w:rFonts w:ascii="font-size:14px;" w:eastAsia="微软雅黑" w:hAnsi="font-size:14px;" w:cs="宋体" w:hint="eastAsia"/>
          <w:color w:val="333333"/>
          <w:kern w:val="0"/>
          <w:szCs w:val="21"/>
        </w:rPr>
        <w:t>《上海证券报》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的相关信息披露文件。</w:t>
      </w:r>
    </w:p>
    <w:p w:rsidR="00025B29" w:rsidRDefault="006E5DE8">
      <w:pPr>
        <w:widowControl/>
        <w:spacing w:line="450" w:lineRule="atLeast"/>
        <w:ind w:firstLine="45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font-size:14px;" w:eastAsia="微软雅黑" w:hAnsi="font-size:14px;" w:cs="宋体"/>
          <w:color w:val="333333"/>
          <w:kern w:val="0"/>
          <w:szCs w:val="21"/>
        </w:rPr>
        <w:t>特此公告。</w:t>
      </w:r>
    </w:p>
    <w:p w:rsidR="00025B29" w:rsidRDefault="006E5DE8">
      <w:pPr>
        <w:widowControl/>
        <w:spacing w:line="450" w:lineRule="atLeast"/>
        <w:ind w:firstLine="450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font-size:14px;" w:eastAsia="微软雅黑" w:hAnsi="font-size:14px;" w:cs="宋体"/>
          <w:color w:val="333333"/>
          <w:kern w:val="0"/>
          <w:szCs w:val="21"/>
        </w:rPr>
        <w:t>中国人保资产管理有限公司</w:t>
      </w:r>
    </w:p>
    <w:p w:rsidR="00025B29" w:rsidRDefault="006E5DE8">
      <w:pPr>
        <w:widowControl/>
        <w:spacing w:line="450" w:lineRule="atLeast"/>
        <w:ind w:firstLine="450"/>
        <w:jc w:val="right"/>
      </w:pPr>
      <w:r>
        <w:rPr>
          <w:rFonts w:ascii="font-size:14px;" w:eastAsia="微软雅黑" w:hAnsi="font-size:14px;" w:cs="宋体"/>
          <w:color w:val="333333"/>
          <w:kern w:val="0"/>
          <w:szCs w:val="21"/>
        </w:rPr>
        <w:t>2026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年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1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月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16</w:t>
      </w:r>
      <w:r>
        <w:rPr>
          <w:rFonts w:ascii="font-size:14px;" w:eastAsia="微软雅黑" w:hAnsi="font-size:14px;" w:cs="宋体"/>
          <w:color w:val="333333"/>
          <w:kern w:val="0"/>
          <w:szCs w:val="21"/>
        </w:rPr>
        <w:t>日</w:t>
      </w:r>
    </w:p>
    <w:sectPr w:rsidR="00025B29" w:rsidSect="00025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font-size:14px;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1B7"/>
    <w:rsid w:val="00025B29"/>
    <w:rsid w:val="001B6CCA"/>
    <w:rsid w:val="001E71C8"/>
    <w:rsid w:val="00295233"/>
    <w:rsid w:val="002C42E3"/>
    <w:rsid w:val="002D1214"/>
    <w:rsid w:val="002D7FBE"/>
    <w:rsid w:val="002F192A"/>
    <w:rsid w:val="003B1423"/>
    <w:rsid w:val="003D6790"/>
    <w:rsid w:val="00463DD8"/>
    <w:rsid w:val="00512352"/>
    <w:rsid w:val="00571431"/>
    <w:rsid w:val="005D3507"/>
    <w:rsid w:val="00627133"/>
    <w:rsid w:val="00627F91"/>
    <w:rsid w:val="00640EA2"/>
    <w:rsid w:val="00662B6C"/>
    <w:rsid w:val="006A32D7"/>
    <w:rsid w:val="006D390A"/>
    <w:rsid w:val="006D4279"/>
    <w:rsid w:val="006E4A34"/>
    <w:rsid w:val="006E5DE8"/>
    <w:rsid w:val="006E5F9D"/>
    <w:rsid w:val="0072315C"/>
    <w:rsid w:val="007A20C7"/>
    <w:rsid w:val="007A2A0E"/>
    <w:rsid w:val="00803AF9"/>
    <w:rsid w:val="0085525E"/>
    <w:rsid w:val="00873277"/>
    <w:rsid w:val="00882F73"/>
    <w:rsid w:val="008942C6"/>
    <w:rsid w:val="008A3BB9"/>
    <w:rsid w:val="008D26F2"/>
    <w:rsid w:val="008E57C3"/>
    <w:rsid w:val="009176FE"/>
    <w:rsid w:val="00964846"/>
    <w:rsid w:val="0097433C"/>
    <w:rsid w:val="00990B96"/>
    <w:rsid w:val="009D52A0"/>
    <w:rsid w:val="00A203CC"/>
    <w:rsid w:val="00B766CF"/>
    <w:rsid w:val="00BA65D6"/>
    <w:rsid w:val="00C50D3C"/>
    <w:rsid w:val="00C551B7"/>
    <w:rsid w:val="00CF2AD0"/>
    <w:rsid w:val="00D24806"/>
    <w:rsid w:val="00D42582"/>
    <w:rsid w:val="00D61386"/>
    <w:rsid w:val="00D75551"/>
    <w:rsid w:val="00E60ADC"/>
    <w:rsid w:val="00E6123A"/>
    <w:rsid w:val="00E61629"/>
    <w:rsid w:val="00F34C57"/>
    <w:rsid w:val="00F363F4"/>
    <w:rsid w:val="00F465A8"/>
    <w:rsid w:val="00F91942"/>
    <w:rsid w:val="00F9767B"/>
    <w:rsid w:val="00FB0FD8"/>
    <w:rsid w:val="00FE76CC"/>
    <w:rsid w:val="22D82296"/>
    <w:rsid w:val="3B2D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25B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5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25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025B2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">
    <w:name w:val="info"/>
    <w:basedOn w:val="a"/>
    <w:qFormat/>
    <w:rsid w:val="00025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025B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5B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5B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4</DocSecurity>
  <Lines>4</Lines>
  <Paragraphs>1</Paragraphs>
  <ScaleCrop>false</ScaleCrop>
  <Company>CNSTOCK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任培</dc:creator>
  <cp:lastModifiedBy>ZHONGM</cp:lastModifiedBy>
  <cp:revision>2</cp:revision>
  <dcterms:created xsi:type="dcterms:W3CDTF">2026-01-15T16:00:00Z</dcterms:created>
  <dcterms:modified xsi:type="dcterms:W3CDTF">2026-01-15T16:00:00Z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3BEB2737FF0F4FE697A1BA584986B571</vt:lpwstr>
  </property>
  <property fmtid="{D5CDD505-2E9C-101B-9397-08002B2CF9AE}" pid="4" name="KSOTemplateDocerSaveRecord">
    <vt:lpwstr>eyJoZGlkIjoiNWM0OTg5MWUxYzJlYzMxYjZhN2QyYjcxMWZiYjUyMWUiLCJ1c2VySWQiOiIyODE5NDM0ODcifQ==</vt:lpwstr>
  </property>
</Properties>
</file>