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E9" w:rsidRPr="007A7AC4" w:rsidRDefault="00E55B82" w:rsidP="00783CA8">
      <w:pPr>
        <w:pStyle w:val="a3"/>
        <w:rPr>
          <w:rFonts w:ascii="宋体" w:hAnsi="宋体"/>
        </w:rPr>
      </w:pPr>
      <w:bookmarkStart w:id="0" w:name="_GoBack"/>
      <w:bookmarkEnd w:id="0"/>
      <w:r w:rsidRPr="00E55B82">
        <w:rPr>
          <w:rFonts w:ascii="宋体" w:hAnsi="宋体" w:hint="eastAsia"/>
        </w:rPr>
        <w:t>浦银安盛基金管理有限公司关于旗下上交所ETF扩位简称变更的公告</w:t>
      </w:r>
    </w:p>
    <w:p w:rsidR="00F96DE9" w:rsidRPr="00E55B82" w:rsidRDefault="0006134F" w:rsidP="0032672B">
      <w:pPr>
        <w:ind w:firstLine="648"/>
        <w:rPr>
          <w:rFonts w:ascii="宋体" w:eastAsia="宋体" w:hAnsi="宋体"/>
          <w:sz w:val="28"/>
        </w:rPr>
      </w:pPr>
      <w:r w:rsidRPr="007A7AC4">
        <w:rPr>
          <w:rFonts w:ascii="宋体" w:eastAsia="宋体" w:hAnsi="宋体" w:hint="eastAsia"/>
          <w:sz w:val="28"/>
        </w:rPr>
        <w:t>经向上海证券交易所</w:t>
      </w:r>
      <w:r w:rsidR="00F96DE9" w:rsidRPr="007A7AC4">
        <w:rPr>
          <w:rFonts w:ascii="宋体" w:eastAsia="宋体" w:hAnsi="宋体" w:hint="eastAsia"/>
          <w:sz w:val="28"/>
        </w:rPr>
        <w:t>申请，</w:t>
      </w:r>
      <w:r w:rsidR="00E55B82" w:rsidRPr="00E55B82">
        <w:rPr>
          <w:rFonts w:ascii="宋体" w:eastAsia="宋体" w:hAnsi="宋体" w:hint="eastAsia"/>
          <w:sz w:val="28"/>
        </w:rPr>
        <w:t>浦银安盛基金管理有限公司（以下简称“本公司”）旗下</w:t>
      </w:r>
      <w:r w:rsidR="00E55B82">
        <w:rPr>
          <w:rFonts w:ascii="宋体" w:eastAsia="宋体" w:hAnsi="宋体" w:hint="eastAsia"/>
          <w:sz w:val="28"/>
        </w:rPr>
        <w:t>上</w:t>
      </w:r>
      <w:r w:rsidR="00E55B82" w:rsidRPr="00E55B82">
        <w:rPr>
          <w:rFonts w:ascii="宋体" w:eastAsia="宋体" w:hAnsi="宋体" w:hint="eastAsia"/>
          <w:sz w:val="28"/>
        </w:rPr>
        <w:t>交所ETF将自2026年1月16日起变更扩位简称，涉及基金及变更情况如下：</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140"/>
        <w:gridCol w:w="3402"/>
        <w:gridCol w:w="1418"/>
        <w:gridCol w:w="1701"/>
      </w:tblGrid>
      <w:tr w:rsidR="00E00D8A" w:rsidRPr="007A7AC4" w:rsidTr="00E55B82">
        <w:trPr>
          <w:jc w:val="center"/>
        </w:trPr>
        <w:tc>
          <w:tcPr>
            <w:tcW w:w="704" w:type="dxa"/>
            <w:shd w:val="clear" w:color="auto" w:fill="auto"/>
            <w:vAlign w:val="center"/>
          </w:tcPr>
          <w:p w:rsidR="00E00D8A" w:rsidRPr="007A7AC4" w:rsidRDefault="00E00D8A" w:rsidP="00CD2838">
            <w:pPr>
              <w:jc w:val="center"/>
              <w:rPr>
                <w:rFonts w:ascii="宋体" w:eastAsia="宋体" w:hAnsi="宋体"/>
                <w:b/>
                <w:sz w:val="24"/>
              </w:rPr>
            </w:pPr>
            <w:r w:rsidRPr="007A7AC4">
              <w:rPr>
                <w:rFonts w:ascii="宋体" w:eastAsia="宋体" w:hAnsi="宋体" w:hint="eastAsia"/>
                <w:b/>
                <w:sz w:val="24"/>
              </w:rPr>
              <w:t>序号</w:t>
            </w:r>
          </w:p>
        </w:tc>
        <w:tc>
          <w:tcPr>
            <w:tcW w:w="1140" w:type="dxa"/>
            <w:shd w:val="clear" w:color="auto" w:fill="auto"/>
            <w:vAlign w:val="center"/>
          </w:tcPr>
          <w:p w:rsidR="00E00D8A" w:rsidRPr="007A7AC4" w:rsidRDefault="00E00D8A" w:rsidP="00CD2838">
            <w:pPr>
              <w:jc w:val="center"/>
              <w:rPr>
                <w:rFonts w:ascii="宋体" w:eastAsia="宋体" w:hAnsi="宋体"/>
                <w:b/>
                <w:sz w:val="24"/>
              </w:rPr>
            </w:pPr>
            <w:r w:rsidRPr="007A7AC4">
              <w:rPr>
                <w:rFonts w:ascii="宋体" w:eastAsia="宋体" w:hAnsi="宋体" w:hint="eastAsia"/>
                <w:b/>
                <w:sz w:val="24"/>
              </w:rPr>
              <w:t>基金</w:t>
            </w:r>
          </w:p>
          <w:p w:rsidR="00E00D8A" w:rsidRPr="007A7AC4" w:rsidRDefault="00E00D8A" w:rsidP="00CD2838">
            <w:pPr>
              <w:jc w:val="center"/>
              <w:rPr>
                <w:rFonts w:ascii="宋体" w:eastAsia="宋体" w:hAnsi="宋体"/>
                <w:b/>
                <w:sz w:val="24"/>
              </w:rPr>
            </w:pPr>
            <w:r w:rsidRPr="007A7AC4">
              <w:rPr>
                <w:rFonts w:ascii="宋体" w:eastAsia="宋体" w:hAnsi="宋体" w:hint="eastAsia"/>
                <w:b/>
                <w:sz w:val="24"/>
              </w:rPr>
              <w:t>代码</w:t>
            </w:r>
          </w:p>
        </w:tc>
        <w:tc>
          <w:tcPr>
            <w:tcW w:w="3402" w:type="dxa"/>
            <w:shd w:val="clear" w:color="auto" w:fill="auto"/>
            <w:vAlign w:val="center"/>
          </w:tcPr>
          <w:p w:rsidR="00E00D8A" w:rsidRPr="007A7AC4" w:rsidRDefault="00E00D8A" w:rsidP="00CD2838">
            <w:pPr>
              <w:jc w:val="center"/>
              <w:rPr>
                <w:rFonts w:ascii="宋体" w:eastAsia="宋体" w:hAnsi="宋体"/>
                <w:b/>
                <w:sz w:val="24"/>
              </w:rPr>
            </w:pPr>
            <w:r w:rsidRPr="007A7AC4">
              <w:rPr>
                <w:rFonts w:ascii="宋体" w:eastAsia="宋体" w:hAnsi="宋体" w:hint="eastAsia"/>
                <w:b/>
                <w:sz w:val="24"/>
              </w:rPr>
              <w:t>基金名称</w:t>
            </w:r>
          </w:p>
        </w:tc>
        <w:tc>
          <w:tcPr>
            <w:tcW w:w="1418" w:type="dxa"/>
            <w:shd w:val="clear" w:color="auto" w:fill="auto"/>
            <w:vAlign w:val="center"/>
          </w:tcPr>
          <w:p w:rsidR="00E00D8A" w:rsidRPr="007A7AC4" w:rsidRDefault="00E00D8A" w:rsidP="00E00D8A">
            <w:pPr>
              <w:jc w:val="center"/>
              <w:rPr>
                <w:rFonts w:ascii="宋体" w:eastAsia="宋体" w:hAnsi="宋体"/>
                <w:b/>
                <w:sz w:val="24"/>
              </w:rPr>
            </w:pPr>
            <w:r w:rsidRPr="007A7AC4">
              <w:rPr>
                <w:rFonts w:ascii="宋体" w:eastAsia="宋体" w:hAnsi="宋体" w:hint="eastAsia"/>
                <w:b/>
                <w:sz w:val="24"/>
              </w:rPr>
              <w:t>变更前</w:t>
            </w:r>
          </w:p>
          <w:p w:rsidR="00E00D8A" w:rsidRPr="007A7AC4" w:rsidRDefault="00E00D8A" w:rsidP="00E00D8A">
            <w:pPr>
              <w:jc w:val="center"/>
              <w:rPr>
                <w:rFonts w:ascii="宋体" w:eastAsia="宋体" w:hAnsi="宋体"/>
                <w:b/>
                <w:sz w:val="24"/>
              </w:rPr>
            </w:pPr>
            <w:r w:rsidRPr="007A7AC4">
              <w:rPr>
                <w:rFonts w:ascii="宋体" w:eastAsia="宋体" w:hAnsi="宋体" w:hint="eastAsia"/>
                <w:b/>
                <w:sz w:val="24"/>
              </w:rPr>
              <w:t>扩位简称</w:t>
            </w:r>
          </w:p>
        </w:tc>
        <w:tc>
          <w:tcPr>
            <w:tcW w:w="1701" w:type="dxa"/>
            <w:shd w:val="clear" w:color="auto" w:fill="auto"/>
            <w:vAlign w:val="center"/>
          </w:tcPr>
          <w:p w:rsidR="00212E33" w:rsidRPr="007A7AC4" w:rsidRDefault="00E00D8A" w:rsidP="00E00D8A">
            <w:pPr>
              <w:jc w:val="center"/>
              <w:rPr>
                <w:rFonts w:ascii="宋体" w:eastAsia="宋体" w:hAnsi="宋体"/>
                <w:b/>
                <w:sz w:val="24"/>
              </w:rPr>
            </w:pPr>
            <w:r w:rsidRPr="007A7AC4">
              <w:rPr>
                <w:rFonts w:ascii="宋体" w:eastAsia="宋体" w:hAnsi="宋体" w:hint="eastAsia"/>
                <w:b/>
                <w:sz w:val="24"/>
              </w:rPr>
              <w:t>变更后</w:t>
            </w:r>
          </w:p>
          <w:p w:rsidR="00E00D8A" w:rsidRPr="007A7AC4" w:rsidRDefault="00E00D8A" w:rsidP="00E00D8A">
            <w:pPr>
              <w:jc w:val="center"/>
              <w:rPr>
                <w:rFonts w:ascii="宋体" w:eastAsia="宋体" w:hAnsi="宋体"/>
                <w:b/>
                <w:sz w:val="24"/>
              </w:rPr>
            </w:pPr>
            <w:r w:rsidRPr="007A7AC4">
              <w:rPr>
                <w:rFonts w:ascii="宋体" w:eastAsia="宋体" w:hAnsi="宋体" w:hint="eastAsia"/>
                <w:b/>
                <w:sz w:val="24"/>
              </w:rPr>
              <w:t>扩位简称</w:t>
            </w:r>
          </w:p>
        </w:tc>
      </w:tr>
      <w:tr w:rsidR="00E00D8A" w:rsidRPr="007A7AC4" w:rsidTr="00E55B82">
        <w:trPr>
          <w:trHeight w:val="936"/>
          <w:jc w:val="center"/>
        </w:trPr>
        <w:tc>
          <w:tcPr>
            <w:tcW w:w="704" w:type="dxa"/>
            <w:shd w:val="clear" w:color="auto" w:fill="auto"/>
            <w:vAlign w:val="center"/>
          </w:tcPr>
          <w:p w:rsidR="00E00D8A" w:rsidRPr="007A7AC4" w:rsidRDefault="00E00D8A" w:rsidP="0006134F">
            <w:pPr>
              <w:jc w:val="center"/>
              <w:rPr>
                <w:rFonts w:ascii="宋体" w:eastAsia="宋体" w:hAnsi="宋体"/>
                <w:sz w:val="24"/>
              </w:rPr>
            </w:pPr>
            <w:r w:rsidRPr="007A7AC4">
              <w:rPr>
                <w:rFonts w:ascii="宋体" w:eastAsia="宋体" w:hAnsi="宋体"/>
                <w:sz w:val="24"/>
                <w:szCs w:val="32"/>
              </w:rPr>
              <w:t>1</w:t>
            </w:r>
          </w:p>
        </w:tc>
        <w:tc>
          <w:tcPr>
            <w:tcW w:w="1140" w:type="dxa"/>
            <w:shd w:val="clear" w:color="auto" w:fill="auto"/>
            <w:vAlign w:val="center"/>
          </w:tcPr>
          <w:p w:rsidR="00E00D8A" w:rsidRPr="007A7AC4" w:rsidRDefault="00212E33" w:rsidP="0006134F">
            <w:pPr>
              <w:jc w:val="center"/>
              <w:rPr>
                <w:rFonts w:ascii="宋体" w:eastAsia="宋体" w:hAnsi="宋体"/>
                <w:sz w:val="24"/>
              </w:rPr>
            </w:pPr>
            <w:r w:rsidRPr="007A7AC4">
              <w:rPr>
                <w:rFonts w:ascii="宋体" w:eastAsia="宋体" w:hAnsi="宋体"/>
                <w:sz w:val="24"/>
                <w:szCs w:val="32"/>
              </w:rPr>
              <w:t>516720</w:t>
            </w:r>
            <w:r w:rsidRPr="007A7AC4" w:rsidDel="0006134F">
              <w:rPr>
                <w:rFonts w:ascii="宋体" w:eastAsia="宋体" w:hAnsi="宋体"/>
                <w:sz w:val="24"/>
                <w:szCs w:val="32"/>
              </w:rPr>
              <w:t xml:space="preserve"> </w:t>
            </w:r>
          </w:p>
        </w:tc>
        <w:tc>
          <w:tcPr>
            <w:tcW w:w="3402" w:type="dxa"/>
            <w:shd w:val="clear" w:color="auto" w:fill="auto"/>
            <w:vAlign w:val="center"/>
          </w:tcPr>
          <w:p w:rsidR="00E00D8A" w:rsidRPr="007A7AC4" w:rsidRDefault="00E00D8A" w:rsidP="00212E33">
            <w:pPr>
              <w:jc w:val="left"/>
              <w:rPr>
                <w:rFonts w:ascii="宋体" w:eastAsia="宋体" w:hAnsi="宋体"/>
                <w:sz w:val="24"/>
                <w:szCs w:val="32"/>
              </w:rPr>
            </w:pPr>
            <w:r w:rsidRPr="007A7AC4">
              <w:rPr>
                <w:rFonts w:ascii="宋体" w:eastAsia="宋体" w:hAnsi="宋体" w:hint="eastAsia"/>
                <w:sz w:val="24"/>
                <w:szCs w:val="32"/>
              </w:rPr>
              <w:t>浦银安盛中证ESG</w:t>
            </w:r>
            <w:r w:rsidR="00212E33" w:rsidRPr="007A7AC4">
              <w:rPr>
                <w:rFonts w:ascii="宋体" w:eastAsia="宋体" w:hAnsi="宋体"/>
                <w:sz w:val="24"/>
                <w:szCs w:val="32"/>
              </w:rPr>
              <w:t xml:space="preserve"> </w:t>
            </w:r>
            <w:r w:rsidRPr="007A7AC4">
              <w:rPr>
                <w:rFonts w:ascii="宋体" w:eastAsia="宋体" w:hAnsi="宋体" w:hint="eastAsia"/>
                <w:sz w:val="24"/>
                <w:szCs w:val="32"/>
              </w:rPr>
              <w:t>120策略交易型开放式指数证券投资基金</w:t>
            </w:r>
          </w:p>
        </w:tc>
        <w:tc>
          <w:tcPr>
            <w:tcW w:w="1418" w:type="dxa"/>
            <w:shd w:val="clear" w:color="auto" w:fill="auto"/>
            <w:vAlign w:val="center"/>
          </w:tcPr>
          <w:p w:rsidR="00E00D8A" w:rsidRPr="007A7AC4" w:rsidRDefault="00E00D8A" w:rsidP="0006134F">
            <w:pPr>
              <w:jc w:val="center"/>
              <w:rPr>
                <w:rFonts w:ascii="宋体" w:eastAsia="宋体" w:hAnsi="宋体"/>
                <w:sz w:val="24"/>
                <w:szCs w:val="32"/>
              </w:rPr>
            </w:pPr>
            <w:r w:rsidRPr="007A7AC4">
              <w:rPr>
                <w:rFonts w:ascii="宋体" w:eastAsia="宋体" w:hAnsi="宋体" w:hint="eastAsia"/>
                <w:sz w:val="24"/>
                <w:szCs w:val="32"/>
              </w:rPr>
              <w:t>ESGETF</w:t>
            </w:r>
          </w:p>
        </w:tc>
        <w:tc>
          <w:tcPr>
            <w:tcW w:w="1701" w:type="dxa"/>
            <w:shd w:val="clear" w:color="auto" w:fill="auto"/>
            <w:vAlign w:val="center"/>
          </w:tcPr>
          <w:p w:rsidR="00E00D8A" w:rsidRPr="007A7AC4" w:rsidRDefault="00E00D8A" w:rsidP="0006134F">
            <w:pPr>
              <w:jc w:val="center"/>
              <w:rPr>
                <w:rFonts w:ascii="宋体" w:eastAsia="宋体" w:hAnsi="宋体"/>
                <w:sz w:val="24"/>
                <w:szCs w:val="32"/>
              </w:rPr>
            </w:pPr>
            <w:r w:rsidRPr="007A7AC4">
              <w:rPr>
                <w:rFonts w:ascii="宋体" w:eastAsia="宋体" w:hAnsi="宋体" w:hint="eastAsia"/>
                <w:sz w:val="24"/>
                <w:szCs w:val="32"/>
              </w:rPr>
              <w:t>ESGETF浦银</w:t>
            </w:r>
          </w:p>
        </w:tc>
      </w:tr>
      <w:tr w:rsidR="00E00D8A" w:rsidRPr="007A7AC4" w:rsidTr="00E55B82">
        <w:trPr>
          <w:trHeight w:val="936"/>
          <w:jc w:val="center"/>
        </w:trPr>
        <w:tc>
          <w:tcPr>
            <w:tcW w:w="704"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2</w:t>
            </w:r>
          </w:p>
        </w:tc>
        <w:tc>
          <w:tcPr>
            <w:tcW w:w="1140"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sz w:val="24"/>
                <w:szCs w:val="32"/>
              </w:rPr>
              <w:t>516730</w:t>
            </w:r>
          </w:p>
        </w:tc>
        <w:tc>
          <w:tcPr>
            <w:tcW w:w="3402" w:type="dxa"/>
            <w:shd w:val="clear" w:color="auto" w:fill="auto"/>
            <w:vAlign w:val="center"/>
          </w:tcPr>
          <w:p w:rsidR="00E00D8A" w:rsidRPr="007A7AC4" w:rsidRDefault="00E00D8A" w:rsidP="00212E33">
            <w:pPr>
              <w:jc w:val="left"/>
              <w:rPr>
                <w:rFonts w:ascii="宋体" w:eastAsia="宋体" w:hAnsi="宋体"/>
                <w:sz w:val="24"/>
                <w:szCs w:val="32"/>
              </w:rPr>
            </w:pPr>
            <w:r w:rsidRPr="007A7AC4">
              <w:rPr>
                <w:rFonts w:ascii="宋体" w:eastAsia="宋体" w:hAnsi="宋体" w:hint="eastAsia"/>
                <w:sz w:val="24"/>
                <w:szCs w:val="32"/>
              </w:rPr>
              <w:t>浦银安盛中证证券公司30交易型开放式指数证券投资基金</w:t>
            </w:r>
          </w:p>
        </w:tc>
        <w:tc>
          <w:tcPr>
            <w:tcW w:w="1418"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证券公司ETF</w:t>
            </w:r>
          </w:p>
        </w:tc>
        <w:tc>
          <w:tcPr>
            <w:tcW w:w="1701"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证券ETF浦银</w:t>
            </w:r>
          </w:p>
        </w:tc>
      </w:tr>
      <w:tr w:rsidR="00E00D8A" w:rsidRPr="007A7AC4" w:rsidTr="00E55B82">
        <w:trPr>
          <w:trHeight w:val="936"/>
          <w:jc w:val="center"/>
        </w:trPr>
        <w:tc>
          <w:tcPr>
            <w:tcW w:w="704"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sz w:val="24"/>
                <w:szCs w:val="32"/>
              </w:rPr>
              <w:t>3</w:t>
            </w:r>
          </w:p>
        </w:tc>
        <w:tc>
          <w:tcPr>
            <w:tcW w:w="1140"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sz w:val="24"/>
                <w:szCs w:val="32"/>
              </w:rPr>
              <w:t>517770</w:t>
            </w:r>
          </w:p>
        </w:tc>
        <w:tc>
          <w:tcPr>
            <w:tcW w:w="3402" w:type="dxa"/>
            <w:shd w:val="clear" w:color="auto" w:fill="auto"/>
            <w:vAlign w:val="center"/>
          </w:tcPr>
          <w:p w:rsidR="00E00D8A" w:rsidRPr="007A7AC4" w:rsidRDefault="00E00D8A" w:rsidP="00212E33">
            <w:pPr>
              <w:jc w:val="left"/>
              <w:rPr>
                <w:rFonts w:ascii="宋体" w:eastAsia="宋体" w:hAnsi="宋体"/>
                <w:sz w:val="24"/>
                <w:szCs w:val="32"/>
              </w:rPr>
            </w:pPr>
            <w:r w:rsidRPr="007A7AC4">
              <w:rPr>
                <w:rFonts w:ascii="宋体" w:eastAsia="宋体" w:hAnsi="宋体" w:hint="eastAsia"/>
                <w:sz w:val="24"/>
                <w:szCs w:val="32"/>
              </w:rPr>
              <w:t>浦银安盛中证沪港深游戏及文化传媒交易型开放式指数证券投资基金</w:t>
            </w:r>
          </w:p>
        </w:tc>
        <w:tc>
          <w:tcPr>
            <w:tcW w:w="1418"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游戏传媒ETF</w:t>
            </w:r>
          </w:p>
        </w:tc>
        <w:tc>
          <w:tcPr>
            <w:tcW w:w="1701"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游戏传媒ETF浦银</w:t>
            </w:r>
          </w:p>
        </w:tc>
      </w:tr>
      <w:tr w:rsidR="00E00D8A" w:rsidRPr="007A7AC4" w:rsidTr="00E55B82">
        <w:trPr>
          <w:trHeight w:val="936"/>
          <w:jc w:val="center"/>
        </w:trPr>
        <w:tc>
          <w:tcPr>
            <w:tcW w:w="704"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sz w:val="24"/>
                <w:szCs w:val="32"/>
              </w:rPr>
              <w:t>4</w:t>
            </w:r>
          </w:p>
        </w:tc>
        <w:tc>
          <w:tcPr>
            <w:tcW w:w="1140"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sz w:val="24"/>
                <w:szCs w:val="32"/>
              </w:rPr>
              <w:t>560000</w:t>
            </w:r>
          </w:p>
        </w:tc>
        <w:tc>
          <w:tcPr>
            <w:tcW w:w="3402" w:type="dxa"/>
            <w:shd w:val="clear" w:color="auto" w:fill="auto"/>
            <w:vAlign w:val="center"/>
          </w:tcPr>
          <w:p w:rsidR="00E00D8A" w:rsidRPr="007A7AC4" w:rsidRDefault="00212E33" w:rsidP="00212E33">
            <w:pPr>
              <w:jc w:val="left"/>
              <w:rPr>
                <w:rFonts w:ascii="宋体" w:eastAsia="宋体" w:hAnsi="宋体"/>
                <w:sz w:val="24"/>
                <w:szCs w:val="32"/>
              </w:rPr>
            </w:pPr>
            <w:r w:rsidRPr="007A7AC4">
              <w:rPr>
                <w:rFonts w:ascii="宋体" w:eastAsia="宋体" w:hAnsi="宋体" w:hint="eastAsia"/>
                <w:sz w:val="24"/>
                <w:szCs w:val="32"/>
              </w:rPr>
              <w:t>浦银安盛中证智能电动汽车交易型开放式指数证券投资基金</w:t>
            </w:r>
          </w:p>
        </w:tc>
        <w:tc>
          <w:tcPr>
            <w:tcW w:w="1418"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智慧电车ETF</w:t>
            </w:r>
          </w:p>
        </w:tc>
        <w:tc>
          <w:tcPr>
            <w:tcW w:w="1701" w:type="dxa"/>
            <w:shd w:val="clear" w:color="auto" w:fill="auto"/>
            <w:vAlign w:val="center"/>
          </w:tcPr>
          <w:p w:rsidR="00E00D8A" w:rsidRPr="007A7AC4" w:rsidRDefault="00E00D8A" w:rsidP="00E00D8A">
            <w:pPr>
              <w:jc w:val="center"/>
              <w:rPr>
                <w:rFonts w:ascii="宋体" w:eastAsia="宋体" w:hAnsi="宋体"/>
                <w:sz w:val="24"/>
                <w:szCs w:val="32"/>
              </w:rPr>
            </w:pPr>
            <w:r w:rsidRPr="007A7AC4">
              <w:rPr>
                <w:rFonts w:ascii="宋体" w:eastAsia="宋体" w:hAnsi="宋体" w:hint="eastAsia"/>
                <w:sz w:val="24"/>
                <w:szCs w:val="32"/>
              </w:rPr>
              <w:t>智能电车ETF浦银</w:t>
            </w:r>
          </w:p>
        </w:tc>
      </w:tr>
    </w:tbl>
    <w:p w:rsidR="007A7AC4" w:rsidRPr="007A7AC4" w:rsidRDefault="00E55B82" w:rsidP="00E55B82">
      <w:pPr>
        <w:widowControl/>
        <w:ind w:firstLineChars="200" w:firstLine="560"/>
        <w:jc w:val="left"/>
        <w:rPr>
          <w:rFonts w:ascii="宋体" w:eastAsia="宋体" w:hAnsi="宋体"/>
          <w:sz w:val="28"/>
        </w:rPr>
      </w:pPr>
      <w:r w:rsidRPr="00E55B82">
        <w:rPr>
          <w:rFonts w:ascii="宋体" w:eastAsia="宋体" w:hAnsi="宋体" w:hint="eastAsia"/>
          <w:sz w:val="28"/>
        </w:rPr>
        <w:t>基金代码、基金名称等其他事项保持不变。</w:t>
      </w:r>
      <w:r w:rsidR="00B275C4" w:rsidRPr="00B275C4">
        <w:rPr>
          <w:rFonts w:ascii="宋体" w:eastAsia="宋体" w:hAnsi="宋体" w:hint="eastAsia"/>
          <w:sz w:val="28"/>
        </w:rPr>
        <w:t>本次变更上述</w:t>
      </w:r>
      <w:r w:rsidR="003E7B61">
        <w:rPr>
          <w:rFonts w:ascii="宋体" w:eastAsia="宋体" w:hAnsi="宋体" w:hint="eastAsia"/>
          <w:sz w:val="28"/>
        </w:rPr>
        <w:t>扩位</w:t>
      </w:r>
      <w:r w:rsidR="00B275C4" w:rsidRPr="00B275C4">
        <w:rPr>
          <w:rFonts w:ascii="宋体" w:eastAsia="宋体" w:hAnsi="宋体" w:hint="eastAsia"/>
          <w:sz w:val="28"/>
        </w:rPr>
        <w:t>简称对基金份额持有人利益无实质性不利影响，且不涉及基金合同当事人权利义务关系发生变化，</w:t>
      </w:r>
      <w:r w:rsidR="00696E57">
        <w:rPr>
          <w:rFonts w:ascii="宋体" w:eastAsia="宋体" w:hAnsi="宋体" w:hint="eastAsia"/>
          <w:sz w:val="28"/>
        </w:rPr>
        <w:t>无需</w:t>
      </w:r>
      <w:r w:rsidR="00B275C4" w:rsidRPr="00B275C4">
        <w:rPr>
          <w:rFonts w:ascii="宋体" w:eastAsia="宋体" w:hAnsi="宋体" w:hint="eastAsia"/>
          <w:sz w:val="28"/>
        </w:rPr>
        <w:t>召开基金份额持有人大会。</w:t>
      </w:r>
      <w:r w:rsidRPr="00E55B82">
        <w:rPr>
          <w:rFonts w:ascii="宋体" w:eastAsia="宋体" w:hAnsi="宋体" w:hint="eastAsia"/>
          <w:sz w:val="28"/>
        </w:rPr>
        <w:t>本次</w:t>
      </w:r>
      <w:r w:rsidR="00B275C4" w:rsidRPr="00B275C4">
        <w:rPr>
          <w:rFonts w:ascii="宋体" w:eastAsia="宋体" w:hAnsi="宋体" w:hint="eastAsia"/>
          <w:sz w:val="28"/>
        </w:rPr>
        <w:t>变更</w:t>
      </w:r>
      <w:r w:rsidRPr="00E55B82">
        <w:rPr>
          <w:rFonts w:ascii="宋体" w:eastAsia="宋体" w:hAnsi="宋体" w:hint="eastAsia"/>
          <w:sz w:val="28"/>
        </w:rPr>
        <w:t>符合相关法律法规及基金合同的规定，</w:t>
      </w:r>
      <w:r w:rsidR="00696E57">
        <w:rPr>
          <w:rFonts w:ascii="宋体" w:eastAsia="宋体" w:hAnsi="宋体" w:hint="eastAsia"/>
          <w:sz w:val="28"/>
        </w:rPr>
        <w:t>本公司</w:t>
      </w:r>
      <w:r w:rsidRPr="00E55B82">
        <w:rPr>
          <w:rFonts w:ascii="宋体" w:eastAsia="宋体" w:hAnsi="宋体" w:hint="eastAsia"/>
          <w:sz w:val="28"/>
        </w:rPr>
        <w:t>将据此更新上述基金的产品资料概要。</w:t>
      </w:r>
    </w:p>
    <w:p w:rsidR="00914ADD" w:rsidRPr="007A7AC4" w:rsidRDefault="00914ADD" w:rsidP="00E55B82">
      <w:pPr>
        <w:widowControl/>
        <w:ind w:firstLineChars="200" w:firstLine="560"/>
        <w:jc w:val="left"/>
        <w:rPr>
          <w:rFonts w:ascii="宋体" w:eastAsia="宋体" w:hAnsi="宋体"/>
          <w:sz w:val="28"/>
        </w:rPr>
      </w:pPr>
      <w:r w:rsidRPr="007A7AC4">
        <w:rPr>
          <w:rFonts w:ascii="宋体" w:eastAsia="宋体" w:hAnsi="宋体" w:hint="eastAsia"/>
          <w:sz w:val="28"/>
        </w:rPr>
        <w:t>投资者可以登录</w:t>
      </w:r>
      <w:r w:rsidR="00696E57">
        <w:rPr>
          <w:rFonts w:ascii="宋体" w:eastAsia="宋体" w:hAnsi="宋体" w:hint="eastAsia"/>
          <w:sz w:val="28"/>
        </w:rPr>
        <w:t>本公司</w:t>
      </w:r>
      <w:r w:rsidRPr="007A7AC4">
        <w:rPr>
          <w:rFonts w:ascii="宋体" w:eastAsia="宋体" w:hAnsi="宋体" w:hint="eastAsia"/>
          <w:sz w:val="28"/>
        </w:rPr>
        <w:t>网站（www.py-axa.com）或拨打客户服务电话（400-8828-999、021-33079999）咨询相关情况。</w:t>
      </w:r>
    </w:p>
    <w:p w:rsidR="00F96DE9" w:rsidRPr="007A7AC4" w:rsidRDefault="00914ADD" w:rsidP="00F96DE9">
      <w:pPr>
        <w:ind w:firstLine="648"/>
        <w:rPr>
          <w:rFonts w:ascii="宋体" w:eastAsia="宋体" w:hAnsi="宋体"/>
          <w:sz w:val="28"/>
        </w:rPr>
      </w:pPr>
      <w:r w:rsidRPr="007A7AC4">
        <w:rPr>
          <w:rFonts w:ascii="宋体" w:eastAsia="宋体" w:hAnsi="宋体" w:hint="eastAsia"/>
          <w:sz w:val="28"/>
        </w:rPr>
        <w:t>风险提示：本公司承诺以诚实信用、勤勉尽责的原则管理和运用基金资产，但不保证基金一定盈利，也不保证最低收益。敬请投资人注意投资风险。投资人投资于本基金前应认真阅读基金的基金合同、</w:t>
      </w:r>
      <w:r w:rsidRPr="007A7AC4">
        <w:rPr>
          <w:rFonts w:ascii="宋体" w:eastAsia="宋体" w:hAnsi="宋体" w:hint="eastAsia"/>
          <w:sz w:val="28"/>
        </w:rPr>
        <w:lastRenderedPageBreak/>
        <w:t>招募说明书等法律文件。</w:t>
      </w:r>
    </w:p>
    <w:p w:rsidR="00F96DE9" w:rsidRPr="007A7AC4" w:rsidRDefault="00F96DE9" w:rsidP="00F96DE9">
      <w:pPr>
        <w:ind w:firstLine="648"/>
        <w:rPr>
          <w:rFonts w:ascii="宋体" w:eastAsia="宋体" w:hAnsi="宋体"/>
          <w:sz w:val="28"/>
        </w:rPr>
      </w:pPr>
    </w:p>
    <w:p w:rsidR="00F96DE9" w:rsidRPr="007A7AC4" w:rsidRDefault="00F96DE9" w:rsidP="00F96DE9">
      <w:pPr>
        <w:ind w:firstLine="648"/>
        <w:rPr>
          <w:rFonts w:ascii="宋体" w:eastAsia="宋体" w:hAnsi="宋体"/>
          <w:sz w:val="28"/>
        </w:rPr>
      </w:pPr>
      <w:r w:rsidRPr="007A7AC4">
        <w:rPr>
          <w:rFonts w:ascii="宋体" w:eastAsia="宋体" w:hAnsi="宋体" w:hint="eastAsia"/>
          <w:sz w:val="28"/>
        </w:rPr>
        <w:t>特此公告</w:t>
      </w:r>
      <w:r w:rsidR="00212E33" w:rsidRPr="007A7AC4">
        <w:rPr>
          <w:rFonts w:ascii="宋体" w:eastAsia="宋体" w:hAnsi="宋体" w:hint="eastAsia"/>
          <w:sz w:val="28"/>
        </w:rPr>
        <w:t>。</w:t>
      </w:r>
    </w:p>
    <w:p w:rsidR="00F96DE9" w:rsidRPr="007A7AC4" w:rsidRDefault="00F96DE9" w:rsidP="00F96DE9">
      <w:pPr>
        <w:ind w:firstLine="648"/>
        <w:rPr>
          <w:rFonts w:ascii="宋体" w:eastAsia="宋体" w:hAnsi="宋体"/>
          <w:sz w:val="28"/>
        </w:rPr>
      </w:pPr>
    </w:p>
    <w:p w:rsidR="00F96DE9" w:rsidRPr="007A7AC4" w:rsidRDefault="00F96DE9" w:rsidP="00F96DE9">
      <w:pPr>
        <w:ind w:firstLine="648"/>
        <w:rPr>
          <w:rFonts w:ascii="宋体" w:eastAsia="宋体" w:hAnsi="宋体"/>
          <w:sz w:val="28"/>
        </w:rPr>
      </w:pPr>
    </w:p>
    <w:p w:rsidR="00F96DE9" w:rsidRPr="007A7AC4" w:rsidRDefault="009158D9" w:rsidP="00F96DE9">
      <w:pPr>
        <w:ind w:firstLine="648"/>
        <w:jc w:val="right"/>
        <w:rPr>
          <w:rFonts w:ascii="宋体" w:eastAsia="宋体" w:hAnsi="宋体"/>
          <w:sz w:val="28"/>
        </w:rPr>
      </w:pPr>
      <w:r w:rsidRPr="007A7AC4">
        <w:rPr>
          <w:rFonts w:ascii="宋体" w:eastAsia="宋体" w:hAnsi="宋体" w:hint="eastAsia"/>
          <w:sz w:val="28"/>
        </w:rPr>
        <w:t>浦银安盛基金管理有限</w:t>
      </w:r>
      <w:r w:rsidR="00F96DE9" w:rsidRPr="007A7AC4">
        <w:rPr>
          <w:rFonts w:ascii="宋体" w:eastAsia="宋体" w:hAnsi="宋体" w:hint="eastAsia"/>
          <w:sz w:val="28"/>
        </w:rPr>
        <w:t>公司</w:t>
      </w:r>
    </w:p>
    <w:p w:rsidR="00F96DE9" w:rsidRPr="007A7AC4" w:rsidRDefault="00914ADD" w:rsidP="00F96DE9">
      <w:pPr>
        <w:ind w:firstLine="648"/>
        <w:jc w:val="right"/>
        <w:rPr>
          <w:rFonts w:ascii="宋体" w:eastAsia="宋体" w:hAnsi="宋体"/>
          <w:sz w:val="28"/>
        </w:rPr>
      </w:pPr>
      <w:r w:rsidRPr="007A7AC4">
        <w:rPr>
          <w:rFonts w:ascii="宋体" w:eastAsia="宋体" w:hAnsi="宋体" w:hint="eastAsia"/>
          <w:sz w:val="28"/>
        </w:rPr>
        <w:t>202</w:t>
      </w:r>
      <w:r w:rsidRPr="007A7AC4">
        <w:rPr>
          <w:rFonts w:ascii="宋体" w:eastAsia="宋体" w:hAnsi="宋体"/>
          <w:sz w:val="28"/>
        </w:rPr>
        <w:t>6</w:t>
      </w:r>
      <w:r w:rsidR="00F96DE9" w:rsidRPr="007A7AC4">
        <w:rPr>
          <w:rFonts w:ascii="宋体" w:eastAsia="宋体" w:hAnsi="宋体" w:hint="eastAsia"/>
          <w:sz w:val="28"/>
        </w:rPr>
        <w:t>年</w:t>
      </w:r>
      <w:r w:rsidRPr="007A7AC4">
        <w:rPr>
          <w:rFonts w:ascii="宋体" w:eastAsia="宋体" w:hAnsi="宋体"/>
          <w:sz w:val="28"/>
        </w:rPr>
        <w:t>1</w:t>
      </w:r>
      <w:r w:rsidR="00F96DE9" w:rsidRPr="007A7AC4">
        <w:rPr>
          <w:rFonts w:ascii="宋体" w:eastAsia="宋体" w:hAnsi="宋体" w:hint="eastAsia"/>
          <w:sz w:val="28"/>
        </w:rPr>
        <w:t>月</w:t>
      </w:r>
      <w:r w:rsidR="00B275C4">
        <w:rPr>
          <w:rFonts w:ascii="宋体" w:eastAsia="宋体" w:hAnsi="宋体"/>
          <w:sz w:val="28"/>
        </w:rPr>
        <w:t>15</w:t>
      </w:r>
      <w:r w:rsidR="00F96DE9" w:rsidRPr="007A7AC4">
        <w:rPr>
          <w:rFonts w:ascii="宋体" w:eastAsia="宋体" w:hAnsi="宋体" w:hint="eastAsia"/>
          <w:sz w:val="28"/>
        </w:rPr>
        <w:t>日</w:t>
      </w:r>
    </w:p>
    <w:p w:rsidR="00CF24AA" w:rsidRPr="007A7AC4" w:rsidRDefault="00CF24AA">
      <w:pPr>
        <w:rPr>
          <w:rFonts w:ascii="宋体" w:eastAsia="宋体" w:hAnsi="宋体"/>
          <w:sz w:val="28"/>
        </w:rPr>
      </w:pPr>
    </w:p>
    <w:sectPr w:rsidR="00CF24AA" w:rsidRPr="007A7AC4" w:rsidSect="00706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3A" w:rsidRDefault="0098563A" w:rsidP="00E35A44">
      <w:r>
        <w:separator/>
      </w:r>
    </w:p>
  </w:endnote>
  <w:endnote w:type="continuationSeparator" w:id="0">
    <w:p w:rsidR="0098563A" w:rsidRDefault="0098563A" w:rsidP="00E35A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3A" w:rsidRDefault="0098563A" w:rsidP="00E35A44">
      <w:r>
        <w:separator/>
      </w:r>
    </w:p>
  </w:footnote>
  <w:footnote w:type="continuationSeparator" w:id="0">
    <w:p w:rsidR="0098563A" w:rsidRDefault="0098563A" w:rsidP="00E35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DE9"/>
    <w:rsid w:val="00021B75"/>
    <w:rsid w:val="00027FC1"/>
    <w:rsid w:val="000328BC"/>
    <w:rsid w:val="0006134F"/>
    <w:rsid w:val="00116DBE"/>
    <w:rsid w:val="00144CE9"/>
    <w:rsid w:val="0015454E"/>
    <w:rsid w:val="00155676"/>
    <w:rsid w:val="00197CF9"/>
    <w:rsid w:val="001F55B0"/>
    <w:rsid w:val="0020392E"/>
    <w:rsid w:val="00212E33"/>
    <w:rsid w:val="002351D4"/>
    <w:rsid w:val="00262839"/>
    <w:rsid w:val="002A67D4"/>
    <w:rsid w:val="002B2466"/>
    <w:rsid w:val="002B6EAF"/>
    <w:rsid w:val="0032672B"/>
    <w:rsid w:val="00337363"/>
    <w:rsid w:val="003D49EB"/>
    <w:rsid w:val="003E7B61"/>
    <w:rsid w:val="00466C3C"/>
    <w:rsid w:val="004A48E6"/>
    <w:rsid w:val="005D1659"/>
    <w:rsid w:val="0062515D"/>
    <w:rsid w:val="00652DFE"/>
    <w:rsid w:val="00677BBC"/>
    <w:rsid w:val="0069684C"/>
    <w:rsid w:val="00696E57"/>
    <w:rsid w:val="006D2357"/>
    <w:rsid w:val="00706BFB"/>
    <w:rsid w:val="00777A01"/>
    <w:rsid w:val="00783CA8"/>
    <w:rsid w:val="00796BC3"/>
    <w:rsid w:val="007A7AC4"/>
    <w:rsid w:val="0085317B"/>
    <w:rsid w:val="008832A8"/>
    <w:rsid w:val="00887E6C"/>
    <w:rsid w:val="008A108D"/>
    <w:rsid w:val="008F1303"/>
    <w:rsid w:val="00901C87"/>
    <w:rsid w:val="00914ADD"/>
    <w:rsid w:val="009158D9"/>
    <w:rsid w:val="0092338F"/>
    <w:rsid w:val="00924567"/>
    <w:rsid w:val="00931D14"/>
    <w:rsid w:val="0098563A"/>
    <w:rsid w:val="009E57F1"/>
    <w:rsid w:val="00A856D1"/>
    <w:rsid w:val="00B275C4"/>
    <w:rsid w:val="00B50CF6"/>
    <w:rsid w:val="00B67304"/>
    <w:rsid w:val="00B91366"/>
    <w:rsid w:val="00BB2973"/>
    <w:rsid w:val="00BC20BC"/>
    <w:rsid w:val="00BD34FC"/>
    <w:rsid w:val="00C94352"/>
    <w:rsid w:val="00CC2408"/>
    <w:rsid w:val="00CD2838"/>
    <w:rsid w:val="00CF24AA"/>
    <w:rsid w:val="00D01EC2"/>
    <w:rsid w:val="00D1214E"/>
    <w:rsid w:val="00E00400"/>
    <w:rsid w:val="00E00D8A"/>
    <w:rsid w:val="00E151B4"/>
    <w:rsid w:val="00E35A44"/>
    <w:rsid w:val="00E55B82"/>
    <w:rsid w:val="00EA6DDA"/>
    <w:rsid w:val="00F66B85"/>
    <w:rsid w:val="00F939BC"/>
    <w:rsid w:val="00F96D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DE9"/>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F96DE9"/>
    <w:pPr>
      <w:spacing w:before="240" w:after="60"/>
      <w:jc w:val="center"/>
      <w:outlineLvl w:val="0"/>
    </w:pPr>
    <w:rPr>
      <w:rFonts w:ascii="Cambria" w:eastAsia="宋体" w:hAnsi="Cambria"/>
      <w:b/>
      <w:bCs/>
      <w:szCs w:val="32"/>
    </w:rPr>
  </w:style>
  <w:style w:type="character" w:customStyle="1" w:styleId="Char">
    <w:name w:val="标题 Char"/>
    <w:basedOn w:val="a0"/>
    <w:link w:val="a3"/>
    <w:rsid w:val="00F96DE9"/>
    <w:rPr>
      <w:rFonts w:ascii="Cambria" w:eastAsia="宋体" w:hAnsi="Cambria" w:cs="Times New Roman"/>
      <w:b/>
      <w:bCs/>
      <w:sz w:val="32"/>
      <w:szCs w:val="32"/>
    </w:rPr>
  </w:style>
  <w:style w:type="paragraph" w:styleId="a4">
    <w:name w:val="header"/>
    <w:basedOn w:val="a"/>
    <w:link w:val="Char0"/>
    <w:uiPriority w:val="99"/>
    <w:unhideWhenUsed/>
    <w:rsid w:val="00E35A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35A44"/>
    <w:rPr>
      <w:rFonts w:ascii="Times New Roman" w:eastAsia="仿宋" w:hAnsi="Times New Roman" w:cs="Times New Roman"/>
      <w:sz w:val="18"/>
      <w:szCs w:val="18"/>
    </w:rPr>
  </w:style>
  <w:style w:type="paragraph" w:styleId="a5">
    <w:name w:val="footer"/>
    <w:basedOn w:val="a"/>
    <w:link w:val="Char1"/>
    <w:uiPriority w:val="99"/>
    <w:unhideWhenUsed/>
    <w:rsid w:val="00E35A44"/>
    <w:pPr>
      <w:tabs>
        <w:tab w:val="center" w:pos="4153"/>
        <w:tab w:val="right" w:pos="8306"/>
      </w:tabs>
      <w:snapToGrid w:val="0"/>
      <w:jc w:val="left"/>
    </w:pPr>
    <w:rPr>
      <w:sz w:val="18"/>
      <w:szCs w:val="18"/>
    </w:rPr>
  </w:style>
  <w:style w:type="character" w:customStyle="1" w:styleId="Char1">
    <w:name w:val="页脚 Char"/>
    <w:basedOn w:val="a0"/>
    <w:link w:val="a5"/>
    <w:uiPriority w:val="99"/>
    <w:rsid w:val="00E35A44"/>
    <w:rPr>
      <w:rFonts w:ascii="Times New Roman" w:eastAsia="仿宋" w:hAnsi="Times New Roman" w:cs="Times New Roman"/>
      <w:sz w:val="18"/>
      <w:szCs w:val="18"/>
    </w:rPr>
  </w:style>
  <w:style w:type="paragraph" w:styleId="a6">
    <w:name w:val="Balloon Text"/>
    <w:basedOn w:val="a"/>
    <w:link w:val="Char2"/>
    <w:uiPriority w:val="99"/>
    <w:semiHidden/>
    <w:unhideWhenUsed/>
    <w:rsid w:val="009E57F1"/>
    <w:rPr>
      <w:sz w:val="18"/>
      <w:szCs w:val="18"/>
    </w:rPr>
  </w:style>
  <w:style w:type="character" w:customStyle="1" w:styleId="Char2">
    <w:name w:val="批注框文本 Char"/>
    <w:basedOn w:val="a0"/>
    <w:link w:val="a6"/>
    <w:uiPriority w:val="99"/>
    <w:semiHidden/>
    <w:rsid w:val="009E57F1"/>
    <w:rPr>
      <w:rFonts w:ascii="Times New Roman" w:eastAsia="仿宋" w:hAnsi="Times New Roman" w:cs="Times New Roman"/>
      <w:sz w:val="18"/>
      <w:szCs w:val="18"/>
    </w:rPr>
  </w:style>
  <w:style w:type="paragraph" w:styleId="a7">
    <w:name w:val="Revision"/>
    <w:hidden/>
    <w:uiPriority w:val="99"/>
    <w:semiHidden/>
    <w:rsid w:val="0006134F"/>
    <w:rPr>
      <w:rFonts w:ascii="Times New Roman" w:eastAsia="仿宋"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373D-EEC7-4E7B-B98E-69291FFC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593</Characters>
  <Application>Microsoft Office Word</Application>
  <DocSecurity>4</DocSecurity>
  <Lines>4</Lines>
  <Paragraphs>1</Paragraphs>
  <ScaleCrop>false</ScaleCrop>
  <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ZHONGM</cp:lastModifiedBy>
  <cp:revision>2</cp:revision>
  <dcterms:created xsi:type="dcterms:W3CDTF">2026-01-14T16:02:00Z</dcterms:created>
  <dcterms:modified xsi:type="dcterms:W3CDTF">2026-01-14T16:02:00Z</dcterms:modified>
</cp:coreProperties>
</file>