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7E81" w:rsidRDefault="00AF7E81" w:rsidP="00EB4BC6">
      <w:pPr>
        <w:pStyle w:val="XBRL2"/>
        <w:spacing w:before="156"/>
        <w:rPr>
          <w:lang w:eastAsia="zh-CN"/>
        </w:rPr>
      </w:pPr>
      <w:bookmarkStart w:id="0" w:name="_Toc510201001"/>
      <w:bookmarkEnd w:id="0"/>
    </w:p>
    <w:p w:rsidR="008D00DD" w:rsidRDefault="008D00DD" w:rsidP="00EB4BC6">
      <w:pPr>
        <w:pStyle w:val="XBRL2"/>
        <w:spacing w:before="156"/>
        <w:rPr>
          <w:lang w:eastAsia="zh-CN"/>
        </w:rPr>
      </w:pPr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8D00DD" w:rsidRDefault="008D00DD">
      <w:pPr>
        <w:jc w:val="center"/>
      </w:pPr>
      <w:r>
        <w:rPr>
          <w:rFonts w:cs="Times New Roman" w:hint="eastAsia"/>
          <w:b/>
          <w:sz w:val="48"/>
          <w:szCs w:val="48"/>
        </w:rPr>
        <w:t>关于泰康均衡优选混合型证券投资基金变更基金经理的公告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D00DD" w:rsidRDefault="008D00DD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公告送出日期：2026年1月15日</w:t>
      </w:r>
    </w:p>
    <w:p w:rsidR="008D00DD" w:rsidRDefault="008D00DD" w:rsidP="00EB4BC6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8D00DD">
        <w:trPr>
          <w:divId w:val="1497580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泰康均衡优选混合型证券投资基金</w:t>
            </w:r>
          </w:p>
        </w:tc>
      </w:tr>
      <w:tr w:rsidR="008D00DD">
        <w:trPr>
          <w:divId w:val="1497580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泰康均衡优选混合</w:t>
            </w:r>
          </w:p>
        </w:tc>
      </w:tr>
      <w:tr w:rsidR="008D00DD">
        <w:trPr>
          <w:divId w:val="1497580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005474</w:t>
            </w:r>
          </w:p>
        </w:tc>
      </w:tr>
      <w:tr w:rsidR="008D00DD">
        <w:trPr>
          <w:divId w:val="1497580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泰康基金管理有限公司</w:t>
            </w:r>
          </w:p>
        </w:tc>
      </w:tr>
      <w:tr w:rsidR="008D00DD">
        <w:trPr>
          <w:divId w:val="1497580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>
              <w:rPr>
                <w:rFonts w:hint="eastAsia"/>
                <w:szCs w:val="21"/>
              </w:rPr>
              <w:t>《中华人民共和国证券投资基金法》、《公开募集证券投资基金信息披露管理办法》等相关法律法规以及《泰康均衡优选混合型证券投资基金基金合同》、《泰康均衡优选混合型证券投资基金招募说明书》</w:t>
            </w:r>
          </w:p>
        </w:tc>
      </w:tr>
      <w:tr w:rsidR="008D00DD">
        <w:trPr>
          <w:divId w:val="1497580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8D00DD">
        <w:trPr>
          <w:divId w:val="1497580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共同管理本基金的其他经理姓名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陈鹏辉</w:t>
            </w:r>
          </w:p>
        </w:tc>
      </w:tr>
      <w:tr w:rsidR="008D00DD">
        <w:trPr>
          <w:divId w:val="1497580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桂跃强</w:t>
            </w:r>
          </w:p>
        </w:tc>
      </w:tr>
    </w:tbl>
    <w:p w:rsidR="008D00DD" w:rsidRDefault="008D00DD" w:rsidP="00EB4BC6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34322062"/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m201_01"/>
      <w:r>
        <w:rPr>
          <w:rFonts w:hAnsi="宋体" w:hint="eastAsia"/>
          <w:szCs w:val="24"/>
        </w:rPr>
        <w:t>离任基金经理的相关信息</w:t>
      </w:r>
      <w:bookmarkEnd w:id="13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8D00DD">
        <w:trPr>
          <w:divId w:val="681668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桂跃强</w:t>
            </w:r>
          </w:p>
        </w:tc>
      </w:tr>
      <w:tr w:rsidR="008D00DD">
        <w:trPr>
          <w:divId w:val="681668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因内部工作调整需要</w:t>
            </w:r>
          </w:p>
        </w:tc>
      </w:tr>
      <w:tr w:rsidR="008D00DD">
        <w:trPr>
          <w:divId w:val="681668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2026年1月13日</w:t>
            </w:r>
          </w:p>
        </w:tc>
      </w:tr>
      <w:tr w:rsidR="008D00DD">
        <w:trPr>
          <w:divId w:val="681668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</w:tr>
      <w:tr w:rsidR="008D00DD">
        <w:trPr>
          <w:divId w:val="681668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  <w:tr w:rsidR="008D00DD">
        <w:trPr>
          <w:divId w:val="681668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DD" w:rsidRDefault="008D00DD">
            <w:pPr>
              <w:spacing w:line="312" w:lineRule="exact"/>
            </w:pPr>
            <w:r w:rsidRPr="00EB4BC6"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8D00DD" w:rsidRDefault="008D00DD">
      <w:pPr>
        <w:spacing w:line="360" w:lineRule="auto"/>
        <w:jc w:val="center"/>
        <w:divId w:val="68166855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8D00DD" w:rsidRDefault="008D00DD" w:rsidP="00EB4BC6">
      <w:pPr>
        <w:pStyle w:val="XBRLTitle1"/>
        <w:spacing w:before="156" w:line="360" w:lineRule="auto"/>
        <w:jc w:val="left"/>
        <w:rPr>
          <w:rFonts w:hint="eastAsia"/>
        </w:rPr>
      </w:pPr>
      <w:bookmarkStart w:id="23" w:name="_Toc34322063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3"/>
      <w:r>
        <w:rPr>
          <w:rFonts w:hAnsi="宋体" w:hint="eastAsia"/>
          <w:szCs w:val="24"/>
        </w:rPr>
        <w:t xml:space="preserve"> </w:t>
      </w:r>
    </w:p>
    <w:p w:rsidR="008D00DD" w:rsidRDefault="008D00DD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上述事项已按规定向中国证券投资基金业协会办理相关手续，并报中国证券监督管理委员会北京监管局备案。</w:t>
      </w:r>
    </w:p>
    <w:p w:rsidR="008D00DD" w:rsidRDefault="008D00DD" w:rsidP="00EB4BC6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8D00DD" w:rsidRDefault="008D00DD" w:rsidP="00EB4BC6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8D00DD" w:rsidRDefault="008D00DD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泰康基金管理有限公司</w:t>
      </w:r>
    </w:p>
    <w:p w:rsidR="008D00DD" w:rsidRDefault="008D00DD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2026年1月15日</w:t>
      </w:r>
      <w:bookmarkEnd w:id="22"/>
    </w:p>
    <w:sectPr w:rsidR="008D00DD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6B" w:rsidRDefault="00430E6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430E6B" w:rsidRDefault="00430E6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0DD" w:rsidRDefault="008D00DD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35354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635354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6B" w:rsidRDefault="00430E6B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430E6B" w:rsidRDefault="00430E6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0DD" w:rsidRDefault="008D00DD">
    <w:pPr>
      <w:pStyle w:val="a7"/>
      <w:jc w:val="right"/>
      <w:rPr>
        <w:rFonts w:hint="eastAsia"/>
      </w:rPr>
    </w:pPr>
    <w:r>
      <w:rPr>
        <w:rFonts w:hint="eastAsia"/>
      </w:rPr>
      <w:t>关于泰康均衡优选混合型证券投资基金变更基金经理的公告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BC6"/>
    <w:rsid w:val="00430E6B"/>
    <w:rsid w:val="00635354"/>
    <w:rsid w:val="008D00DD"/>
    <w:rsid w:val="00AF7E81"/>
    <w:rsid w:val="00EB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ED9C-997D-4743-A348-1BC04BAF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4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cp:lastPrinted>2026-01-14T01:33:00Z</cp:lastPrinted>
  <dcterms:created xsi:type="dcterms:W3CDTF">2026-01-14T16:01:00Z</dcterms:created>
  <dcterms:modified xsi:type="dcterms:W3CDTF">2026-01-14T16:01:00Z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