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6B" w:rsidRPr="00726F6B" w:rsidRDefault="00726F6B" w:rsidP="00726F6B">
      <w:pPr>
        <w:pStyle w:val="Default"/>
        <w:spacing w:line="360" w:lineRule="auto"/>
        <w:jc w:val="center"/>
        <w:rPr>
          <w:rFonts w:ascii="宋体" w:eastAsia="宋体" w:hAnsi="宋体" w:hint="eastAsia"/>
          <w:b/>
        </w:rPr>
      </w:pPr>
      <w:r w:rsidRPr="00726F6B">
        <w:rPr>
          <w:rFonts w:ascii="宋体" w:eastAsia="宋体" w:hAnsi="宋体" w:hint="eastAsia"/>
          <w:b/>
        </w:rPr>
        <w:t xml:space="preserve">摩根士丹利基金管理（中国）有限公司关于旗下部分基金 </w:t>
      </w:r>
    </w:p>
    <w:p w:rsidR="00726F6B" w:rsidRDefault="00726F6B" w:rsidP="00726F6B">
      <w:pPr>
        <w:pStyle w:val="Default"/>
        <w:spacing w:line="360" w:lineRule="auto"/>
        <w:jc w:val="center"/>
        <w:rPr>
          <w:rFonts w:ascii="宋体" w:eastAsia="宋体" w:hAnsi="宋体"/>
          <w:b/>
        </w:rPr>
      </w:pPr>
      <w:r w:rsidRPr="00726F6B">
        <w:rPr>
          <w:rFonts w:ascii="宋体" w:eastAsia="宋体" w:hAnsi="宋体" w:hint="eastAsia"/>
          <w:b/>
        </w:rPr>
        <w:t>增加</w:t>
      </w:r>
      <w:bookmarkStart w:id="0" w:name="_Hlk203658889"/>
      <w:r w:rsidR="00C77D21">
        <w:rPr>
          <w:rFonts w:ascii="宋体" w:eastAsia="宋体" w:hAnsi="宋体" w:hint="eastAsia"/>
          <w:b/>
        </w:rPr>
        <w:t>万和</w:t>
      </w:r>
      <w:r w:rsidR="00426B01" w:rsidRPr="00426B01">
        <w:rPr>
          <w:rFonts w:ascii="宋体" w:eastAsia="宋体" w:hAnsi="宋体" w:hint="eastAsia"/>
          <w:b/>
        </w:rPr>
        <w:t>证券股份有限公司</w:t>
      </w:r>
      <w:bookmarkEnd w:id="0"/>
      <w:r w:rsidRPr="00726F6B">
        <w:rPr>
          <w:rFonts w:ascii="宋体" w:eastAsia="宋体" w:hAnsi="宋体" w:hint="eastAsia"/>
          <w:b/>
        </w:rPr>
        <w:t>为销售机构并参与费率优惠活动的公告</w:t>
      </w:r>
    </w:p>
    <w:p w:rsidR="00AE0DFD" w:rsidRDefault="00AE0DFD" w:rsidP="00E72656">
      <w:pPr>
        <w:pStyle w:val="Default"/>
        <w:spacing w:line="360" w:lineRule="auto"/>
        <w:jc w:val="center"/>
        <w:rPr>
          <w:rFonts w:ascii="宋体" w:eastAsia="宋体" w:hAnsi="宋体"/>
          <w:b/>
        </w:rPr>
      </w:pPr>
    </w:p>
    <w:p w:rsidR="00726F6B" w:rsidRPr="00723ED9" w:rsidRDefault="00AE0DFD" w:rsidP="00726F6B">
      <w:pPr>
        <w:spacing w:line="360" w:lineRule="auto"/>
        <w:rPr>
          <w:rFonts w:ascii="宋体" w:hAnsi="宋体" w:cs="宋体"/>
          <w:szCs w:val="21"/>
        </w:rPr>
      </w:pPr>
      <w:r w:rsidRPr="00726F6B">
        <w:rPr>
          <w:rFonts w:ascii="宋体" w:hAnsi="宋体" w:cs="宋体" w:hint="eastAsia"/>
          <w:szCs w:val="21"/>
        </w:rPr>
        <w:t xml:space="preserve">    </w:t>
      </w:r>
      <w:r w:rsidR="00726F6B" w:rsidRPr="00726F6B">
        <w:rPr>
          <w:rFonts w:ascii="宋体" w:hAnsi="宋体" w:cs="宋体" w:hint="eastAsia"/>
          <w:szCs w:val="21"/>
        </w:rPr>
        <w:t>根据摩根士丹利基金管理（中国）有限公司（以下简称“本公司”）与</w:t>
      </w:r>
      <w:r w:rsidR="00C77D21">
        <w:rPr>
          <w:rFonts w:ascii="宋体" w:hAnsi="宋体" w:cs="宋体" w:hint="eastAsia"/>
          <w:szCs w:val="21"/>
        </w:rPr>
        <w:t>万和</w:t>
      </w:r>
      <w:r w:rsidR="00426B01" w:rsidRPr="00426B01">
        <w:rPr>
          <w:rFonts w:ascii="宋体" w:hAnsi="宋体" w:cs="宋体" w:hint="eastAsia"/>
          <w:szCs w:val="21"/>
        </w:rPr>
        <w:t>证券股份有限</w:t>
      </w:r>
      <w:r w:rsidR="00426B01" w:rsidRPr="00723ED9">
        <w:rPr>
          <w:rFonts w:ascii="宋体" w:hAnsi="宋体" w:cs="宋体" w:hint="eastAsia"/>
          <w:szCs w:val="21"/>
        </w:rPr>
        <w:t>公司</w:t>
      </w:r>
      <w:r w:rsidR="00726F6B" w:rsidRPr="00723ED9">
        <w:rPr>
          <w:rFonts w:ascii="宋体" w:hAnsi="宋体" w:cs="宋体" w:hint="eastAsia"/>
          <w:szCs w:val="21"/>
        </w:rPr>
        <w:t>（以下简称“</w:t>
      </w:r>
      <w:r w:rsidR="00C77D21">
        <w:rPr>
          <w:rFonts w:ascii="宋体" w:hAnsi="宋体" w:cs="宋体" w:hint="eastAsia"/>
          <w:szCs w:val="21"/>
        </w:rPr>
        <w:t>万和</w:t>
      </w:r>
      <w:r w:rsidR="00726F6B" w:rsidRPr="00723ED9">
        <w:rPr>
          <w:rFonts w:ascii="宋体" w:hAnsi="宋体" w:cs="宋体" w:hint="eastAsia"/>
          <w:szCs w:val="21"/>
        </w:rPr>
        <w:t>证券”）签署的销售协议和相关业务准备情况，本公司自</w:t>
      </w:r>
      <w:r w:rsidR="00C77D21">
        <w:rPr>
          <w:rFonts w:ascii="宋体" w:hAnsi="宋体" w:cs="宋体" w:hint="eastAsia"/>
          <w:szCs w:val="21"/>
        </w:rPr>
        <w:t>2026</w:t>
      </w:r>
      <w:r w:rsidR="00726F6B" w:rsidRPr="00723ED9">
        <w:rPr>
          <w:rFonts w:ascii="宋体" w:hAnsi="宋体" w:cs="宋体" w:hint="eastAsia"/>
          <w:szCs w:val="21"/>
        </w:rPr>
        <w:t>年</w:t>
      </w:r>
      <w:r w:rsidR="00C77D21">
        <w:rPr>
          <w:rFonts w:ascii="宋体" w:hAnsi="宋体" w:cs="宋体" w:hint="eastAsia"/>
          <w:szCs w:val="21"/>
        </w:rPr>
        <w:t>1</w:t>
      </w:r>
      <w:r w:rsidR="00726F6B" w:rsidRPr="00723ED9">
        <w:rPr>
          <w:rFonts w:ascii="宋体" w:hAnsi="宋体" w:cs="宋体" w:hint="eastAsia"/>
          <w:szCs w:val="21"/>
        </w:rPr>
        <w:t>月</w:t>
      </w:r>
      <w:r w:rsidR="00C77D21">
        <w:rPr>
          <w:rFonts w:ascii="宋体" w:hAnsi="宋体" w:cs="宋体" w:hint="eastAsia"/>
          <w:szCs w:val="21"/>
        </w:rPr>
        <w:t>14</w:t>
      </w:r>
      <w:r w:rsidR="00726F6B" w:rsidRPr="00723ED9">
        <w:rPr>
          <w:rFonts w:ascii="宋体" w:hAnsi="宋体" w:cs="宋体" w:hint="eastAsia"/>
          <w:szCs w:val="21"/>
        </w:rPr>
        <w:t>日起，增加</w:t>
      </w:r>
      <w:r w:rsidR="00C77D21">
        <w:rPr>
          <w:rFonts w:ascii="宋体" w:hAnsi="宋体" w:cs="宋体" w:hint="eastAsia"/>
          <w:szCs w:val="21"/>
        </w:rPr>
        <w:t>万和</w:t>
      </w:r>
      <w:r w:rsidR="00426B01" w:rsidRPr="00723ED9">
        <w:rPr>
          <w:rFonts w:ascii="宋体" w:hAnsi="宋体" w:cs="宋体" w:hint="eastAsia"/>
          <w:szCs w:val="21"/>
        </w:rPr>
        <w:t>证券</w:t>
      </w:r>
      <w:r w:rsidR="00726F6B" w:rsidRPr="00723ED9">
        <w:rPr>
          <w:rFonts w:ascii="宋体" w:hAnsi="宋体" w:cs="宋体" w:hint="eastAsia"/>
          <w:szCs w:val="21"/>
        </w:rPr>
        <w:t>为本公司旗下部分基金的销售机构并参与申购、定期定额投资（以下简称“定投”）费率优惠活动。现将有关事项公告如下：</w:t>
      </w:r>
    </w:p>
    <w:p w:rsidR="00726F6B" w:rsidRDefault="00726F6B" w:rsidP="002947F4">
      <w:pPr>
        <w:pStyle w:val="Default"/>
        <w:numPr>
          <w:ilvl w:val="0"/>
          <w:numId w:val="4"/>
        </w:numPr>
        <w:spacing w:beforeLines="50" w:line="360" w:lineRule="auto"/>
        <w:rPr>
          <w:rFonts w:ascii="宋体" w:eastAsia="宋体" w:hAnsi="宋体" w:cs="宋体"/>
          <w:b/>
          <w:color w:val="auto"/>
          <w:kern w:val="2"/>
          <w:sz w:val="21"/>
          <w:szCs w:val="21"/>
        </w:rPr>
      </w:pPr>
      <w:r w:rsidRPr="00723ED9">
        <w:rPr>
          <w:rFonts w:ascii="宋体" w:eastAsia="宋体" w:hAnsi="宋体" w:cs="宋体" w:hint="eastAsia"/>
          <w:b/>
          <w:color w:val="auto"/>
          <w:kern w:val="2"/>
          <w:sz w:val="21"/>
          <w:szCs w:val="21"/>
        </w:rPr>
        <w:t>适用基金</w:t>
      </w:r>
    </w:p>
    <w:p w:rsidR="002947F4" w:rsidRDefault="002947F4" w:rsidP="00B3611F">
      <w:pPr>
        <w:pStyle w:val="Default"/>
        <w:numPr>
          <w:ilvl w:val="0"/>
          <w:numId w:val="5"/>
        </w:numPr>
        <w:spacing w:beforeLines="50" w:line="360" w:lineRule="auto"/>
        <w:rPr>
          <w:rFonts w:ascii="宋体" w:eastAsia="宋体" w:hAnsi="宋体" w:cs="宋体"/>
          <w:bCs/>
          <w:color w:val="auto"/>
          <w:kern w:val="2"/>
          <w:sz w:val="21"/>
          <w:szCs w:val="21"/>
        </w:rPr>
      </w:pPr>
      <w:r w:rsidRPr="002947F4">
        <w:rPr>
          <w:rFonts w:ascii="宋体" w:eastAsia="宋体" w:hAnsi="宋体" w:cs="宋体" w:hint="eastAsia"/>
          <w:bCs/>
          <w:color w:val="auto"/>
          <w:kern w:val="2"/>
          <w:sz w:val="21"/>
          <w:szCs w:val="21"/>
        </w:rPr>
        <w:t>摩根士丹利ESG量化先行混合型证券投资基金</w:t>
      </w:r>
      <w:r w:rsidR="00B20A3B">
        <w:rPr>
          <w:rFonts w:ascii="宋体" w:eastAsia="宋体" w:hAnsi="宋体" w:cs="宋体" w:hint="eastAsia"/>
          <w:bCs/>
          <w:color w:val="auto"/>
          <w:kern w:val="2"/>
          <w:sz w:val="21"/>
          <w:szCs w:val="21"/>
        </w:rPr>
        <w:t>A类份额</w:t>
      </w:r>
      <w:r>
        <w:rPr>
          <w:rFonts w:ascii="宋体" w:eastAsia="宋体" w:hAnsi="宋体" w:cs="宋体" w:hint="eastAsia"/>
          <w:bCs/>
          <w:color w:val="auto"/>
          <w:kern w:val="2"/>
          <w:sz w:val="21"/>
          <w:szCs w:val="21"/>
        </w:rPr>
        <w:t>（基金代码：</w:t>
      </w:r>
      <w:r w:rsidRPr="002947F4">
        <w:rPr>
          <w:rFonts w:ascii="宋体" w:eastAsia="宋体" w:hAnsi="宋体" w:cs="宋体"/>
          <w:bCs/>
          <w:color w:val="auto"/>
          <w:kern w:val="2"/>
          <w:sz w:val="21"/>
          <w:szCs w:val="21"/>
        </w:rPr>
        <w:t>009246</w:t>
      </w:r>
      <w:r>
        <w:rPr>
          <w:rFonts w:ascii="宋体" w:eastAsia="宋体" w:hAnsi="宋体" w:cs="宋体" w:hint="eastAsia"/>
          <w:bCs/>
          <w:color w:val="auto"/>
          <w:kern w:val="2"/>
          <w:sz w:val="21"/>
          <w:szCs w:val="21"/>
        </w:rPr>
        <w:t>）</w:t>
      </w:r>
    </w:p>
    <w:p w:rsidR="002947F4" w:rsidRPr="002947F4" w:rsidRDefault="002947F4"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摩根士丹利安盈稳固六个月持有期债券型证券投资基金</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013214</w:t>
      </w:r>
      <w:r>
        <w:rPr>
          <w:rFonts w:ascii="宋体" w:eastAsia="宋体" w:hAnsi="宋体" w:hint="eastAsia"/>
          <w:sz w:val="21"/>
          <w:szCs w:val="21"/>
        </w:rPr>
        <w:t>，</w:t>
      </w:r>
      <w:r w:rsidRPr="00A70DCC">
        <w:rPr>
          <w:rFonts w:ascii="宋体" w:eastAsia="宋体" w:hAnsi="宋体" w:hint="eastAsia"/>
          <w:sz w:val="21"/>
          <w:szCs w:val="21"/>
        </w:rPr>
        <w:t>C类 013215</w:t>
      </w:r>
      <w:r>
        <w:rPr>
          <w:rFonts w:ascii="宋体" w:eastAsia="宋体" w:hAnsi="宋体" w:hint="eastAsia"/>
          <w:sz w:val="21"/>
          <w:szCs w:val="21"/>
        </w:rPr>
        <w:t>）</w:t>
      </w:r>
    </w:p>
    <w:p w:rsidR="002947F4" w:rsidRDefault="002947F4"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摩根士丹利纯债稳定增利18个月定期开放债券型证券投资基金</w:t>
      </w:r>
      <w:r w:rsidR="00A36941" w:rsidRPr="00A36941">
        <w:rPr>
          <w:rFonts w:ascii="宋体" w:eastAsia="宋体" w:hAnsi="宋体" w:hint="eastAsia"/>
          <w:sz w:val="21"/>
          <w:szCs w:val="21"/>
        </w:rPr>
        <w:t>A类份额</w:t>
      </w:r>
      <w:r>
        <w:rPr>
          <w:rFonts w:ascii="宋体" w:eastAsia="宋体" w:hAnsi="宋体" w:cs="宋体" w:hint="eastAsia"/>
          <w:bCs/>
          <w:color w:val="auto"/>
          <w:kern w:val="2"/>
          <w:sz w:val="21"/>
          <w:szCs w:val="21"/>
        </w:rPr>
        <w:t xml:space="preserve">（基金代码： </w:t>
      </w:r>
      <w:r w:rsidRPr="00A70DCC">
        <w:rPr>
          <w:rFonts w:ascii="宋体" w:eastAsia="宋体" w:hAnsi="宋体" w:hint="eastAsia"/>
          <w:sz w:val="21"/>
          <w:szCs w:val="21"/>
        </w:rPr>
        <w:t>016745</w:t>
      </w:r>
      <w:r>
        <w:rPr>
          <w:rFonts w:ascii="宋体" w:eastAsia="宋体" w:hAnsi="宋体" w:cs="宋体" w:hint="eastAsia"/>
          <w:bCs/>
          <w:color w:val="auto"/>
          <w:kern w:val="2"/>
          <w:sz w:val="21"/>
          <w:szCs w:val="21"/>
        </w:rPr>
        <w:t>）</w:t>
      </w:r>
    </w:p>
    <w:p w:rsidR="002947F4" w:rsidRDefault="002947F4" w:rsidP="002947F4">
      <w:pPr>
        <w:pStyle w:val="Default"/>
        <w:numPr>
          <w:ilvl w:val="0"/>
          <w:numId w:val="5"/>
        </w:numPr>
        <w:spacing w:beforeLines="50" w:line="360" w:lineRule="auto"/>
        <w:rPr>
          <w:rFonts w:ascii="宋体" w:eastAsia="宋体" w:hAnsi="宋体" w:cs="宋体"/>
          <w:bCs/>
          <w:color w:val="auto"/>
          <w:kern w:val="2"/>
          <w:sz w:val="21"/>
          <w:szCs w:val="21"/>
        </w:rPr>
      </w:pPr>
      <w:r w:rsidRPr="002947F4">
        <w:rPr>
          <w:rFonts w:ascii="宋体" w:eastAsia="宋体" w:hAnsi="宋体" w:hint="eastAsia"/>
          <w:sz w:val="21"/>
          <w:szCs w:val="21"/>
        </w:rPr>
        <w:t>摩根士丹利丰裕63个月定期开放债券型证券投资基金</w:t>
      </w:r>
      <w:r>
        <w:rPr>
          <w:rFonts w:ascii="宋体" w:eastAsia="宋体" w:hAnsi="宋体" w:cs="宋体" w:hint="eastAsia"/>
          <w:bCs/>
          <w:color w:val="auto"/>
          <w:kern w:val="2"/>
          <w:sz w:val="21"/>
          <w:szCs w:val="21"/>
        </w:rPr>
        <w:t>（基金代码：</w:t>
      </w:r>
      <w:r w:rsidRPr="002947F4">
        <w:rPr>
          <w:rFonts w:ascii="宋体" w:eastAsia="宋体" w:hAnsi="宋体" w:hint="eastAsia"/>
          <w:sz w:val="21"/>
          <w:szCs w:val="21"/>
        </w:rPr>
        <w:t>009816</w:t>
      </w:r>
      <w:r>
        <w:rPr>
          <w:rFonts w:ascii="宋体" w:eastAsia="宋体" w:hAnsi="宋体" w:cs="宋体" w:hint="eastAsia"/>
          <w:bCs/>
          <w:color w:val="auto"/>
          <w:kern w:val="2"/>
          <w:sz w:val="21"/>
          <w:szCs w:val="21"/>
        </w:rPr>
        <w:t>）</w:t>
      </w:r>
    </w:p>
    <w:p w:rsidR="002947F4" w:rsidRPr="002947F4" w:rsidRDefault="002947F4"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摩根士丹利恒安30天持有期债券型证券投资基金</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023239</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023240</w:t>
      </w:r>
      <w:r>
        <w:rPr>
          <w:rFonts w:ascii="宋体" w:eastAsia="宋体" w:hAnsi="宋体" w:hint="eastAsia"/>
          <w:sz w:val="21"/>
          <w:szCs w:val="21"/>
        </w:rPr>
        <w:t>）</w:t>
      </w:r>
    </w:p>
    <w:p w:rsidR="002947F4" w:rsidRPr="00B3611F" w:rsidRDefault="002947F4"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摩根士丹利恒利债券型证券投资基金</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019836</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019837</w:t>
      </w:r>
      <w:r>
        <w:rPr>
          <w:rFonts w:ascii="宋体" w:eastAsia="宋体" w:hAnsi="宋体" w:hint="eastAsia"/>
          <w:sz w:val="21"/>
          <w:szCs w:val="21"/>
        </w:rPr>
        <w:t>）</w:t>
      </w:r>
    </w:p>
    <w:p w:rsidR="00B3611F" w:rsidRPr="00B3611F" w:rsidRDefault="00B3611F"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摩根士丹利健康产业混合型证券投资基金</w:t>
      </w:r>
      <w:r w:rsidR="00A36941">
        <w:rPr>
          <w:rFonts w:ascii="宋体" w:eastAsia="宋体" w:hAnsi="宋体" w:hint="eastAsia"/>
          <w:sz w:val="21"/>
          <w:szCs w:val="21"/>
        </w:rPr>
        <w:t>C</w:t>
      </w:r>
      <w:r w:rsidR="00A36941" w:rsidRPr="00A36941">
        <w:rPr>
          <w:rFonts w:ascii="宋体" w:eastAsia="宋体" w:hAnsi="宋体" w:hint="eastAsia"/>
          <w:sz w:val="21"/>
          <w:szCs w:val="21"/>
        </w:rPr>
        <w:t>类份额</w:t>
      </w:r>
      <w:r>
        <w:rPr>
          <w:rFonts w:ascii="宋体" w:eastAsia="宋体" w:hAnsi="宋体" w:hint="eastAsia"/>
          <w:sz w:val="21"/>
          <w:szCs w:val="21"/>
        </w:rPr>
        <w:t xml:space="preserve">（基金代码： </w:t>
      </w:r>
      <w:r w:rsidRPr="00A70DCC">
        <w:rPr>
          <w:rFonts w:ascii="宋体" w:eastAsia="宋体" w:hAnsi="宋体" w:hint="eastAsia"/>
          <w:sz w:val="21"/>
          <w:szCs w:val="21"/>
        </w:rPr>
        <w:t>014030</w:t>
      </w:r>
      <w:r>
        <w:rPr>
          <w:rFonts w:ascii="宋体" w:eastAsia="宋体" w:hAnsi="宋体" w:hint="eastAsia"/>
          <w:sz w:val="21"/>
          <w:szCs w:val="21"/>
        </w:rPr>
        <w:t>）</w:t>
      </w:r>
    </w:p>
    <w:p w:rsidR="00B3611F" w:rsidRPr="00B3611F" w:rsidRDefault="00B3611F" w:rsidP="002947F4">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摩根士丹利民丰盈和一年持有期混合型证券投资基金</w:t>
      </w:r>
      <w:r>
        <w:rPr>
          <w:rFonts w:ascii="宋体" w:eastAsia="宋体" w:hAnsi="宋体" w:hint="eastAsia"/>
          <w:sz w:val="21"/>
          <w:szCs w:val="21"/>
        </w:rPr>
        <w:t>（基金代码：</w:t>
      </w:r>
      <w:r w:rsidRPr="00A70DCC">
        <w:rPr>
          <w:rFonts w:ascii="宋体" w:eastAsia="宋体" w:hAnsi="宋体" w:hint="eastAsia"/>
          <w:sz w:val="21"/>
          <w:szCs w:val="21"/>
        </w:rPr>
        <w:t>010222</w:t>
      </w:r>
      <w:r>
        <w:rPr>
          <w:rFonts w:ascii="宋体" w:eastAsia="宋体" w:hAnsi="宋体" w:hint="eastAsia"/>
          <w:sz w:val="21"/>
          <w:szCs w:val="21"/>
        </w:rPr>
        <w:t>）</w:t>
      </w:r>
    </w:p>
    <w:p w:rsid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摩根士丹利内需增长混合型证券投资基金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010314</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014869</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B3611F">
        <w:rPr>
          <w:rFonts w:ascii="宋体" w:eastAsia="宋体" w:hAnsi="宋体" w:hint="eastAsia"/>
          <w:sz w:val="21"/>
          <w:szCs w:val="21"/>
        </w:rPr>
        <w:t>摩根士丹利品质生活精选股票型证券投资基金</w:t>
      </w:r>
      <w:r w:rsidR="00A36941">
        <w:rPr>
          <w:rFonts w:ascii="宋体" w:eastAsia="宋体" w:hAnsi="宋体" w:hint="eastAsia"/>
          <w:sz w:val="21"/>
          <w:szCs w:val="21"/>
        </w:rPr>
        <w:t>C</w:t>
      </w:r>
      <w:r w:rsidR="00A36941" w:rsidRPr="00A36941">
        <w:rPr>
          <w:rFonts w:ascii="宋体" w:eastAsia="宋体" w:hAnsi="宋体" w:hint="eastAsia"/>
          <w:sz w:val="21"/>
          <w:szCs w:val="21"/>
        </w:rPr>
        <w:t>类份额</w:t>
      </w:r>
      <w:r>
        <w:rPr>
          <w:rFonts w:ascii="宋体" w:eastAsia="宋体" w:hAnsi="宋体" w:hint="eastAsia"/>
          <w:sz w:val="21"/>
          <w:szCs w:val="21"/>
        </w:rPr>
        <w:t xml:space="preserve">（基金代码： </w:t>
      </w:r>
      <w:r w:rsidRPr="00A70DCC">
        <w:rPr>
          <w:rFonts w:ascii="宋体" w:eastAsia="宋体" w:hAnsi="宋体" w:hint="eastAsia"/>
          <w:sz w:val="21"/>
          <w:szCs w:val="21"/>
        </w:rPr>
        <w:t>019484</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摩根士丹利数字经济混合型证券投资基金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017102</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017103</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摩根士丹利添益债券型证券投资基金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025977</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025978</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摩根士丹利万众创新灵活配置混合型证券投资基金</w:t>
      </w:r>
      <w:r w:rsidR="00A36941">
        <w:rPr>
          <w:rFonts w:ascii="宋体" w:eastAsia="宋体" w:hAnsi="宋体" w:hint="eastAsia"/>
          <w:sz w:val="21"/>
          <w:szCs w:val="21"/>
        </w:rPr>
        <w:t>C</w:t>
      </w:r>
      <w:r w:rsidR="00A36941" w:rsidRPr="00A36941">
        <w:rPr>
          <w:rFonts w:ascii="宋体" w:eastAsia="宋体" w:hAnsi="宋体" w:hint="eastAsia"/>
          <w:sz w:val="21"/>
          <w:szCs w:val="21"/>
        </w:rPr>
        <w:t>类份额</w:t>
      </w:r>
      <w:r>
        <w:rPr>
          <w:rFonts w:ascii="宋体" w:eastAsia="宋体" w:hAnsi="宋体" w:hint="eastAsia"/>
          <w:sz w:val="21"/>
          <w:szCs w:val="21"/>
        </w:rPr>
        <w:t xml:space="preserve">（基金代码： </w:t>
      </w:r>
      <w:r w:rsidRPr="00A70DCC">
        <w:rPr>
          <w:rFonts w:ascii="宋体" w:eastAsia="宋体" w:hAnsi="宋体" w:hint="eastAsia"/>
          <w:sz w:val="21"/>
          <w:szCs w:val="21"/>
        </w:rPr>
        <w:t>011712</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摩根士丹利稳丰利率债债券型证券投资基金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022786</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022787</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lastRenderedPageBreak/>
        <w:t>摩根士丹利优享臻选六个月持有期混合型证券投资基金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012368</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012369</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bCs/>
          <w:color w:val="auto"/>
          <w:kern w:val="2"/>
          <w:sz w:val="21"/>
          <w:szCs w:val="21"/>
        </w:rPr>
      </w:pPr>
      <w:r w:rsidRPr="00A70DCC">
        <w:rPr>
          <w:rFonts w:ascii="宋体" w:eastAsia="宋体" w:hAnsi="宋体" w:hint="eastAsia"/>
          <w:sz w:val="21"/>
          <w:szCs w:val="21"/>
        </w:rPr>
        <w:t>摩根士丹利优质信价纯债债券型证券投资基金</w:t>
      </w:r>
      <w:r w:rsidR="00A36941">
        <w:rPr>
          <w:rFonts w:ascii="宋体" w:eastAsia="宋体" w:hAnsi="宋体" w:cs="宋体" w:hint="eastAsia"/>
          <w:bCs/>
          <w:color w:val="auto"/>
          <w:kern w:val="2"/>
          <w:sz w:val="21"/>
          <w:szCs w:val="21"/>
        </w:rPr>
        <w:t>E类份额</w:t>
      </w:r>
      <w:r>
        <w:rPr>
          <w:rFonts w:ascii="宋体" w:eastAsia="宋体" w:hAnsi="宋体" w:hint="eastAsia"/>
          <w:sz w:val="21"/>
          <w:szCs w:val="21"/>
        </w:rPr>
        <w:t xml:space="preserve">（基金代码： </w:t>
      </w:r>
      <w:r w:rsidRPr="00A70DCC">
        <w:rPr>
          <w:rFonts w:ascii="宋体" w:eastAsia="宋体" w:hAnsi="宋体" w:hint="eastAsia"/>
          <w:sz w:val="21"/>
          <w:szCs w:val="21"/>
        </w:rPr>
        <w:t>020244</w:t>
      </w:r>
      <w:r>
        <w:rPr>
          <w:rFonts w:ascii="宋体" w:eastAsia="宋体" w:hAnsi="宋体" w:hint="eastAsia"/>
          <w:sz w:val="21"/>
          <w:szCs w:val="21"/>
        </w:rPr>
        <w:t>）</w:t>
      </w:r>
    </w:p>
    <w:p w:rsidR="00B3611F" w:rsidRPr="00B3611F" w:rsidRDefault="00B3611F" w:rsidP="00B3611F">
      <w:pPr>
        <w:pStyle w:val="Default"/>
        <w:numPr>
          <w:ilvl w:val="0"/>
          <w:numId w:val="5"/>
        </w:numPr>
        <w:spacing w:beforeLines="50" w:line="360" w:lineRule="auto"/>
        <w:rPr>
          <w:rFonts w:ascii="宋体" w:eastAsia="宋体" w:hAnsi="宋体" w:cs="宋体" w:hint="eastAsia"/>
          <w:bCs/>
          <w:color w:val="auto"/>
          <w:kern w:val="2"/>
          <w:sz w:val="21"/>
          <w:szCs w:val="21"/>
        </w:rPr>
      </w:pPr>
      <w:r w:rsidRPr="00A70DCC">
        <w:rPr>
          <w:rFonts w:ascii="宋体" w:eastAsia="宋体" w:hAnsi="宋体" w:hint="eastAsia"/>
          <w:sz w:val="21"/>
          <w:szCs w:val="21"/>
        </w:rPr>
        <w:t>摩根士丹利中债1-5年政策性金融债指数证券投资基金</w:t>
      </w:r>
      <w:r>
        <w:rPr>
          <w:rFonts w:ascii="宋体" w:eastAsia="宋体" w:hAnsi="宋体" w:hint="eastAsia"/>
          <w:sz w:val="21"/>
          <w:szCs w:val="21"/>
        </w:rPr>
        <w:t>（</w:t>
      </w:r>
      <w:r>
        <w:rPr>
          <w:rFonts w:ascii="宋体" w:eastAsia="宋体" w:hAnsi="宋体" w:cs="宋体" w:hint="eastAsia"/>
          <w:bCs/>
          <w:color w:val="auto"/>
          <w:kern w:val="2"/>
          <w:sz w:val="21"/>
          <w:szCs w:val="21"/>
        </w:rPr>
        <w:t>基金代码：</w:t>
      </w:r>
      <w:r w:rsidRPr="002947F4">
        <w:rPr>
          <w:rFonts w:ascii="宋体" w:eastAsia="宋体" w:hAnsi="宋体" w:cs="宋体" w:hint="eastAsia"/>
          <w:bCs/>
          <w:color w:val="auto"/>
          <w:kern w:val="2"/>
          <w:sz w:val="21"/>
          <w:szCs w:val="21"/>
        </w:rPr>
        <w:t>A类</w:t>
      </w:r>
      <w:r>
        <w:rPr>
          <w:rFonts w:ascii="宋体" w:eastAsia="宋体" w:hAnsi="宋体" w:cs="宋体" w:hint="eastAsia"/>
          <w:bCs/>
          <w:color w:val="auto"/>
          <w:kern w:val="2"/>
          <w:sz w:val="21"/>
          <w:szCs w:val="21"/>
        </w:rPr>
        <w:t xml:space="preserve"> </w:t>
      </w:r>
      <w:r w:rsidRPr="00A70DCC">
        <w:rPr>
          <w:rFonts w:ascii="宋体" w:eastAsia="宋体" w:hAnsi="宋体" w:hint="eastAsia"/>
          <w:sz w:val="21"/>
          <w:szCs w:val="21"/>
        </w:rPr>
        <w:t>025121</w:t>
      </w:r>
      <w:r>
        <w:rPr>
          <w:rFonts w:ascii="宋体" w:eastAsia="宋体" w:hAnsi="宋体" w:hint="eastAsia"/>
          <w:sz w:val="21"/>
          <w:szCs w:val="21"/>
        </w:rPr>
        <w:t>，</w:t>
      </w:r>
      <w:r w:rsidRPr="00A70DCC">
        <w:rPr>
          <w:rFonts w:ascii="宋体" w:eastAsia="宋体" w:hAnsi="宋体" w:hint="eastAsia"/>
          <w:sz w:val="21"/>
          <w:szCs w:val="21"/>
        </w:rPr>
        <w:t xml:space="preserve">C类 </w:t>
      </w:r>
      <w:r w:rsidRPr="00A70DCC">
        <w:rPr>
          <w:rFonts w:ascii="宋体" w:eastAsia="宋体" w:hAnsi="宋体"/>
          <w:sz w:val="21"/>
          <w:szCs w:val="21"/>
        </w:rPr>
        <w:t>025122</w:t>
      </w:r>
      <w:r>
        <w:rPr>
          <w:rFonts w:ascii="宋体" w:eastAsia="宋体" w:hAnsi="宋体" w:hint="eastAsia"/>
          <w:sz w:val="21"/>
          <w:szCs w:val="21"/>
        </w:rPr>
        <w:t>）</w:t>
      </w:r>
    </w:p>
    <w:p w:rsidR="00AE0DFD" w:rsidRPr="00723ED9" w:rsidRDefault="00726F6B" w:rsidP="00726F6B">
      <w:pPr>
        <w:pStyle w:val="Default"/>
        <w:spacing w:beforeLines="50" w:line="360" w:lineRule="auto"/>
        <w:ind w:firstLineChars="200" w:firstLine="422"/>
        <w:rPr>
          <w:rFonts w:ascii="宋体" w:eastAsia="宋体" w:hAnsi="宋体" w:cs="宋体" w:hint="eastAsia"/>
          <w:b/>
          <w:color w:val="auto"/>
          <w:kern w:val="2"/>
          <w:sz w:val="21"/>
          <w:szCs w:val="21"/>
        </w:rPr>
      </w:pPr>
      <w:r w:rsidRPr="00723ED9">
        <w:rPr>
          <w:rFonts w:ascii="宋体" w:eastAsia="宋体" w:hAnsi="宋体" w:cs="宋体" w:hint="eastAsia"/>
          <w:b/>
          <w:color w:val="auto"/>
          <w:kern w:val="2"/>
          <w:sz w:val="21"/>
          <w:szCs w:val="21"/>
        </w:rPr>
        <w:t>二</w:t>
      </w:r>
      <w:r w:rsidR="00AE0DFD" w:rsidRPr="00723ED9">
        <w:rPr>
          <w:rFonts w:ascii="宋体" w:eastAsia="宋体" w:hAnsi="宋体" w:cs="宋体" w:hint="eastAsia"/>
          <w:b/>
          <w:color w:val="auto"/>
          <w:kern w:val="2"/>
          <w:sz w:val="21"/>
          <w:szCs w:val="21"/>
        </w:rPr>
        <w:t>、业务办理</w:t>
      </w:r>
    </w:p>
    <w:p w:rsidR="0099100E" w:rsidRDefault="0099100E" w:rsidP="0099100E">
      <w:pPr>
        <w:spacing w:line="360" w:lineRule="auto"/>
        <w:ind w:firstLine="420"/>
        <w:rPr>
          <w:rFonts w:ascii="宋体" w:hAnsi="宋体" w:cs="宋体"/>
          <w:szCs w:val="21"/>
        </w:rPr>
      </w:pPr>
      <w:r w:rsidRPr="00723ED9">
        <w:rPr>
          <w:rFonts w:ascii="宋体" w:hAnsi="宋体" w:cs="宋体" w:hint="eastAsia"/>
          <w:szCs w:val="21"/>
        </w:rPr>
        <w:t>自</w:t>
      </w:r>
      <w:r w:rsidR="00C77D21" w:rsidRPr="00C77D21">
        <w:rPr>
          <w:rFonts w:ascii="宋体" w:hAnsi="宋体" w:cs="宋体" w:hint="eastAsia"/>
          <w:szCs w:val="21"/>
        </w:rPr>
        <w:t>2026年1月1</w:t>
      </w:r>
      <w:r w:rsidR="00C77D21">
        <w:rPr>
          <w:rFonts w:ascii="宋体" w:hAnsi="宋体" w:cs="宋体" w:hint="eastAsia"/>
          <w:szCs w:val="21"/>
        </w:rPr>
        <w:t>4</w:t>
      </w:r>
      <w:r w:rsidR="00C77D21" w:rsidRPr="00C77D21">
        <w:rPr>
          <w:rFonts w:ascii="宋体" w:hAnsi="宋体" w:cs="宋体" w:hint="eastAsia"/>
          <w:szCs w:val="21"/>
        </w:rPr>
        <w:t>日</w:t>
      </w:r>
      <w:r w:rsidRPr="00723ED9">
        <w:rPr>
          <w:rFonts w:ascii="宋体" w:hAnsi="宋体" w:cs="宋体" w:hint="eastAsia"/>
          <w:szCs w:val="21"/>
        </w:rPr>
        <w:t>起，投资者可通过</w:t>
      </w:r>
      <w:r w:rsidR="00C77D21">
        <w:rPr>
          <w:rFonts w:ascii="宋体" w:hAnsi="宋体" w:cs="宋体" w:hint="eastAsia"/>
          <w:szCs w:val="21"/>
        </w:rPr>
        <w:t>万和</w:t>
      </w:r>
      <w:r w:rsidR="00426B01" w:rsidRPr="00723ED9">
        <w:rPr>
          <w:rFonts w:ascii="宋体" w:hAnsi="宋体" w:cs="宋体" w:hint="eastAsia"/>
          <w:szCs w:val="21"/>
        </w:rPr>
        <w:t>证券</w:t>
      </w:r>
      <w:r w:rsidRPr="00723ED9">
        <w:rPr>
          <w:rFonts w:ascii="宋体" w:hAnsi="宋体" w:cs="宋体" w:hint="eastAsia"/>
          <w:szCs w:val="21"/>
        </w:rPr>
        <w:t>办理本公司上述基金的开户、申购、定投、赎回、基金转换及其</w:t>
      </w:r>
      <w:r w:rsidRPr="0099100E">
        <w:rPr>
          <w:rFonts w:ascii="宋体" w:hAnsi="宋体" w:cs="宋体" w:hint="eastAsia"/>
          <w:szCs w:val="21"/>
        </w:rPr>
        <w:t>他相关业务。</w:t>
      </w:r>
    </w:p>
    <w:p w:rsidR="00723ED9" w:rsidRDefault="004B237F" w:rsidP="004B237F">
      <w:pPr>
        <w:spacing w:line="360" w:lineRule="auto"/>
        <w:ind w:firstLine="420"/>
        <w:rPr>
          <w:rFonts w:ascii="宋体" w:hAnsi="宋体" w:cs="宋体" w:hint="eastAsia"/>
          <w:szCs w:val="21"/>
        </w:rPr>
      </w:pPr>
      <w:r w:rsidRPr="00A70DCC">
        <w:rPr>
          <w:rFonts w:ascii="宋体" w:hAnsi="宋体" w:hint="eastAsia"/>
          <w:color w:val="000000"/>
          <w:szCs w:val="21"/>
        </w:rPr>
        <w:t>摩根士丹利纯债稳定增利18个月定期开放债券型证券投资基金</w:t>
      </w:r>
      <w:r w:rsidRPr="004B237F">
        <w:rPr>
          <w:rFonts w:ascii="宋体" w:hAnsi="宋体" w:hint="eastAsia"/>
          <w:szCs w:val="21"/>
        </w:rPr>
        <w:t>A类</w:t>
      </w:r>
      <w:r>
        <w:rPr>
          <w:rFonts w:ascii="宋体" w:hAnsi="宋体" w:hint="eastAsia"/>
          <w:szCs w:val="21"/>
        </w:rPr>
        <w:t>（基金代码：</w:t>
      </w:r>
      <w:r w:rsidRPr="004B237F">
        <w:rPr>
          <w:rFonts w:ascii="宋体" w:hAnsi="宋体"/>
          <w:szCs w:val="21"/>
        </w:rPr>
        <w:t>016745</w:t>
      </w:r>
      <w:r>
        <w:rPr>
          <w:rFonts w:ascii="宋体" w:hAnsi="宋体" w:hint="eastAsia"/>
          <w:szCs w:val="21"/>
        </w:rPr>
        <w:t>）、</w:t>
      </w:r>
      <w:r w:rsidRPr="004B237F">
        <w:rPr>
          <w:rFonts w:ascii="宋体" w:hAnsi="宋体" w:cs="宋体" w:hint="eastAsia"/>
          <w:szCs w:val="21"/>
        </w:rPr>
        <w:t>摩根士丹利丰裕63个月定期开放债券型证券投资基金（基金代码：009816）不开通定投业务</w:t>
      </w:r>
      <w:r w:rsidR="00495B3A" w:rsidRPr="004B237F">
        <w:rPr>
          <w:rFonts w:ascii="宋体" w:hAnsi="宋体" w:cs="宋体" w:hint="eastAsia"/>
          <w:szCs w:val="21"/>
        </w:rPr>
        <w:t>，且暂未开放申购、赎回、基金转换等业务，自开放之日起，参加本次费率优惠活动。具体开放时间请参见本公司公告。</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三、</w:t>
      </w:r>
      <w:r w:rsidRPr="0099100E">
        <w:rPr>
          <w:rFonts w:ascii="宋体" w:eastAsia="宋体" w:hAnsi="宋体" w:cs="宋体" w:hint="eastAsia"/>
          <w:b/>
          <w:color w:val="auto"/>
          <w:kern w:val="2"/>
          <w:sz w:val="21"/>
          <w:szCs w:val="21"/>
        </w:rPr>
        <w:t>定期定额投资业务</w:t>
      </w:r>
    </w:p>
    <w:p w:rsidR="0099100E" w:rsidRPr="0099100E" w:rsidRDefault="0099100E" w:rsidP="004E4FD4">
      <w:pPr>
        <w:spacing w:beforeLines="50" w:line="360" w:lineRule="auto"/>
        <w:ind w:firstLine="420"/>
        <w:rPr>
          <w:rFonts w:ascii="宋体" w:hAnsi="宋体" w:cs="宋体" w:hint="eastAsia"/>
          <w:szCs w:val="21"/>
        </w:rPr>
      </w:pPr>
      <w:r w:rsidRPr="0099100E">
        <w:rPr>
          <w:rFonts w:ascii="宋体" w:hAnsi="宋体" w:cs="宋体" w:hint="eastAsia"/>
          <w:szCs w:val="21"/>
        </w:rPr>
        <w:t>1.扣款金额和扣款日期</w:t>
      </w:r>
    </w:p>
    <w:p w:rsidR="0099100E" w:rsidRPr="0099100E" w:rsidRDefault="0099100E" w:rsidP="0099100E">
      <w:pPr>
        <w:spacing w:line="360" w:lineRule="auto"/>
        <w:ind w:firstLine="420"/>
        <w:rPr>
          <w:rFonts w:ascii="宋体" w:hAnsi="宋体" w:cs="宋体" w:hint="eastAsia"/>
          <w:szCs w:val="21"/>
        </w:rPr>
      </w:pPr>
      <w:r w:rsidRPr="0099100E">
        <w:rPr>
          <w:rFonts w:ascii="宋体" w:hAnsi="宋体" w:cs="宋体" w:hint="eastAsia"/>
          <w:szCs w:val="21"/>
        </w:rPr>
        <w:t>1）每期最低扣款金额以上述各基金相关业务公告为准，投资者可与</w:t>
      </w:r>
      <w:r>
        <w:rPr>
          <w:rFonts w:ascii="宋体" w:hAnsi="宋体" w:cs="宋体" w:hint="eastAsia"/>
          <w:szCs w:val="21"/>
        </w:rPr>
        <w:t>销售机构</w:t>
      </w:r>
      <w:r w:rsidRPr="0099100E">
        <w:rPr>
          <w:rFonts w:ascii="宋体" w:hAnsi="宋体" w:cs="宋体" w:hint="eastAsia"/>
          <w:szCs w:val="21"/>
        </w:rPr>
        <w:t>约定每期扣款金额。具体最低扣款金额还须遵循销售机构的规定。</w:t>
      </w:r>
    </w:p>
    <w:p w:rsidR="0099100E" w:rsidRPr="0099100E" w:rsidRDefault="0099100E" w:rsidP="0099100E">
      <w:pPr>
        <w:spacing w:line="360" w:lineRule="auto"/>
        <w:ind w:firstLine="420"/>
        <w:rPr>
          <w:rFonts w:ascii="宋体" w:hAnsi="宋体" w:cs="宋体" w:hint="eastAsia"/>
          <w:szCs w:val="21"/>
        </w:rPr>
      </w:pPr>
      <w:r w:rsidRPr="0099100E">
        <w:rPr>
          <w:rFonts w:ascii="宋体" w:hAnsi="宋体" w:cs="宋体" w:hint="eastAsia"/>
          <w:szCs w:val="21"/>
        </w:rPr>
        <w:t>2）投资者可与</w:t>
      </w:r>
      <w:r>
        <w:rPr>
          <w:rFonts w:ascii="宋体" w:hAnsi="宋体" w:cs="宋体" w:hint="eastAsia"/>
          <w:szCs w:val="21"/>
        </w:rPr>
        <w:t>销售机构</w:t>
      </w:r>
      <w:r w:rsidRPr="0099100E">
        <w:rPr>
          <w:rFonts w:ascii="宋体" w:hAnsi="宋体" w:cs="宋体" w:hint="eastAsia"/>
          <w:szCs w:val="21"/>
        </w:rPr>
        <w:t xml:space="preserve">约定每期扣款日期，若扣款日非基金交易日，则顺延到下一交易日。 </w:t>
      </w:r>
    </w:p>
    <w:p w:rsidR="00F35656" w:rsidRDefault="0099100E" w:rsidP="0099100E">
      <w:pPr>
        <w:spacing w:line="360" w:lineRule="auto"/>
        <w:ind w:firstLine="420"/>
        <w:rPr>
          <w:rFonts w:ascii="宋体" w:hAnsi="宋体" w:cs="宋体"/>
          <w:szCs w:val="21"/>
        </w:rPr>
      </w:pPr>
      <w:r w:rsidRPr="0099100E">
        <w:rPr>
          <w:rFonts w:ascii="宋体" w:hAnsi="宋体" w:cs="宋体" w:hint="eastAsia"/>
          <w:szCs w:val="21"/>
        </w:rPr>
        <w:t>2.具体业务办理程序请遵循销售机构的有关规定，具体扣款方式以其相关业务规则为准。本公司可能因故暂停上述各基金的申购业务，基金定投业务也可能同时暂停，届时具体开放时间以本公司公告为准。</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四、</w:t>
      </w:r>
      <w:r w:rsidRPr="0099100E">
        <w:rPr>
          <w:rFonts w:ascii="宋体" w:eastAsia="宋体" w:hAnsi="宋体" w:cs="宋体" w:hint="eastAsia"/>
          <w:b/>
          <w:color w:val="auto"/>
          <w:kern w:val="2"/>
          <w:sz w:val="21"/>
          <w:szCs w:val="21"/>
        </w:rPr>
        <w:t>基金转换业务</w:t>
      </w:r>
    </w:p>
    <w:p w:rsidR="0099100E" w:rsidRDefault="0099100E" w:rsidP="004E4FD4">
      <w:pPr>
        <w:spacing w:beforeLines="50" w:line="360" w:lineRule="auto"/>
        <w:ind w:firstLine="420"/>
        <w:rPr>
          <w:rFonts w:ascii="宋体" w:hAnsi="宋体" w:cs="宋体"/>
          <w:szCs w:val="21"/>
        </w:rPr>
      </w:pPr>
      <w:r w:rsidRPr="0099100E">
        <w:rPr>
          <w:rFonts w:ascii="宋体" w:hAnsi="宋体" w:cs="宋体" w:hint="eastAsia"/>
          <w:szCs w:val="21"/>
        </w:rPr>
        <w:t>转换业务规则、费率及相关重要事项等详见本公司发布的上述基金相关业务公告。</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五、</w:t>
      </w:r>
      <w:r w:rsidRPr="0099100E">
        <w:rPr>
          <w:rFonts w:ascii="宋体" w:eastAsia="宋体" w:hAnsi="宋体" w:cs="宋体" w:hint="eastAsia"/>
          <w:b/>
          <w:color w:val="auto"/>
          <w:kern w:val="2"/>
          <w:sz w:val="21"/>
          <w:szCs w:val="21"/>
        </w:rPr>
        <w:t>费率优惠活动</w:t>
      </w:r>
    </w:p>
    <w:p w:rsidR="00AE0DFD" w:rsidRDefault="00C77D21" w:rsidP="004E4FD4">
      <w:pPr>
        <w:spacing w:beforeLines="50" w:line="360" w:lineRule="auto"/>
        <w:ind w:firstLine="420"/>
        <w:rPr>
          <w:rFonts w:ascii="宋体" w:hAnsi="宋体" w:cs="宋体" w:hint="eastAsia"/>
          <w:b/>
          <w:szCs w:val="21"/>
        </w:rPr>
      </w:pPr>
      <w:r w:rsidRPr="00723ED9">
        <w:rPr>
          <w:rFonts w:ascii="宋体" w:hAnsi="宋体" w:cs="宋体" w:hint="eastAsia"/>
          <w:szCs w:val="21"/>
        </w:rPr>
        <w:t>自</w:t>
      </w:r>
      <w:r w:rsidRPr="00C77D21">
        <w:rPr>
          <w:rFonts w:ascii="宋体" w:hAnsi="宋体" w:cs="宋体" w:hint="eastAsia"/>
          <w:szCs w:val="21"/>
        </w:rPr>
        <w:t>2026年1月1</w:t>
      </w:r>
      <w:r>
        <w:rPr>
          <w:rFonts w:ascii="宋体" w:hAnsi="宋体" w:cs="宋体" w:hint="eastAsia"/>
          <w:szCs w:val="21"/>
        </w:rPr>
        <w:t>4</w:t>
      </w:r>
      <w:r w:rsidRPr="00C77D21">
        <w:rPr>
          <w:rFonts w:ascii="宋体" w:hAnsi="宋体" w:cs="宋体" w:hint="eastAsia"/>
          <w:szCs w:val="21"/>
        </w:rPr>
        <w:t>日</w:t>
      </w:r>
      <w:r w:rsidRPr="00723ED9">
        <w:rPr>
          <w:rFonts w:ascii="宋体" w:hAnsi="宋体" w:cs="宋体" w:hint="eastAsia"/>
          <w:szCs w:val="21"/>
        </w:rPr>
        <w:t>起</w:t>
      </w:r>
      <w:r w:rsidR="0099100E" w:rsidRPr="0099100E">
        <w:rPr>
          <w:rFonts w:ascii="宋体" w:hAnsi="宋体" w:cs="宋体" w:hint="eastAsia"/>
          <w:szCs w:val="21"/>
        </w:rPr>
        <w:t>，投资者通过</w:t>
      </w:r>
      <w:r w:rsidR="0099100E">
        <w:rPr>
          <w:rFonts w:ascii="宋体" w:hAnsi="宋体" w:cs="宋体" w:hint="eastAsia"/>
          <w:szCs w:val="21"/>
        </w:rPr>
        <w:t>销售机构</w:t>
      </w:r>
      <w:r w:rsidR="0099100E" w:rsidRPr="0099100E">
        <w:rPr>
          <w:rFonts w:ascii="宋体" w:hAnsi="宋体" w:cs="宋体" w:hint="eastAsia"/>
          <w:szCs w:val="21"/>
        </w:rPr>
        <w:t>申购、定投本公司上述基金的，各基金享有的具体折扣费率及费率优惠活动期限以</w:t>
      </w:r>
      <w:r w:rsidR="0099100E">
        <w:rPr>
          <w:rFonts w:ascii="宋体" w:hAnsi="宋体" w:cs="宋体" w:hint="eastAsia"/>
          <w:szCs w:val="21"/>
        </w:rPr>
        <w:t>销售机构</w:t>
      </w:r>
      <w:r w:rsidR="0099100E" w:rsidRPr="0099100E">
        <w:rPr>
          <w:rFonts w:ascii="宋体" w:hAnsi="宋体" w:cs="宋体" w:hint="eastAsia"/>
          <w:szCs w:val="21"/>
        </w:rPr>
        <w:t>的活动公告为准。基金原申购费率如适用固定费用的，则仍按原费率执行，不再享有费率折扣。上述基金的原申购费率标准请参见各基金相关法律文件及本公司发布的最新业务公告。</w:t>
      </w:r>
      <w:r w:rsidR="0099100E" w:rsidRPr="0099100E">
        <w:rPr>
          <w:rFonts w:ascii="宋体" w:hAnsi="宋体" w:cs="宋体"/>
          <w:szCs w:val="21"/>
        </w:rPr>
        <w:cr/>
      </w:r>
      <w:r w:rsidR="00FE7B2F" w:rsidRPr="004E4FD4">
        <w:rPr>
          <w:rFonts w:ascii="宋体" w:hAnsi="宋体" w:cs="宋体" w:hint="eastAsia"/>
          <w:b/>
          <w:szCs w:val="21"/>
        </w:rPr>
        <w:lastRenderedPageBreak/>
        <w:t xml:space="preserve">    </w:t>
      </w:r>
      <w:r w:rsidR="0099100E">
        <w:rPr>
          <w:rFonts w:ascii="宋体" w:hAnsi="宋体" w:cs="宋体" w:hint="eastAsia"/>
          <w:b/>
          <w:szCs w:val="21"/>
        </w:rPr>
        <w:t>六</w:t>
      </w:r>
      <w:r w:rsidR="00AE0DFD">
        <w:rPr>
          <w:rFonts w:ascii="宋体" w:hAnsi="宋体" w:cs="宋体"/>
          <w:b/>
          <w:szCs w:val="21"/>
        </w:rPr>
        <w:t>、</w:t>
      </w:r>
      <w:r w:rsidR="00ED64CA">
        <w:rPr>
          <w:rFonts w:ascii="宋体" w:hAnsi="宋体" w:cs="宋体" w:hint="eastAsia"/>
          <w:b/>
          <w:szCs w:val="21"/>
        </w:rPr>
        <w:t>重要</w:t>
      </w:r>
      <w:r w:rsidR="00ED6687">
        <w:rPr>
          <w:rFonts w:ascii="宋体" w:hAnsi="宋体" w:cs="宋体" w:hint="eastAsia"/>
          <w:b/>
          <w:szCs w:val="21"/>
        </w:rPr>
        <w:t>提示</w:t>
      </w:r>
    </w:p>
    <w:p w:rsidR="0099100E" w:rsidRDefault="00EB68F9" w:rsidP="004E4FD4">
      <w:pPr>
        <w:spacing w:beforeLines="50" w:line="360" w:lineRule="auto"/>
        <w:ind w:firstLine="420"/>
        <w:rPr>
          <w:rFonts w:ascii="宋体" w:hAnsi="宋体" w:cs="宋体"/>
          <w:szCs w:val="21"/>
        </w:rPr>
      </w:pPr>
      <w:r>
        <w:rPr>
          <w:rFonts w:ascii="宋体" w:hAnsi="宋体" w:cs="宋体" w:hint="eastAsia"/>
          <w:szCs w:val="21"/>
        </w:rPr>
        <w:t>1、</w:t>
      </w:r>
      <w:r w:rsidR="0099100E" w:rsidRPr="0099100E">
        <w:rPr>
          <w:rFonts w:ascii="宋体" w:hAnsi="宋体" w:cs="宋体" w:hint="eastAsia"/>
          <w:szCs w:val="21"/>
        </w:rPr>
        <w:t>本次基金费率优惠活动不适用于基金赎回、转换业务，且仅限于场外前端申购模式</w:t>
      </w:r>
      <w:r w:rsidR="0099100E">
        <w:rPr>
          <w:rFonts w:ascii="宋体" w:hAnsi="宋体" w:cs="宋体" w:hint="eastAsia"/>
          <w:szCs w:val="21"/>
        </w:rPr>
        <w:t>。</w:t>
      </w:r>
    </w:p>
    <w:p w:rsidR="00D6558F" w:rsidRDefault="00EB68F9" w:rsidP="0099100E">
      <w:pPr>
        <w:spacing w:line="360" w:lineRule="auto"/>
        <w:ind w:firstLine="420"/>
        <w:rPr>
          <w:rFonts w:ascii="宋体" w:hAnsi="宋体" w:cs="宋体"/>
          <w:szCs w:val="21"/>
        </w:rPr>
      </w:pPr>
      <w:r>
        <w:rPr>
          <w:rFonts w:ascii="宋体" w:hAnsi="宋体" w:cs="宋体" w:hint="eastAsia"/>
          <w:szCs w:val="21"/>
        </w:rPr>
        <w:t>2、</w:t>
      </w:r>
      <w:r w:rsidR="0099100E" w:rsidRPr="0099100E">
        <w:rPr>
          <w:rFonts w:ascii="宋体" w:hAnsi="宋体" w:cs="宋体" w:hint="eastAsia"/>
          <w:szCs w:val="21"/>
        </w:rPr>
        <w:t>优惠活动期间，业务办理的规则和流程以</w:t>
      </w:r>
      <w:r w:rsidR="0099100E">
        <w:rPr>
          <w:rFonts w:ascii="宋体" w:hAnsi="宋体" w:cs="宋体" w:hint="eastAsia"/>
          <w:szCs w:val="21"/>
        </w:rPr>
        <w:t>销售机构</w:t>
      </w:r>
      <w:r w:rsidR="0099100E" w:rsidRPr="0099100E">
        <w:rPr>
          <w:rFonts w:ascii="宋体" w:hAnsi="宋体" w:cs="宋体" w:hint="eastAsia"/>
          <w:szCs w:val="21"/>
        </w:rPr>
        <w:t>的安排和规定为准。本次活动的折扣及活动起止时间如有变化，敬请投资者留意</w:t>
      </w:r>
      <w:r w:rsidR="0099100E">
        <w:rPr>
          <w:rFonts w:ascii="宋体" w:hAnsi="宋体" w:cs="宋体" w:hint="eastAsia"/>
          <w:szCs w:val="21"/>
        </w:rPr>
        <w:t>销售机构</w:t>
      </w:r>
      <w:r w:rsidR="0099100E" w:rsidRPr="0099100E">
        <w:rPr>
          <w:rFonts w:ascii="宋体" w:hAnsi="宋体" w:cs="宋体" w:hint="eastAsia"/>
          <w:szCs w:val="21"/>
        </w:rPr>
        <w:t>的有关公告。</w:t>
      </w:r>
    </w:p>
    <w:p w:rsidR="00D6558F" w:rsidRDefault="00D6558F" w:rsidP="0099100E">
      <w:pPr>
        <w:spacing w:line="360" w:lineRule="auto"/>
        <w:ind w:firstLine="420"/>
        <w:rPr>
          <w:rFonts w:ascii="宋体" w:hAnsi="宋体" w:cs="宋体" w:hint="eastAsia"/>
          <w:szCs w:val="21"/>
        </w:rPr>
      </w:pPr>
      <w:r>
        <w:rPr>
          <w:rFonts w:ascii="宋体" w:hAnsi="宋体" w:cs="宋体" w:hint="eastAsia"/>
          <w:szCs w:val="21"/>
        </w:rPr>
        <w:t>3、</w:t>
      </w:r>
      <w:r w:rsidRPr="00D6558F">
        <w:rPr>
          <w:rFonts w:ascii="宋体" w:hAnsi="宋体" w:cs="宋体" w:hint="eastAsia"/>
          <w:szCs w:val="21"/>
        </w:rPr>
        <w:t>本公告的解释权归摩根士丹利基金管理（中国）有限公司所有。</w:t>
      </w:r>
    </w:p>
    <w:p w:rsidR="00CE5F2A" w:rsidRDefault="00CE5F2A" w:rsidP="004E4FD4">
      <w:pPr>
        <w:spacing w:beforeLines="50" w:line="360" w:lineRule="auto"/>
        <w:ind w:firstLine="420"/>
        <w:rPr>
          <w:rFonts w:ascii="宋体" w:hAnsi="宋体" w:cs="宋体" w:hint="eastAsia"/>
          <w:b/>
          <w:szCs w:val="21"/>
        </w:rPr>
      </w:pPr>
      <w:r>
        <w:rPr>
          <w:rFonts w:ascii="宋体" w:hAnsi="宋体" w:cs="宋体" w:hint="eastAsia"/>
          <w:b/>
          <w:szCs w:val="21"/>
        </w:rPr>
        <w:t>七</w:t>
      </w:r>
      <w:r>
        <w:rPr>
          <w:rFonts w:ascii="宋体" w:hAnsi="宋体" w:cs="宋体"/>
          <w:b/>
          <w:szCs w:val="21"/>
        </w:rPr>
        <w:t>、</w:t>
      </w:r>
      <w:r>
        <w:rPr>
          <w:rFonts w:ascii="宋体" w:hAnsi="宋体" w:cs="宋体" w:hint="eastAsia"/>
          <w:b/>
          <w:szCs w:val="21"/>
        </w:rPr>
        <w:t>业务咨询</w:t>
      </w:r>
    </w:p>
    <w:p w:rsidR="00FE7B2F" w:rsidRPr="000D52AE" w:rsidRDefault="00FE7B2F" w:rsidP="004E4FD4">
      <w:pPr>
        <w:pStyle w:val="Default"/>
        <w:autoSpaceDE/>
        <w:autoSpaceDN/>
        <w:spacing w:beforeLines="50" w:line="360" w:lineRule="auto"/>
        <w:ind w:firstLineChars="200" w:firstLine="420"/>
        <w:rPr>
          <w:rFonts w:ascii="宋体" w:eastAsia="宋体" w:hAnsi="宋体" w:cs="宋体" w:hint="eastAsia"/>
          <w:b/>
          <w:bCs/>
          <w:color w:val="auto"/>
          <w:kern w:val="2"/>
          <w:sz w:val="21"/>
          <w:szCs w:val="21"/>
        </w:rPr>
      </w:pPr>
      <w:r w:rsidRPr="00CE5F2A">
        <w:rPr>
          <w:rFonts w:ascii="宋体" w:eastAsia="宋体" w:hAnsi="宋体" w:cs="宋体" w:hint="eastAsia"/>
          <w:color w:val="auto"/>
          <w:kern w:val="2"/>
          <w:sz w:val="21"/>
          <w:szCs w:val="21"/>
        </w:rPr>
        <w:t>投资者可通过以下途径咨询详情：</w:t>
      </w:r>
      <w:r w:rsidRPr="000D52AE">
        <w:rPr>
          <w:rFonts w:ascii="宋体" w:eastAsia="宋体" w:hAnsi="宋体" w:cs="宋体" w:hint="eastAsia"/>
          <w:b/>
          <w:bCs/>
          <w:color w:val="auto"/>
          <w:kern w:val="2"/>
          <w:sz w:val="21"/>
          <w:szCs w:val="21"/>
        </w:rPr>
        <w:t xml:space="preserve"> </w:t>
      </w:r>
    </w:p>
    <w:p w:rsidR="00FE7B2F" w:rsidRDefault="00FE7B2F" w:rsidP="000F2832">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1、</w:t>
      </w:r>
      <w:r w:rsidRPr="00F35656">
        <w:rPr>
          <w:rFonts w:ascii="宋体" w:eastAsia="宋体" w:hAnsi="宋体" w:cs="宋体" w:hint="eastAsia"/>
          <w:color w:val="auto"/>
          <w:kern w:val="2"/>
          <w:sz w:val="21"/>
          <w:szCs w:val="21"/>
        </w:rPr>
        <w:tab/>
      </w:r>
      <w:r w:rsidR="00C77D21">
        <w:rPr>
          <w:rFonts w:ascii="宋体" w:eastAsia="宋体" w:hAnsi="宋体" w:cs="宋体" w:hint="eastAsia"/>
          <w:color w:val="auto"/>
          <w:kern w:val="2"/>
          <w:sz w:val="21"/>
          <w:szCs w:val="21"/>
        </w:rPr>
        <w:t>万和</w:t>
      </w:r>
      <w:r w:rsidR="00426B01" w:rsidRPr="00426B01">
        <w:rPr>
          <w:rFonts w:ascii="宋体" w:eastAsia="宋体" w:hAnsi="宋体" w:cs="宋体" w:hint="eastAsia"/>
          <w:color w:val="auto"/>
          <w:kern w:val="2"/>
          <w:sz w:val="21"/>
          <w:szCs w:val="21"/>
        </w:rPr>
        <w:t>证券股份有限公司</w:t>
      </w:r>
    </w:p>
    <w:p w:rsidR="00CE5F2A" w:rsidRDefault="00CE5F2A" w:rsidP="00FE7B2F">
      <w:pPr>
        <w:pStyle w:val="Default"/>
        <w:autoSpaceDE/>
        <w:autoSpaceDN/>
        <w:spacing w:line="360" w:lineRule="auto"/>
        <w:ind w:firstLineChars="200" w:firstLine="420"/>
        <w:rPr>
          <w:rFonts w:ascii="宋体" w:eastAsia="宋体" w:hAnsi="宋体" w:cs="宋体"/>
          <w:color w:val="auto"/>
          <w:kern w:val="2"/>
          <w:sz w:val="21"/>
          <w:szCs w:val="21"/>
        </w:rPr>
      </w:pPr>
      <w:r w:rsidRPr="00CE5F2A">
        <w:rPr>
          <w:rFonts w:ascii="宋体" w:eastAsia="宋体" w:hAnsi="宋体" w:cs="宋体" w:hint="eastAsia"/>
          <w:color w:val="auto"/>
          <w:kern w:val="2"/>
          <w:sz w:val="21"/>
          <w:szCs w:val="21"/>
        </w:rPr>
        <w:t>客户服务电话</w:t>
      </w:r>
      <w:r>
        <w:rPr>
          <w:rFonts w:ascii="宋体" w:eastAsia="宋体" w:hAnsi="宋体" w:cs="宋体" w:hint="eastAsia"/>
          <w:color w:val="auto"/>
          <w:kern w:val="2"/>
          <w:sz w:val="21"/>
          <w:szCs w:val="21"/>
        </w:rPr>
        <w:t>：</w:t>
      </w:r>
      <w:r w:rsidR="00B82A5E" w:rsidRPr="00B82A5E">
        <w:rPr>
          <w:rFonts w:ascii="宋体" w:eastAsia="宋体" w:hAnsi="宋体" w:cs="宋体"/>
          <w:color w:val="auto"/>
          <w:kern w:val="2"/>
          <w:sz w:val="21"/>
          <w:szCs w:val="21"/>
        </w:rPr>
        <w:t>4008-882-882</w:t>
      </w:r>
    </w:p>
    <w:p w:rsidR="00CE5F2A" w:rsidRPr="00F35656" w:rsidRDefault="00CE5F2A"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网址：</w:t>
      </w:r>
      <w:r w:rsidR="00B82A5E" w:rsidRPr="00B82A5E">
        <w:rPr>
          <w:rFonts w:ascii="宋体" w:eastAsia="宋体" w:hAnsi="宋体" w:cs="宋体"/>
          <w:color w:val="auto"/>
          <w:kern w:val="2"/>
          <w:sz w:val="21"/>
          <w:szCs w:val="21"/>
        </w:rPr>
        <w:t>www.wanhesec.com.cn</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2、摩根士丹利基金管理（中国）有限公司</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 xml:space="preserve">客户服务电话：400-8888-668（免长途费） </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网址：www.morganstanleyfunds.com.cn</w:t>
      </w:r>
    </w:p>
    <w:p w:rsidR="00FE7B2F" w:rsidRPr="00FE7B2F" w:rsidRDefault="00FE7B2F" w:rsidP="000D52AE">
      <w:pPr>
        <w:pStyle w:val="Default"/>
        <w:spacing w:line="360" w:lineRule="auto"/>
        <w:jc w:val="both"/>
        <w:rPr>
          <w:rFonts w:ascii="宋体" w:eastAsia="宋体" w:hAnsi="宋体" w:cs="宋体" w:hint="eastAsia"/>
          <w:color w:val="auto"/>
          <w:kern w:val="2"/>
          <w:sz w:val="21"/>
          <w:szCs w:val="21"/>
        </w:rPr>
      </w:pPr>
    </w:p>
    <w:p w:rsidR="00AE0DFD" w:rsidRDefault="00AE0DFD" w:rsidP="00E72656">
      <w:pPr>
        <w:spacing w:line="360" w:lineRule="auto"/>
        <w:ind w:firstLineChars="200" w:firstLine="420"/>
        <w:rPr>
          <w:rFonts w:ascii="宋体" w:hAnsi="宋体" w:cs="宋体"/>
          <w:szCs w:val="21"/>
        </w:rPr>
      </w:pPr>
      <w:r>
        <w:rPr>
          <w:rFonts w:ascii="宋体" w:hAnsi="宋体" w:cs="宋体" w:hint="eastAsia"/>
          <w:szCs w:val="21"/>
        </w:rPr>
        <w:t>风险提示：</w:t>
      </w:r>
      <w:r w:rsidR="00D002FF" w:rsidRPr="009A51B1">
        <w:rPr>
          <w:rFonts w:ascii="宋体" w:hAnsi="宋体" w:cs="宋体" w:hint="eastAsia"/>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w:t>
      </w:r>
      <w:r w:rsidR="00D002FF" w:rsidRPr="005F0AF6">
        <w:rPr>
          <w:rFonts w:ascii="宋体" w:hAnsi="宋体" w:cs="宋体" w:hint="eastAsia"/>
          <w:szCs w:val="21"/>
        </w:rPr>
        <w:t>招募说明书（更新）、基金产品资料概要（更新）</w:t>
      </w:r>
      <w:r w:rsidR="00D002FF" w:rsidRPr="009A51B1">
        <w:rPr>
          <w:rFonts w:ascii="宋体" w:hAnsi="宋体" w:cs="宋体" w:hint="eastAsia"/>
          <w:szCs w:val="21"/>
        </w:rPr>
        <w:t>等法律文件，了解所投资基金的风险收益特征，并根据自身投资目的、投资期限、投资经验、资产状况等判断基金是否和投资者的风险承受能力相匹配。</w:t>
      </w:r>
      <w:r w:rsidR="00D002FF" w:rsidRPr="005713B4">
        <w:rPr>
          <w:rFonts w:ascii="宋体" w:hAnsi="宋体" w:cs="宋体" w:hint="eastAsia"/>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p>
    <w:p w:rsidR="00AE0DFD" w:rsidRDefault="00AE0DFD" w:rsidP="00E72656">
      <w:pPr>
        <w:pStyle w:val="Default"/>
        <w:spacing w:line="360" w:lineRule="auto"/>
        <w:ind w:firstLineChars="200" w:firstLine="420"/>
        <w:jc w:val="both"/>
        <w:rPr>
          <w:rFonts w:ascii="宋体" w:eastAsia="宋体" w:hAnsi="宋体" w:cs="宋体"/>
          <w:color w:val="auto"/>
          <w:kern w:val="2"/>
          <w:sz w:val="21"/>
          <w:szCs w:val="21"/>
        </w:rPr>
      </w:pPr>
    </w:p>
    <w:p w:rsidR="00AE0DFD" w:rsidRDefault="00AE0DFD" w:rsidP="00E72656">
      <w:pPr>
        <w:pStyle w:val="Default"/>
        <w:spacing w:line="360" w:lineRule="auto"/>
        <w:ind w:firstLineChars="200" w:firstLine="420"/>
        <w:jc w:val="both"/>
        <w:rPr>
          <w:rFonts w:ascii="宋体" w:eastAsia="宋体" w:hAnsi="宋体" w:cs="宋体"/>
          <w:color w:val="auto"/>
          <w:kern w:val="2"/>
        </w:rPr>
      </w:pPr>
      <w:r>
        <w:rPr>
          <w:rFonts w:ascii="宋体" w:eastAsia="宋体" w:hAnsi="宋体" w:cs="宋体" w:hint="eastAsia"/>
          <w:color w:val="auto"/>
          <w:kern w:val="2"/>
          <w:sz w:val="21"/>
          <w:szCs w:val="21"/>
        </w:rPr>
        <w:t>特此公告。</w:t>
      </w:r>
      <w:r>
        <w:rPr>
          <w:rFonts w:ascii="宋体" w:eastAsia="宋体" w:hAnsi="宋体" w:cs="宋体"/>
          <w:color w:val="auto"/>
          <w:kern w:val="2"/>
        </w:rPr>
        <w:t xml:space="preserve"> </w:t>
      </w:r>
    </w:p>
    <w:p w:rsidR="00AE0DFD" w:rsidRDefault="00AE0DFD" w:rsidP="00E72656">
      <w:pPr>
        <w:pStyle w:val="Default"/>
        <w:spacing w:line="360" w:lineRule="auto"/>
        <w:ind w:firstLineChars="200" w:firstLine="480"/>
        <w:jc w:val="both"/>
        <w:rPr>
          <w:rFonts w:ascii="宋体" w:eastAsia="宋体" w:hAnsi="宋体" w:cs="宋体" w:hint="eastAsia"/>
          <w:color w:val="auto"/>
          <w:kern w:val="2"/>
        </w:rPr>
      </w:pPr>
    </w:p>
    <w:p w:rsidR="00AE0DFD" w:rsidRDefault="000F2953" w:rsidP="00E72656">
      <w:pPr>
        <w:pStyle w:val="Default"/>
        <w:spacing w:line="360" w:lineRule="auto"/>
        <w:ind w:firstLineChars="200" w:firstLine="420"/>
        <w:jc w:val="right"/>
        <w:rPr>
          <w:rFonts w:ascii="宋体" w:eastAsia="宋体" w:hAnsi="宋体" w:cs="宋体"/>
          <w:color w:val="auto"/>
          <w:kern w:val="2"/>
          <w:sz w:val="21"/>
          <w:szCs w:val="21"/>
        </w:rPr>
      </w:pPr>
      <w:r>
        <w:rPr>
          <w:rFonts w:ascii="宋体" w:eastAsia="宋体" w:hAnsi="宋体" w:cs="宋体" w:hint="eastAsia"/>
          <w:color w:val="auto"/>
          <w:kern w:val="2"/>
          <w:sz w:val="21"/>
          <w:szCs w:val="21"/>
        </w:rPr>
        <w:t>摩根士丹利基金管理（中国）</w:t>
      </w:r>
      <w:r w:rsidR="00AE0DFD">
        <w:rPr>
          <w:rFonts w:ascii="宋体" w:eastAsia="宋体" w:hAnsi="宋体" w:cs="宋体" w:hint="eastAsia"/>
          <w:color w:val="auto"/>
          <w:kern w:val="2"/>
          <w:sz w:val="21"/>
          <w:szCs w:val="21"/>
        </w:rPr>
        <w:t>有限公司</w:t>
      </w:r>
      <w:r w:rsidR="00AE0DFD">
        <w:rPr>
          <w:rFonts w:ascii="宋体" w:eastAsia="宋体" w:hAnsi="宋体" w:cs="宋体"/>
          <w:color w:val="auto"/>
          <w:kern w:val="2"/>
          <w:sz w:val="21"/>
          <w:szCs w:val="21"/>
        </w:rPr>
        <w:t xml:space="preserve"> </w:t>
      </w:r>
    </w:p>
    <w:p w:rsidR="00AE0DFD" w:rsidRDefault="00AE0DFD" w:rsidP="00E72656">
      <w:pPr>
        <w:pStyle w:val="Default"/>
        <w:spacing w:line="360" w:lineRule="auto"/>
        <w:ind w:firstLineChars="200" w:firstLine="420"/>
        <w:jc w:val="right"/>
        <w:rPr>
          <w:rFonts w:ascii="宋体" w:hAnsi="宋体"/>
          <w:sz w:val="21"/>
          <w:szCs w:val="21"/>
        </w:rPr>
      </w:pPr>
      <w:r>
        <w:rPr>
          <w:rFonts w:ascii="宋体" w:eastAsia="宋体" w:hAnsi="宋体" w:cs="宋体" w:hint="eastAsia"/>
          <w:color w:val="auto"/>
          <w:kern w:val="2"/>
          <w:sz w:val="21"/>
          <w:szCs w:val="21"/>
        </w:rPr>
        <w:t>二○二</w:t>
      </w:r>
      <w:r w:rsidR="00B82A5E">
        <w:rPr>
          <w:rFonts w:ascii="宋体" w:eastAsia="宋体" w:hAnsi="宋体" w:cs="宋体" w:hint="eastAsia"/>
          <w:color w:val="auto"/>
          <w:kern w:val="2"/>
          <w:sz w:val="21"/>
          <w:szCs w:val="21"/>
        </w:rPr>
        <w:t>六</w:t>
      </w:r>
      <w:r>
        <w:rPr>
          <w:rFonts w:ascii="宋体" w:eastAsia="宋体" w:hAnsi="宋体" w:cs="宋体" w:hint="eastAsia"/>
          <w:color w:val="auto"/>
          <w:kern w:val="2"/>
          <w:sz w:val="21"/>
          <w:szCs w:val="21"/>
        </w:rPr>
        <w:t>年</w:t>
      </w:r>
      <w:r w:rsidR="00B82A5E">
        <w:rPr>
          <w:rFonts w:ascii="宋体" w:eastAsia="宋体" w:hAnsi="宋体" w:cs="宋体" w:hint="eastAsia"/>
          <w:color w:val="auto"/>
          <w:kern w:val="2"/>
          <w:sz w:val="21"/>
          <w:szCs w:val="21"/>
        </w:rPr>
        <w:t>一</w:t>
      </w:r>
      <w:r w:rsidRPr="00261B57">
        <w:rPr>
          <w:rFonts w:ascii="宋体" w:eastAsia="宋体" w:hAnsi="宋体" w:cs="宋体" w:hint="eastAsia"/>
          <w:color w:val="auto"/>
          <w:kern w:val="2"/>
          <w:sz w:val="21"/>
          <w:szCs w:val="21"/>
        </w:rPr>
        <w:t>月</w:t>
      </w:r>
      <w:r w:rsidR="00B82A5E">
        <w:rPr>
          <w:rFonts w:ascii="宋体" w:eastAsia="宋体" w:hAnsi="宋体" w:cs="宋体" w:hint="eastAsia"/>
          <w:color w:val="auto"/>
          <w:kern w:val="2"/>
          <w:sz w:val="21"/>
          <w:szCs w:val="21"/>
        </w:rPr>
        <w:t>十四</w:t>
      </w:r>
      <w:r w:rsidRPr="00261B57">
        <w:rPr>
          <w:rFonts w:ascii="宋体" w:eastAsia="宋体" w:hAnsi="宋体" w:cs="宋体" w:hint="eastAsia"/>
          <w:color w:val="auto"/>
          <w:kern w:val="2"/>
          <w:sz w:val="21"/>
          <w:szCs w:val="21"/>
        </w:rPr>
        <w:t>日</w:t>
      </w:r>
    </w:p>
    <w:sectPr w:rsidR="00AE0DFD">
      <w:footerReference w:type="default" r:id="rId8"/>
      <w:pgSz w:w="11906" w:h="16838"/>
      <w:pgMar w:top="992" w:right="1758" w:bottom="851"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00" w:rsidRDefault="00437100">
      <w:r>
        <w:separator/>
      </w:r>
    </w:p>
  </w:endnote>
  <w:endnote w:type="continuationSeparator" w:id="0">
    <w:p w:rsidR="00437100" w:rsidRDefault="00437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FD" w:rsidRDefault="00AE0DFD">
    <w:pPr>
      <w:pStyle w:val="af1"/>
      <w:jc w:val="center"/>
    </w:pPr>
    <w:fldSimple w:instr=" PAGE   \* MERGEFORMAT ">
      <w:r w:rsidR="0033362D" w:rsidRPr="0033362D">
        <w:rPr>
          <w:noProof/>
          <w:lang w:val="zh-CN" w:eastAsia="zh-CN"/>
        </w:rPr>
        <w:t>1</w:t>
      </w:r>
    </w:fldSimple>
  </w:p>
  <w:p w:rsidR="00AE0DFD" w:rsidRDefault="00AE0D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00" w:rsidRDefault="00437100">
      <w:r>
        <w:separator/>
      </w:r>
    </w:p>
  </w:footnote>
  <w:footnote w:type="continuationSeparator" w:id="0">
    <w:p w:rsidR="00437100" w:rsidRDefault="00437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6DD7"/>
    <w:multiLevelType w:val="hybridMultilevel"/>
    <w:tmpl w:val="B3B46E3E"/>
    <w:lvl w:ilvl="0" w:tplc="1BC250D6">
      <w:start w:val="10"/>
      <w:numFmt w:val="decimal"/>
      <w:lvlText w:val="%1."/>
      <w:lvlJc w:val="left"/>
      <w:pPr>
        <w:ind w:left="360" w:hanging="360"/>
      </w:pPr>
      <w:rPr>
        <w:rFonts w:cs="黑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A12507A"/>
    <w:multiLevelType w:val="multilevel"/>
    <w:tmpl w:val="1A12507A"/>
    <w:lvl w:ilvl="0">
      <w:start w:val="1"/>
      <w:numFmt w:val="decimal"/>
      <w:lvlText w:val="%1、"/>
      <w:lvlJc w:val="left"/>
      <w:pPr>
        <w:ind w:left="1838" w:hanging="420"/>
      </w:pPr>
      <w:rPr>
        <w:rFonts w:hint="default"/>
      </w:rPr>
    </w:lvl>
    <w:lvl w:ilvl="1">
      <w:start w:val="1"/>
      <w:numFmt w:val="decimal"/>
      <w:lvlText w:val="%2."/>
      <w:lvlJc w:val="left"/>
      <w:pPr>
        <w:ind w:left="846"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2">
    <w:nsid w:val="21486F2C"/>
    <w:multiLevelType w:val="hybridMultilevel"/>
    <w:tmpl w:val="66B47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590196"/>
    <w:multiLevelType w:val="hybridMultilevel"/>
    <w:tmpl w:val="C976703E"/>
    <w:lvl w:ilvl="0" w:tplc="7EAAD9A4">
      <w:start w:val="1"/>
      <w:numFmt w:val="decimal"/>
      <w:lvlText w:val="%1."/>
      <w:lvlJc w:val="left"/>
      <w:pPr>
        <w:ind w:left="782" w:hanging="360"/>
      </w:pPr>
      <w:rPr>
        <w:rFonts w:ascii="宋体" w:eastAsia="宋体" w:hAnsi="宋体" w:cs="宋体"/>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nsid w:val="4A7E12FD"/>
    <w:multiLevelType w:val="hybridMultilevel"/>
    <w:tmpl w:val="6090CAC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6E686CDC"/>
    <w:multiLevelType w:val="hybridMultilevel"/>
    <w:tmpl w:val="E0A23CD4"/>
    <w:lvl w:ilvl="0" w:tplc="75D022D6">
      <w:start w:val="1"/>
      <w:numFmt w:val="japaneseCounting"/>
      <w:lvlText w:val="%1、"/>
      <w:lvlJc w:val="left"/>
      <w:pPr>
        <w:ind w:left="862" w:hanging="44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442"/>
    <w:rsid w:val="00001823"/>
    <w:rsid w:val="0000249D"/>
    <w:rsid w:val="00003ED6"/>
    <w:rsid w:val="00003FA2"/>
    <w:rsid w:val="00010038"/>
    <w:rsid w:val="000102F8"/>
    <w:rsid w:val="00010888"/>
    <w:rsid w:val="000113BD"/>
    <w:rsid w:val="00012E1E"/>
    <w:rsid w:val="0001706B"/>
    <w:rsid w:val="00017D7D"/>
    <w:rsid w:val="0002018F"/>
    <w:rsid w:val="000226D8"/>
    <w:rsid w:val="00024813"/>
    <w:rsid w:val="00025B54"/>
    <w:rsid w:val="00025FC8"/>
    <w:rsid w:val="0003051E"/>
    <w:rsid w:val="0003064E"/>
    <w:rsid w:val="00034510"/>
    <w:rsid w:val="00034A9D"/>
    <w:rsid w:val="00036142"/>
    <w:rsid w:val="00036325"/>
    <w:rsid w:val="00037F4F"/>
    <w:rsid w:val="00047900"/>
    <w:rsid w:val="00051167"/>
    <w:rsid w:val="00055789"/>
    <w:rsid w:val="00057847"/>
    <w:rsid w:val="00063FD8"/>
    <w:rsid w:val="000701F0"/>
    <w:rsid w:val="00071212"/>
    <w:rsid w:val="00071FF1"/>
    <w:rsid w:val="00081A9C"/>
    <w:rsid w:val="00081CC2"/>
    <w:rsid w:val="0008270A"/>
    <w:rsid w:val="000850ED"/>
    <w:rsid w:val="00086279"/>
    <w:rsid w:val="0009101F"/>
    <w:rsid w:val="00092618"/>
    <w:rsid w:val="0009371F"/>
    <w:rsid w:val="000943E6"/>
    <w:rsid w:val="000970FA"/>
    <w:rsid w:val="000A24FF"/>
    <w:rsid w:val="000A2A05"/>
    <w:rsid w:val="000A3FB3"/>
    <w:rsid w:val="000B03E4"/>
    <w:rsid w:val="000B3ABD"/>
    <w:rsid w:val="000B4A4C"/>
    <w:rsid w:val="000C0617"/>
    <w:rsid w:val="000C305D"/>
    <w:rsid w:val="000C616C"/>
    <w:rsid w:val="000C6ACD"/>
    <w:rsid w:val="000C7553"/>
    <w:rsid w:val="000D4CD9"/>
    <w:rsid w:val="000D4D87"/>
    <w:rsid w:val="000D524B"/>
    <w:rsid w:val="000D52AE"/>
    <w:rsid w:val="000D535D"/>
    <w:rsid w:val="000D5D67"/>
    <w:rsid w:val="000D6CD7"/>
    <w:rsid w:val="000D70E2"/>
    <w:rsid w:val="000E216C"/>
    <w:rsid w:val="000E34B9"/>
    <w:rsid w:val="000E544B"/>
    <w:rsid w:val="000F2832"/>
    <w:rsid w:val="000F2953"/>
    <w:rsid w:val="000F3145"/>
    <w:rsid w:val="000F37F6"/>
    <w:rsid w:val="000F701D"/>
    <w:rsid w:val="001028C5"/>
    <w:rsid w:val="00102BA7"/>
    <w:rsid w:val="0010465F"/>
    <w:rsid w:val="00111291"/>
    <w:rsid w:val="00114D35"/>
    <w:rsid w:val="001178E5"/>
    <w:rsid w:val="001237A7"/>
    <w:rsid w:val="00123AA4"/>
    <w:rsid w:val="00125DB9"/>
    <w:rsid w:val="001278DB"/>
    <w:rsid w:val="00127AA6"/>
    <w:rsid w:val="00130D56"/>
    <w:rsid w:val="00132E2A"/>
    <w:rsid w:val="0013534C"/>
    <w:rsid w:val="00136F49"/>
    <w:rsid w:val="001417B5"/>
    <w:rsid w:val="0014354B"/>
    <w:rsid w:val="00147184"/>
    <w:rsid w:val="001471DD"/>
    <w:rsid w:val="001477DA"/>
    <w:rsid w:val="0015119E"/>
    <w:rsid w:val="0015204F"/>
    <w:rsid w:val="001545E5"/>
    <w:rsid w:val="0015598E"/>
    <w:rsid w:val="00156DDF"/>
    <w:rsid w:val="00160FDA"/>
    <w:rsid w:val="00161C5B"/>
    <w:rsid w:val="00161D38"/>
    <w:rsid w:val="001650F5"/>
    <w:rsid w:val="00165F3C"/>
    <w:rsid w:val="0017191F"/>
    <w:rsid w:val="00172C55"/>
    <w:rsid w:val="001732D3"/>
    <w:rsid w:val="00175689"/>
    <w:rsid w:val="00180E36"/>
    <w:rsid w:val="0018163A"/>
    <w:rsid w:val="00183DCD"/>
    <w:rsid w:val="001855F4"/>
    <w:rsid w:val="00186E1C"/>
    <w:rsid w:val="00187298"/>
    <w:rsid w:val="00190B94"/>
    <w:rsid w:val="00191342"/>
    <w:rsid w:val="00191F11"/>
    <w:rsid w:val="00195A4A"/>
    <w:rsid w:val="001A02F0"/>
    <w:rsid w:val="001A4536"/>
    <w:rsid w:val="001A4829"/>
    <w:rsid w:val="001A4D8F"/>
    <w:rsid w:val="001A5335"/>
    <w:rsid w:val="001B1C1A"/>
    <w:rsid w:val="001B33CB"/>
    <w:rsid w:val="001B5EEF"/>
    <w:rsid w:val="001B5EF8"/>
    <w:rsid w:val="001B7AAB"/>
    <w:rsid w:val="001C31DC"/>
    <w:rsid w:val="001C6A30"/>
    <w:rsid w:val="001D14F9"/>
    <w:rsid w:val="001D254B"/>
    <w:rsid w:val="001D295B"/>
    <w:rsid w:val="001D329F"/>
    <w:rsid w:val="001D6B37"/>
    <w:rsid w:val="001D749E"/>
    <w:rsid w:val="001D76D1"/>
    <w:rsid w:val="001E02C5"/>
    <w:rsid w:val="001E337C"/>
    <w:rsid w:val="001E34AB"/>
    <w:rsid w:val="001E6861"/>
    <w:rsid w:val="001F1242"/>
    <w:rsid w:val="001F17AB"/>
    <w:rsid w:val="001F590C"/>
    <w:rsid w:val="001F5D34"/>
    <w:rsid w:val="00200CCD"/>
    <w:rsid w:val="002023CA"/>
    <w:rsid w:val="00202814"/>
    <w:rsid w:val="002117AE"/>
    <w:rsid w:val="00214739"/>
    <w:rsid w:val="00215927"/>
    <w:rsid w:val="00216A29"/>
    <w:rsid w:val="00217F45"/>
    <w:rsid w:val="002209F2"/>
    <w:rsid w:val="00221D70"/>
    <w:rsid w:val="0023079C"/>
    <w:rsid w:val="00232058"/>
    <w:rsid w:val="00233150"/>
    <w:rsid w:val="00233F48"/>
    <w:rsid w:val="002359A5"/>
    <w:rsid w:val="00237AF7"/>
    <w:rsid w:val="00240663"/>
    <w:rsid w:val="00242061"/>
    <w:rsid w:val="00242841"/>
    <w:rsid w:val="00242FA6"/>
    <w:rsid w:val="00244991"/>
    <w:rsid w:val="00245997"/>
    <w:rsid w:val="002510F5"/>
    <w:rsid w:val="0025513C"/>
    <w:rsid w:val="00256B45"/>
    <w:rsid w:val="00260509"/>
    <w:rsid w:val="00261B57"/>
    <w:rsid w:val="00261E66"/>
    <w:rsid w:val="00266E29"/>
    <w:rsid w:val="0026768F"/>
    <w:rsid w:val="00267F43"/>
    <w:rsid w:val="00271812"/>
    <w:rsid w:val="00271931"/>
    <w:rsid w:val="00271B4D"/>
    <w:rsid w:val="002722EF"/>
    <w:rsid w:val="00274852"/>
    <w:rsid w:val="002778E3"/>
    <w:rsid w:val="00281CC3"/>
    <w:rsid w:val="00282BEE"/>
    <w:rsid w:val="00284BC3"/>
    <w:rsid w:val="0028661D"/>
    <w:rsid w:val="002869DE"/>
    <w:rsid w:val="002947F4"/>
    <w:rsid w:val="00294825"/>
    <w:rsid w:val="00295E6C"/>
    <w:rsid w:val="002A0D95"/>
    <w:rsid w:val="002A5448"/>
    <w:rsid w:val="002B1819"/>
    <w:rsid w:val="002B4F89"/>
    <w:rsid w:val="002C02B4"/>
    <w:rsid w:val="002C0D88"/>
    <w:rsid w:val="002C1AE2"/>
    <w:rsid w:val="002C6C27"/>
    <w:rsid w:val="002C75CA"/>
    <w:rsid w:val="002D019E"/>
    <w:rsid w:val="002D0299"/>
    <w:rsid w:val="002D2417"/>
    <w:rsid w:val="002D3039"/>
    <w:rsid w:val="002D47C3"/>
    <w:rsid w:val="002D4BAD"/>
    <w:rsid w:val="002D4D3C"/>
    <w:rsid w:val="002D67C7"/>
    <w:rsid w:val="002D6AD1"/>
    <w:rsid w:val="002E10D2"/>
    <w:rsid w:val="002E4090"/>
    <w:rsid w:val="002E574E"/>
    <w:rsid w:val="002E5800"/>
    <w:rsid w:val="002F1654"/>
    <w:rsid w:val="002F54E6"/>
    <w:rsid w:val="002F6F6A"/>
    <w:rsid w:val="00300356"/>
    <w:rsid w:val="0030167C"/>
    <w:rsid w:val="0030602B"/>
    <w:rsid w:val="00312548"/>
    <w:rsid w:val="003151D9"/>
    <w:rsid w:val="00321135"/>
    <w:rsid w:val="00331F65"/>
    <w:rsid w:val="0033274E"/>
    <w:rsid w:val="00332C4F"/>
    <w:rsid w:val="0033362D"/>
    <w:rsid w:val="00334BB3"/>
    <w:rsid w:val="003355BE"/>
    <w:rsid w:val="0033599B"/>
    <w:rsid w:val="003370EE"/>
    <w:rsid w:val="00340540"/>
    <w:rsid w:val="0034167F"/>
    <w:rsid w:val="003459D4"/>
    <w:rsid w:val="00347463"/>
    <w:rsid w:val="00354B52"/>
    <w:rsid w:val="00364D44"/>
    <w:rsid w:val="00370665"/>
    <w:rsid w:val="00370B8B"/>
    <w:rsid w:val="00370D3B"/>
    <w:rsid w:val="0037104C"/>
    <w:rsid w:val="00373309"/>
    <w:rsid w:val="003745AD"/>
    <w:rsid w:val="00374C90"/>
    <w:rsid w:val="003944C2"/>
    <w:rsid w:val="00394B8E"/>
    <w:rsid w:val="00395BE1"/>
    <w:rsid w:val="00395E80"/>
    <w:rsid w:val="00396B54"/>
    <w:rsid w:val="00397196"/>
    <w:rsid w:val="0039743E"/>
    <w:rsid w:val="0039758E"/>
    <w:rsid w:val="003A2A58"/>
    <w:rsid w:val="003A4342"/>
    <w:rsid w:val="003A507B"/>
    <w:rsid w:val="003A5E8E"/>
    <w:rsid w:val="003B1ACF"/>
    <w:rsid w:val="003B3134"/>
    <w:rsid w:val="003B62FC"/>
    <w:rsid w:val="003B7264"/>
    <w:rsid w:val="003C168F"/>
    <w:rsid w:val="003C16AE"/>
    <w:rsid w:val="003C21B2"/>
    <w:rsid w:val="003C24DE"/>
    <w:rsid w:val="003C4277"/>
    <w:rsid w:val="003C4C2D"/>
    <w:rsid w:val="003C69F6"/>
    <w:rsid w:val="003D0804"/>
    <w:rsid w:val="003D50A6"/>
    <w:rsid w:val="003E0E67"/>
    <w:rsid w:val="003E3887"/>
    <w:rsid w:val="003E4959"/>
    <w:rsid w:val="003E587A"/>
    <w:rsid w:val="003E79FF"/>
    <w:rsid w:val="003F11B0"/>
    <w:rsid w:val="003F2078"/>
    <w:rsid w:val="003F2E68"/>
    <w:rsid w:val="004018C4"/>
    <w:rsid w:val="00406775"/>
    <w:rsid w:val="00407A4A"/>
    <w:rsid w:val="0041089B"/>
    <w:rsid w:val="0041137B"/>
    <w:rsid w:val="00411455"/>
    <w:rsid w:val="00413E2C"/>
    <w:rsid w:val="00415B10"/>
    <w:rsid w:val="00416695"/>
    <w:rsid w:val="00417F74"/>
    <w:rsid w:val="00422C97"/>
    <w:rsid w:val="004250E5"/>
    <w:rsid w:val="00426ACE"/>
    <w:rsid w:val="00426B01"/>
    <w:rsid w:val="004273E6"/>
    <w:rsid w:val="00433E0B"/>
    <w:rsid w:val="00437100"/>
    <w:rsid w:val="00441345"/>
    <w:rsid w:val="0044487F"/>
    <w:rsid w:val="00444B76"/>
    <w:rsid w:val="00444EB7"/>
    <w:rsid w:val="00444EF1"/>
    <w:rsid w:val="00446EB1"/>
    <w:rsid w:val="00447250"/>
    <w:rsid w:val="00451037"/>
    <w:rsid w:val="0045231E"/>
    <w:rsid w:val="00453359"/>
    <w:rsid w:val="00457F47"/>
    <w:rsid w:val="004602E6"/>
    <w:rsid w:val="00461D93"/>
    <w:rsid w:val="00462AB4"/>
    <w:rsid w:val="0046483F"/>
    <w:rsid w:val="00464EF1"/>
    <w:rsid w:val="00464F81"/>
    <w:rsid w:val="00467738"/>
    <w:rsid w:val="0047051A"/>
    <w:rsid w:val="00471178"/>
    <w:rsid w:val="00474293"/>
    <w:rsid w:val="004748DC"/>
    <w:rsid w:val="0048475B"/>
    <w:rsid w:val="00485675"/>
    <w:rsid w:val="00486919"/>
    <w:rsid w:val="00486933"/>
    <w:rsid w:val="00487ECE"/>
    <w:rsid w:val="00495B3A"/>
    <w:rsid w:val="00496E65"/>
    <w:rsid w:val="004A006E"/>
    <w:rsid w:val="004A0091"/>
    <w:rsid w:val="004A1014"/>
    <w:rsid w:val="004A67E3"/>
    <w:rsid w:val="004A6D25"/>
    <w:rsid w:val="004A7D8A"/>
    <w:rsid w:val="004B237F"/>
    <w:rsid w:val="004B5658"/>
    <w:rsid w:val="004B6A81"/>
    <w:rsid w:val="004C0328"/>
    <w:rsid w:val="004C2653"/>
    <w:rsid w:val="004C459F"/>
    <w:rsid w:val="004C5B00"/>
    <w:rsid w:val="004C7340"/>
    <w:rsid w:val="004C7514"/>
    <w:rsid w:val="004D1280"/>
    <w:rsid w:val="004D543A"/>
    <w:rsid w:val="004D5EDB"/>
    <w:rsid w:val="004D6751"/>
    <w:rsid w:val="004D6885"/>
    <w:rsid w:val="004D6BF7"/>
    <w:rsid w:val="004D7AEC"/>
    <w:rsid w:val="004E189D"/>
    <w:rsid w:val="004E196B"/>
    <w:rsid w:val="004E4FD4"/>
    <w:rsid w:val="004E50C1"/>
    <w:rsid w:val="004E5E3A"/>
    <w:rsid w:val="004E7EC7"/>
    <w:rsid w:val="004F0AB6"/>
    <w:rsid w:val="004F3859"/>
    <w:rsid w:val="004F4E05"/>
    <w:rsid w:val="004F642B"/>
    <w:rsid w:val="005017B6"/>
    <w:rsid w:val="00501F5E"/>
    <w:rsid w:val="005023EC"/>
    <w:rsid w:val="00502784"/>
    <w:rsid w:val="00504F86"/>
    <w:rsid w:val="0050510D"/>
    <w:rsid w:val="00505A5C"/>
    <w:rsid w:val="0051102C"/>
    <w:rsid w:val="00511358"/>
    <w:rsid w:val="005121C6"/>
    <w:rsid w:val="00514874"/>
    <w:rsid w:val="005156E1"/>
    <w:rsid w:val="00516944"/>
    <w:rsid w:val="00520DC8"/>
    <w:rsid w:val="00520FF6"/>
    <w:rsid w:val="005213DA"/>
    <w:rsid w:val="005217ED"/>
    <w:rsid w:val="0052246F"/>
    <w:rsid w:val="0052634B"/>
    <w:rsid w:val="00527949"/>
    <w:rsid w:val="0053085F"/>
    <w:rsid w:val="00535371"/>
    <w:rsid w:val="00537768"/>
    <w:rsid w:val="005417A7"/>
    <w:rsid w:val="00541C81"/>
    <w:rsid w:val="00541FDE"/>
    <w:rsid w:val="00550132"/>
    <w:rsid w:val="00550559"/>
    <w:rsid w:val="00553794"/>
    <w:rsid w:val="005538AD"/>
    <w:rsid w:val="00553CAD"/>
    <w:rsid w:val="00555168"/>
    <w:rsid w:val="00556F9E"/>
    <w:rsid w:val="005571CF"/>
    <w:rsid w:val="00561157"/>
    <w:rsid w:val="005612B4"/>
    <w:rsid w:val="00562B78"/>
    <w:rsid w:val="00564BA1"/>
    <w:rsid w:val="005673EA"/>
    <w:rsid w:val="005674E5"/>
    <w:rsid w:val="00567528"/>
    <w:rsid w:val="0057156C"/>
    <w:rsid w:val="005723A6"/>
    <w:rsid w:val="00574CBA"/>
    <w:rsid w:val="00576E91"/>
    <w:rsid w:val="00577017"/>
    <w:rsid w:val="005772FE"/>
    <w:rsid w:val="00583460"/>
    <w:rsid w:val="005902AF"/>
    <w:rsid w:val="005905C6"/>
    <w:rsid w:val="00590752"/>
    <w:rsid w:val="00591DE1"/>
    <w:rsid w:val="00595EF6"/>
    <w:rsid w:val="0059637A"/>
    <w:rsid w:val="005977F7"/>
    <w:rsid w:val="005A17B0"/>
    <w:rsid w:val="005A2DFF"/>
    <w:rsid w:val="005A64CD"/>
    <w:rsid w:val="005B035A"/>
    <w:rsid w:val="005B231D"/>
    <w:rsid w:val="005B3A84"/>
    <w:rsid w:val="005B5E7B"/>
    <w:rsid w:val="005C4C28"/>
    <w:rsid w:val="005C7005"/>
    <w:rsid w:val="005D22A3"/>
    <w:rsid w:val="005D5BDA"/>
    <w:rsid w:val="005D7705"/>
    <w:rsid w:val="005D7B82"/>
    <w:rsid w:val="005D7B83"/>
    <w:rsid w:val="005E11CA"/>
    <w:rsid w:val="005E306E"/>
    <w:rsid w:val="005E3C2C"/>
    <w:rsid w:val="005E5120"/>
    <w:rsid w:val="005E7721"/>
    <w:rsid w:val="005F005A"/>
    <w:rsid w:val="005F0408"/>
    <w:rsid w:val="005F1A88"/>
    <w:rsid w:val="005F2154"/>
    <w:rsid w:val="005F31BE"/>
    <w:rsid w:val="005F7C40"/>
    <w:rsid w:val="006020A7"/>
    <w:rsid w:val="00602E77"/>
    <w:rsid w:val="0060381A"/>
    <w:rsid w:val="00605CC9"/>
    <w:rsid w:val="006139B2"/>
    <w:rsid w:val="00614F2D"/>
    <w:rsid w:val="00621815"/>
    <w:rsid w:val="00623A93"/>
    <w:rsid w:val="00624D1F"/>
    <w:rsid w:val="00625ED8"/>
    <w:rsid w:val="006265BA"/>
    <w:rsid w:val="00630664"/>
    <w:rsid w:val="00631069"/>
    <w:rsid w:val="00636EDF"/>
    <w:rsid w:val="00637141"/>
    <w:rsid w:val="00645154"/>
    <w:rsid w:val="00653A31"/>
    <w:rsid w:val="00653CF7"/>
    <w:rsid w:val="00656C6A"/>
    <w:rsid w:val="00657054"/>
    <w:rsid w:val="00665F33"/>
    <w:rsid w:val="00666F73"/>
    <w:rsid w:val="00670520"/>
    <w:rsid w:val="00671A34"/>
    <w:rsid w:val="0067779C"/>
    <w:rsid w:val="00680E78"/>
    <w:rsid w:val="00682E76"/>
    <w:rsid w:val="0069060F"/>
    <w:rsid w:val="00691D57"/>
    <w:rsid w:val="00692442"/>
    <w:rsid w:val="00694745"/>
    <w:rsid w:val="006A03FD"/>
    <w:rsid w:val="006A0752"/>
    <w:rsid w:val="006A2C7F"/>
    <w:rsid w:val="006A6196"/>
    <w:rsid w:val="006A7619"/>
    <w:rsid w:val="006B0516"/>
    <w:rsid w:val="006B35A6"/>
    <w:rsid w:val="006B3EEA"/>
    <w:rsid w:val="006C2AEE"/>
    <w:rsid w:val="006C2D84"/>
    <w:rsid w:val="006C46AD"/>
    <w:rsid w:val="006C48BD"/>
    <w:rsid w:val="006D03D9"/>
    <w:rsid w:val="006D03E8"/>
    <w:rsid w:val="006D1ABC"/>
    <w:rsid w:val="006D27A5"/>
    <w:rsid w:val="006D7CB5"/>
    <w:rsid w:val="006E13B1"/>
    <w:rsid w:val="006E1D12"/>
    <w:rsid w:val="006E4C4F"/>
    <w:rsid w:val="006E6B9D"/>
    <w:rsid w:val="006E7F08"/>
    <w:rsid w:val="006F02A8"/>
    <w:rsid w:val="006F0F2B"/>
    <w:rsid w:val="00701D4E"/>
    <w:rsid w:val="00706005"/>
    <w:rsid w:val="00710381"/>
    <w:rsid w:val="00710892"/>
    <w:rsid w:val="007122CF"/>
    <w:rsid w:val="00712C34"/>
    <w:rsid w:val="00715A44"/>
    <w:rsid w:val="00716422"/>
    <w:rsid w:val="00720826"/>
    <w:rsid w:val="00720EC3"/>
    <w:rsid w:val="00721107"/>
    <w:rsid w:val="007226F6"/>
    <w:rsid w:val="0072375C"/>
    <w:rsid w:val="00723ED9"/>
    <w:rsid w:val="0072535B"/>
    <w:rsid w:val="007265AC"/>
    <w:rsid w:val="00726F6B"/>
    <w:rsid w:val="007275C5"/>
    <w:rsid w:val="00727D01"/>
    <w:rsid w:val="00727DE0"/>
    <w:rsid w:val="00735069"/>
    <w:rsid w:val="007350E0"/>
    <w:rsid w:val="00737BF8"/>
    <w:rsid w:val="0074328C"/>
    <w:rsid w:val="007443EF"/>
    <w:rsid w:val="00745117"/>
    <w:rsid w:val="0074645F"/>
    <w:rsid w:val="00753B6C"/>
    <w:rsid w:val="00754364"/>
    <w:rsid w:val="00756A89"/>
    <w:rsid w:val="00756B1D"/>
    <w:rsid w:val="00756C40"/>
    <w:rsid w:val="00757DFD"/>
    <w:rsid w:val="00762EF7"/>
    <w:rsid w:val="00763CD9"/>
    <w:rsid w:val="00763FFD"/>
    <w:rsid w:val="0076469D"/>
    <w:rsid w:val="00764B82"/>
    <w:rsid w:val="00771C6F"/>
    <w:rsid w:val="00772DB9"/>
    <w:rsid w:val="00776515"/>
    <w:rsid w:val="00777884"/>
    <w:rsid w:val="00777946"/>
    <w:rsid w:val="00777974"/>
    <w:rsid w:val="00780E5B"/>
    <w:rsid w:val="00782BC9"/>
    <w:rsid w:val="00783863"/>
    <w:rsid w:val="0078534E"/>
    <w:rsid w:val="0078597D"/>
    <w:rsid w:val="007869A5"/>
    <w:rsid w:val="00787D1F"/>
    <w:rsid w:val="007948C9"/>
    <w:rsid w:val="007A2DCE"/>
    <w:rsid w:val="007A38CF"/>
    <w:rsid w:val="007B0566"/>
    <w:rsid w:val="007B315A"/>
    <w:rsid w:val="007B3A91"/>
    <w:rsid w:val="007B432D"/>
    <w:rsid w:val="007B7110"/>
    <w:rsid w:val="007C0D76"/>
    <w:rsid w:val="007D1F84"/>
    <w:rsid w:val="007D2715"/>
    <w:rsid w:val="007D31A6"/>
    <w:rsid w:val="007D6739"/>
    <w:rsid w:val="007D72C3"/>
    <w:rsid w:val="007D7E83"/>
    <w:rsid w:val="007E2391"/>
    <w:rsid w:val="007E7B85"/>
    <w:rsid w:val="007F0B72"/>
    <w:rsid w:val="007F33CB"/>
    <w:rsid w:val="007F4B23"/>
    <w:rsid w:val="007F58CF"/>
    <w:rsid w:val="007F5A66"/>
    <w:rsid w:val="007F6EE3"/>
    <w:rsid w:val="0080771F"/>
    <w:rsid w:val="00807E3B"/>
    <w:rsid w:val="00810D1F"/>
    <w:rsid w:val="00813C1C"/>
    <w:rsid w:val="00817460"/>
    <w:rsid w:val="00823AA1"/>
    <w:rsid w:val="008240E6"/>
    <w:rsid w:val="00824A95"/>
    <w:rsid w:val="00825221"/>
    <w:rsid w:val="00826573"/>
    <w:rsid w:val="00826BB1"/>
    <w:rsid w:val="00826FC2"/>
    <w:rsid w:val="008279E0"/>
    <w:rsid w:val="00827A23"/>
    <w:rsid w:val="008307A6"/>
    <w:rsid w:val="00837E6D"/>
    <w:rsid w:val="00840F61"/>
    <w:rsid w:val="0084787E"/>
    <w:rsid w:val="00847AFA"/>
    <w:rsid w:val="00847CBA"/>
    <w:rsid w:val="00850503"/>
    <w:rsid w:val="00850E03"/>
    <w:rsid w:val="00851A80"/>
    <w:rsid w:val="00852784"/>
    <w:rsid w:val="00853C88"/>
    <w:rsid w:val="00857B52"/>
    <w:rsid w:val="00862574"/>
    <w:rsid w:val="00862F45"/>
    <w:rsid w:val="008638F8"/>
    <w:rsid w:val="00863E77"/>
    <w:rsid w:val="008809D4"/>
    <w:rsid w:val="00883116"/>
    <w:rsid w:val="0088352C"/>
    <w:rsid w:val="00883B4B"/>
    <w:rsid w:val="00892398"/>
    <w:rsid w:val="00893833"/>
    <w:rsid w:val="00894533"/>
    <w:rsid w:val="00894D40"/>
    <w:rsid w:val="00895AC5"/>
    <w:rsid w:val="00895E95"/>
    <w:rsid w:val="008962F7"/>
    <w:rsid w:val="0089646E"/>
    <w:rsid w:val="00897E82"/>
    <w:rsid w:val="008A1A93"/>
    <w:rsid w:val="008A3AD0"/>
    <w:rsid w:val="008B24BA"/>
    <w:rsid w:val="008B4F14"/>
    <w:rsid w:val="008B62EC"/>
    <w:rsid w:val="008C13C0"/>
    <w:rsid w:val="008C3A82"/>
    <w:rsid w:val="008C65C2"/>
    <w:rsid w:val="008D1BD3"/>
    <w:rsid w:val="008D3460"/>
    <w:rsid w:val="008D4D5E"/>
    <w:rsid w:val="008D4E6E"/>
    <w:rsid w:val="008D669E"/>
    <w:rsid w:val="008E213F"/>
    <w:rsid w:val="008E2DF0"/>
    <w:rsid w:val="008E3C75"/>
    <w:rsid w:val="008E3DE0"/>
    <w:rsid w:val="008E3DE6"/>
    <w:rsid w:val="008E4633"/>
    <w:rsid w:val="008E6E33"/>
    <w:rsid w:val="008E7A7E"/>
    <w:rsid w:val="008F1C7D"/>
    <w:rsid w:val="0090043B"/>
    <w:rsid w:val="00901B92"/>
    <w:rsid w:val="00906F86"/>
    <w:rsid w:val="00907A72"/>
    <w:rsid w:val="00910605"/>
    <w:rsid w:val="0091550D"/>
    <w:rsid w:val="00915E8B"/>
    <w:rsid w:val="009172E0"/>
    <w:rsid w:val="00920F3A"/>
    <w:rsid w:val="00922FA4"/>
    <w:rsid w:val="00923FAF"/>
    <w:rsid w:val="009245EC"/>
    <w:rsid w:val="009264E2"/>
    <w:rsid w:val="009271C1"/>
    <w:rsid w:val="00927587"/>
    <w:rsid w:val="00930F40"/>
    <w:rsid w:val="009321E8"/>
    <w:rsid w:val="00933D38"/>
    <w:rsid w:val="00934018"/>
    <w:rsid w:val="00937EA1"/>
    <w:rsid w:val="009419B9"/>
    <w:rsid w:val="00943F0A"/>
    <w:rsid w:val="00944A9D"/>
    <w:rsid w:val="00946E3D"/>
    <w:rsid w:val="00951A2F"/>
    <w:rsid w:val="009550D0"/>
    <w:rsid w:val="009601CB"/>
    <w:rsid w:val="009610C9"/>
    <w:rsid w:val="009618E7"/>
    <w:rsid w:val="00961F03"/>
    <w:rsid w:val="009650DE"/>
    <w:rsid w:val="0096611A"/>
    <w:rsid w:val="00966280"/>
    <w:rsid w:val="00966F8D"/>
    <w:rsid w:val="0097028E"/>
    <w:rsid w:val="00970D3C"/>
    <w:rsid w:val="009723A3"/>
    <w:rsid w:val="00975850"/>
    <w:rsid w:val="009778AF"/>
    <w:rsid w:val="009806B7"/>
    <w:rsid w:val="009833EC"/>
    <w:rsid w:val="00987308"/>
    <w:rsid w:val="0099100E"/>
    <w:rsid w:val="00994678"/>
    <w:rsid w:val="00994E2C"/>
    <w:rsid w:val="00995557"/>
    <w:rsid w:val="009A25BA"/>
    <w:rsid w:val="009A2A1F"/>
    <w:rsid w:val="009A4BD3"/>
    <w:rsid w:val="009A51B1"/>
    <w:rsid w:val="009A67C3"/>
    <w:rsid w:val="009B0FCB"/>
    <w:rsid w:val="009B4818"/>
    <w:rsid w:val="009B564B"/>
    <w:rsid w:val="009C3E41"/>
    <w:rsid w:val="009C4810"/>
    <w:rsid w:val="009C5335"/>
    <w:rsid w:val="009C648F"/>
    <w:rsid w:val="009C6D5F"/>
    <w:rsid w:val="009C7B33"/>
    <w:rsid w:val="009D16E7"/>
    <w:rsid w:val="009D3534"/>
    <w:rsid w:val="009E1E68"/>
    <w:rsid w:val="009E2622"/>
    <w:rsid w:val="009E3434"/>
    <w:rsid w:val="009E57F3"/>
    <w:rsid w:val="009F114D"/>
    <w:rsid w:val="009F387C"/>
    <w:rsid w:val="009F5C54"/>
    <w:rsid w:val="009F63F6"/>
    <w:rsid w:val="009F7652"/>
    <w:rsid w:val="00A01053"/>
    <w:rsid w:val="00A01B7A"/>
    <w:rsid w:val="00A030D2"/>
    <w:rsid w:val="00A06535"/>
    <w:rsid w:val="00A06793"/>
    <w:rsid w:val="00A105EF"/>
    <w:rsid w:val="00A10BD9"/>
    <w:rsid w:val="00A11DCC"/>
    <w:rsid w:val="00A145D1"/>
    <w:rsid w:val="00A1591E"/>
    <w:rsid w:val="00A166E4"/>
    <w:rsid w:val="00A2051C"/>
    <w:rsid w:val="00A24EC4"/>
    <w:rsid w:val="00A276C4"/>
    <w:rsid w:val="00A35F05"/>
    <w:rsid w:val="00A36941"/>
    <w:rsid w:val="00A36D2D"/>
    <w:rsid w:val="00A403FE"/>
    <w:rsid w:val="00A41A3F"/>
    <w:rsid w:val="00A438AF"/>
    <w:rsid w:val="00A443F6"/>
    <w:rsid w:val="00A4493C"/>
    <w:rsid w:val="00A50387"/>
    <w:rsid w:val="00A50EAF"/>
    <w:rsid w:val="00A5485B"/>
    <w:rsid w:val="00A56665"/>
    <w:rsid w:val="00A647C2"/>
    <w:rsid w:val="00A6731E"/>
    <w:rsid w:val="00A70D25"/>
    <w:rsid w:val="00A70DCC"/>
    <w:rsid w:val="00A724EE"/>
    <w:rsid w:val="00A74187"/>
    <w:rsid w:val="00A7627C"/>
    <w:rsid w:val="00A8054C"/>
    <w:rsid w:val="00A80A5B"/>
    <w:rsid w:val="00A9145E"/>
    <w:rsid w:val="00A920DC"/>
    <w:rsid w:val="00A92394"/>
    <w:rsid w:val="00A9624B"/>
    <w:rsid w:val="00A96AED"/>
    <w:rsid w:val="00A9740F"/>
    <w:rsid w:val="00A97A54"/>
    <w:rsid w:val="00AA29BB"/>
    <w:rsid w:val="00AA2BA6"/>
    <w:rsid w:val="00AA674A"/>
    <w:rsid w:val="00AA6B3E"/>
    <w:rsid w:val="00AA72FF"/>
    <w:rsid w:val="00AA761E"/>
    <w:rsid w:val="00AA7F6C"/>
    <w:rsid w:val="00AB6E5F"/>
    <w:rsid w:val="00AC3542"/>
    <w:rsid w:val="00AC5E86"/>
    <w:rsid w:val="00AC6514"/>
    <w:rsid w:val="00AC7999"/>
    <w:rsid w:val="00AD0DF4"/>
    <w:rsid w:val="00AD3EA5"/>
    <w:rsid w:val="00AD3EB0"/>
    <w:rsid w:val="00AD4AB4"/>
    <w:rsid w:val="00AD5DD4"/>
    <w:rsid w:val="00AD64A1"/>
    <w:rsid w:val="00AD7AA8"/>
    <w:rsid w:val="00AE0849"/>
    <w:rsid w:val="00AE0DFD"/>
    <w:rsid w:val="00AE1C8E"/>
    <w:rsid w:val="00AE37C9"/>
    <w:rsid w:val="00AE3DD1"/>
    <w:rsid w:val="00AE69E4"/>
    <w:rsid w:val="00AF268E"/>
    <w:rsid w:val="00AF31C9"/>
    <w:rsid w:val="00AF5022"/>
    <w:rsid w:val="00AF6B42"/>
    <w:rsid w:val="00B01013"/>
    <w:rsid w:val="00B015D2"/>
    <w:rsid w:val="00B0480D"/>
    <w:rsid w:val="00B04B32"/>
    <w:rsid w:val="00B06791"/>
    <w:rsid w:val="00B1241A"/>
    <w:rsid w:val="00B13E58"/>
    <w:rsid w:val="00B15B77"/>
    <w:rsid w:val="00B16DEC"/>
    <w:rsid w:val="00B20A3B"/>
    <w:rsid w:val="00B20C13"/>
    <w:rsid w:val="00B22DDF"/>
    <w:rsid w:val="00B23593"/>
    <w:rsid w:val="00B25484"/>
    <w:rsid w:val="00B302FE"/>
    <w:rsid w:val="00B323A2"/>
    <w:rsid w:val="00B33246"/>
    <w:rsid w:val="00B3531D"/>
    <w:rsid w:val="00B35F5A"/>
    <w:rsid w:val="00B3611F"/>
    <w:rsid w:val="00B37082"/>
    <w:rsid w:val="00B4535E"/>
    <w:rsid w:val="00B4649E"/>
    <w:rsid w:val="00B53004"/>
    <w:rsid w:val="00B54F8A"/>
    <w:rsid w:val="00B5569E"/>
    <w:rsid w:val="00B5674B"/>
    <w:rsid w:val="00B5726C"/>
    <w:rsid w:val="00B60141"/>
    <w:rsid w:val="00B60733"/>
    <w:rsid w:val="00B6133A"/>
    <w:rsid w:val="00B6544A"/>
    <w:rsid w:val="00B67943"/>
    <w:rsid w:val="00B714B5"/>
    <w:rsid w:val="00B71646"/>
    <w:rsid w:val="00B7397E"/>
    <w:rsid w:val="00B73CFE"/>
    <w:rsid w:val="00B73E89"/>
    <w:rsid w:val="00B755B1"/>
    <w:rsid w:val="00B76003"/>
    <w:rsid w:val="00B76D90"/>
    <w:rsid w:val="00B77002"/>
    <w:rsid w:val="00B77392"/>
    <w:rsid w:val="00B81F18"/>
    <w:rsid w:val="00B82A5E"/>
    <w:rsid w:val="00B850F3"/>
    <w:rsid w:val="00B85A3E"/>
    <w:rsid w:val="00B85B44"/>
    <w:rsid w:val="00B86E64"/>
    <w:rsid w:val="00B91BE6"/>
    <w:rsid w:val="00B93EA9"/>
    <w:rsid w:val="00B950FE"/>
    <w:rsid w:val="00B97229"/>
    <w:rsid w:val="00BA2837"/>
    <w:rsid w:val="00BA2AF0"/>
    <w:rsid w:val="00BA3EDD"/>
    <w:rsid w:val="00BA3F62"/>
    <w:rsid w:val="00BB0783"/>
    <w:rsid w:val="00BB0BB4"/>
    <w:rsid w:val="00BB105B"/>
    <w:rsid w:val="00BB3B68"/>
    <w:rsid w:val="00BB65FF"/>
    <w:rsid w:val="00BB6D62"/>
    <w:rsid w:val="00BC305F"/>
    <w:rsid w:val="00BC6BE9"/>
    <w:rsid w:val="00BD26C2"/>
    <w:rsid w:val="00BD4055"/>
    <w:rsid w:val="00BD4489"/>
    <w:rsid w:val="00BD7291"/>
    <w:rsid w:val="00BE1531"/>
    <w:rsid w:val="00BE4BFE"/>
    <w:rsid w:val="00BF06EE"/>
    <w:rsid w:val="00BF3225"/>
    <w:rsid w:val="00BF5357"/>
    <w:rsid w:val="00C07057"/>
    <w:rsid w:val="00C109CF"/>
    <w:rsid w:val="00C10E95"/>
    <w:rsid w:val="00C122BA"/>
    <w:rsid w:val="00C13DE0"/>
    <w:rsid w:val="00C15B12"/>
    <w:rsid w:val="00C17CD8"/>
    <w:rsid w:val="00C20000"/>
    <w:rsid w:val="00C20241"/>
    <w:rsid w:val="00C219F8"/>
    <w:rsid w:val="00C273BE"/>
    <w:rsid w:val="00C332E4"/>
    <w:rsid w:val="00C33D0F"/>
    <w:rsid w:val="00C34432"/>
    <w:rsid w:val="00C35E95"/>
    <w:rsid w:val="00C361C1"/>
    <w:rsid w:val="00C41DB3"/>
    <w:rsid w:val="00C446E5"/>
    <w:rsid w:val="00C4524A"/>
    <w:rsid w:val="00C472AC"/>
    <w:rsid w:val="00C520CA"/>
    <w:rsid w:val="00C53CF7"/>
    <w:rsid w:val="00C54603"/>
    <w:rsid w:val="00C54642"/>
    <w:rsid w:val="00C546F2"/>
    <w:rsid w:val="00C5495B"/>
    <w:rsid w:val="00C554CD"/>
    <w:rsid w:val="00C5563C"/>
    <w:rsid w:val="00C5778D"/>
    <w:rsid w:val="00C61306"/>
    <w:rsid w:val="00C64379"/>
    <w:rsid w:val="00C674A5"/>
    <w:rsid w:val="00C7694C"/>
    <w:rsid w:val="00C77D21"/>
    <w:rsid w:val="00C80919"/>
    <w:rsid w:val="00C80CE8"/>
    <w:rsid w:val="00C84909"/>
    <w:rsid w:val="00C84A55"/>
    <w:rsid w:val="00C9157A"/>
    <w:rsid w:val="00C93C70"/>
    <w:rsid w:val="00C94C70"/>
    <w:rsid w:val="00C96E2E"/>
    <w:rsid w:val="00CA12DA"/>
    <w:rsid w:val="00CA2930"/>
    <w:rsid w:val="00CA2C9B"/>
    <w:rsid w:val="00CA5237"/>
    <w:rsid w:val="00CB02F4"/>
    <w:rsid w:val="00CB13F1"/>
    <w:rsid w:val="00CB3D81"/>
    <w:rsid w:val="00CB6C46"/>
    <w:rsid w:val="00CC1547"/>
    <w:rsid w:val="00CC2775"/>
    <w:rsid w:val="00CC2BD1"/>
    <w:rsid w:val="00CC390B"/>
    <w:rsid w:val="00CC5D6C"/>
    <w:rsid w:val="00CC6137"/>
    <w:rsid w:val="00CC6942"/>
    <w:rsid w:val="00CC7A11"/>
    <w:rsid w:val="00CD1EA9"/>
    <w:rsid w:val="00CD2B32"/>
    <w:rsid w:val="00CD6C67"/>
    <w:rsid w:val="00CD706C"/>
    <w:rsid w:val="00CE1794"/>
    <w:rsid w:val="00CE1EDE"/>
    <w:rsid w:val="00CE4F2B"/>
    <w:rsid w:val="00CE5F2A"/>
    <w:rsid w:val="00CF0A47"/>
    <w:rsid w:val="00CF0B1A"/>
    <w:rsid w:val="00CF117D"/>
    <w:rsid w:val="00CF18F1"/>
    <w:rsid w:val="00D002FF"/>
    <w:rsid w:val="00D016F8"/>
    <w:rsid w:val="00D022DF"/>
    <w:rsid w:val="00D02907"/>
    <w:rsid w:val="00D0438F"/>
    <w:rsid w:val="00D061A6"/>
    <w:rsid w:val="00D10FB4"/>
    <w:rsid w:val="00D114FD"/>
    <w:rsid w:val="00D12989"/>
    <w:rsid w:val="00D1502E"/>
    <w:rsid w:val="00D21E6C"/>
    <w:rsid w:val="00D2462C"/>
    <w:rsid w:val="00D25BBA"/>
    <w:rsid w:val="00D33B82"/>
    <w:rsid w:val="00D36FE3"/>
    <w:rsid w:val="00D410D4"/>
    <w:rsid w:val="00D423CF"/>
    <w:rsid w:val="00D434F0"/>
    <w:rsid w:val="00D52E88"/>
    <w:rsid w:val="00D530D1"/>
    <w:rsid w:val="00D564FB"/>
    <w:rsid w:val="00D56817"/>
    <w:rsid w:val="00D64761"/>
    <w:rsid w:val="00D65228"/>
    <w:rsid w:val="00D6558F"/>
    <w:rsid w:val="00D6582A"/>
    <w:rsid w:val="00D67063"/>
    <w:rsid w:val="00D67C52"/>
    <w:rsid w:val="00D72296"/>
    <w:rsid w:val="00D72DA1"/>
    <w:rsid w:val="00D72F87"/>
    <w:rsid w:val="00D750A3"/>
    <w:rsid w:val="00D772BD"/>
    <w:rsid w:val="00D80A5F"/>
    <w:rsid w:val="00D82207"/>
    <w:rsid w:val="00D85865"/>
    <w:rsid w:val="00D8587E"/>
    <w:rsid w:val="00D94D5A"/>
    <w:rsid w:val="00D94FE1"/>
    <w:rsid w:val="00DA1DBB"/>
    <w:rsid w:val="00DA22A2"/>
    <w:rsid w:val="00DA3900"/>
    <w:rsid w:val="00DA5C89"/>
    <w:rsid w:val="00DB134F"/>
    <w:rsid w:val="00DB2CBF"/>
    <w:rsid w:val="00DB45D8"/>
    <w:rsid w:val="00DB74C6"/>
    <w:rsid w:val="00DC065C"/>
    <w:rsid w:val="00DC1A6F"/>
    <w:rsid w:val="00DC2CA4"/>
    <w:rsid w:val="00DC3A82"/>
    <w:rsid w:val="00DC4F72"/>
    <w:rsid w:val="00DC5097"/>
    <w:rsid w:val="00DC5C28"/>
    <w:rsid w:val="00DC7D1D"/>
    <w:rsid w:val="00DD0AB3"/>
    <w:rsid w:val="00DD400C"/>
    <w:rsid w:val="00DD5E1F"/>
    <w:rsid w:val="00DE076B"/>
    <w:rsid w:val="00DE2E64"/>
    <w:rsid w:val="00DE4AC6"/>
    <w:rsid w:val="00DE60A1"/>
    <w:rsid w:val="00DE6AD9"/>
    <w:rsid w:val="00DE7E07"/>
    <w:rsid w:val="00DF1C76"/>
    <w:rsid w:val="00DF1F56"/>
    <w:rsid w:val="00DF3F06"/>
    <w:rsid w:val="00DF7489"/>
    <w:rsid w:val="00E002C6"/>
    <w:rsid w:val="00E00F5F"/>
    <w:rsid w:val="00E0130E"/>
    <w:rsid w:val="00E03CC7"/>
    <w:rsid w:val="00E05542"/>
    <w:rsid w:val="00E05F14"/>
    <w:rsid w:val="00E076DC"/>
    <w:rsid w:val="00E1785D"/>
    <w:rsid w:val="00E21F97"/>
    <w:rsid w:val="00E247F7"/>
    <w:rsid w:val="00E30632"/>
    <w:rsid w:val="00E31953"/>
    <w:rsid w:val="00E319A2"/>
    <w:rsid w:val="00E33C39"/>
    <w:rsid w:val="00E33E73"/>
    <w:rsid w:val="00E34F3F"/>
    <w:rsid w:val="00E365C1"/>
    <w:rsid w:val="00E37F19"/>
    <w:rsid w:val="00E43028"/>
    <w:rsid w:val="00E44D5D"/>
    <w:rsid w:val="00E452B2"/>
    <w:rsid w:val="00E5603C"/>
    <w:rsid w:val="00E609F9"/>
    <w:rsid w:val="00E60F82"/>
    <w:rsid w:val="00E61352"/>
    <w:rsid w:val="00E61832"/>
    <w:rsid w:val="00E6597A"/>
    <w:rsid w:val="00E668D5"/>
    <w:rsid w:val="00E6693A"/>
    <w:rsid w:val="00E6755A"/>
    <w:rsid w:val="00E70D2D"/>
    <w:rsid w:val="00E71F00"/>
    <w:rsid w:val="00E72656"/>
    <w:rsid w:val="00E7380B"/>
    <w:rsid w:val="00E74F01"/>
    <w:rsid w:val="00E76D80"/>
    <w:rsid w:val="00E77EAB"/>
    <w:rsid w:val="00E81744"/>
    <w:rsid w:val="00E83A56"/>
    <w:rsid w:val="00E87397"/>
    <w:rsid w:val="00E878DC"/>
    <w:rsid w:val="00E90114"/>
    <w:rsid w:val="00E9058B"/>
    <w:rsid w:val="00E90B7F"/>
    <w:rsid w:val="00E90E80"/>
    <w:rsid w:val="00E914AE"/>
    <w:rsid w:val="00E91BCB"/>
    <w:rsid w:val="00E93FD4"/>
    <w:rsid w:val="00E9678A"/>
    <w:rsid w:val="00E9730A"/>
    <w:rsid w:val="00EA08C3"/>
    <w:rsid w:val="00EA3DBE"/>
    <w:rsid w:val="00EA3E78"/>
    <w:rsid w:val="00EA59B8"/>
    <w:rsid w:val="00EA7726"/>
    <w:rsid w:val="00EA7E11"/>
    <w:rsid w:val="00EB68F9"/>
    <w:rsid w:val="00EC02DB"/>
    <w:rsid w:val="00EC1477"/>
    <w:rsid w:val="00EC26BA"/>
    <w:rsid w:val="00EC4FE3"/>
    <w:rsid w:val="00EC53E4"/>
    <w:rsid w:val="00ED0944"/>
    <w:rsid w:val="00ED2D10"/>
    <w:rsid w:val="00ED64CA"/>
    <w:rsid w:val="00ED6687"/>
    <w:rsid w:val="00ED7725"/>
    <w:rsid w:val="00ED7D13"/>
    <w:rsid w:val="00EE1193"/>
    <w:rsid w:val="00EE2299"/>
    <w:rsid w:val="00EE5F46"/>
    <w:rsid w:val="00EE62A5"/>
    <w:rsid w:val="00EF08FF"/>
    <w:rsid w:val="00EF31A8"/>
    <w:rsid w:val="00EF4185"/>
    <w:rsid w:val="00EF483E"/>
    <w:rsid w:val="00EF585B"/>
    <w:rsid w:val="00F00239"/>
    <w:rsid w:val="00F01AFF"/>
    <w:rsid w:val="00F01E67"/>
    <w:rsid w:val="00F01EA4"/>
    <w:rsid w:val="00F02478"/>
    <w:rsid w:val="00F07ADB"/>
    <w:rsid w:val="00F10FEA"/>
    <w:rsid w:val="00F11748"/>
    <w:rsid w:val="00F162F5"/>
    <w:rsid w:val="00F20535"/>
    <w:rsid w:val="00F238AA"/>
    <w:rsid w:val="00F24A3A"/>
    <w:rsid w:val="00F2565E"/>
    <w:rsid w:val="00F26FA0"/>
    <w:rsid w:val="00F31398"/>
    <w:rsid w:val="00F31D9A"/>
    <w:rsid w:val="00F34698"/>
    <w:rsid w:val="00F35656"/>
    <w:rsid w:val="00F37E15"/>
    <w:rsid w:val="00F42621"/>
    <w:rsid w:val="00F42876"/>
    <w:rsid w:val="00F42A76"/>
    <w:rsid w:val="00F44513"/>
    <w:rsid w:val="00F44B4E"/>
    <w:rsid w:val="00F4722C"/>
    <w:rsid w:val="00F56D9E"/>
    <w:rsid w:val="00F60026"/>
    <w:rsid w:val="00F6022E"/>
    <w:rsid w:val="00F61766"/>
    <w:rsid w:val="00F62C84"/>
    <w:rsid w:val="00F642C6"/>
    <w:rsid w:val="00F7277B"/>
    <w:rsid w:val="00F77CC3"/>
    <w:rsid w:val="00F77D88"/>
    <w:rsid w:val="00F80213"/>
    <w:rsid w:val="00F83DB9"/>
    <w:rsid w:val="00F840B0"/>
    <w:rsid w:val="00F868C8"/>
    <w:rsid w:val="00F9303F"/>
    <w:rsid w:val="00F9358E"/>
    <w:rsid w:val="00F96805"/>
    <w:rsid w:val="00FA12CE"/>
    <w:rsid w:val="00FA1381"/>
    <w:rsid w:val="00FA1AF5"/>
    <w:rsid w:val="00FA47E2"/>
    <w:rsid w:val="00FA4BB0"/>
    <w:rsid w:val="00FB59EA"/>
    <w:rsid w:val="00FC4FFD"/>
    <w:rsid w:val="00FD56E9"/>
    <w:rsid w:val="00FD6337"/>
    <w:rsid w:val="00FD77CF"/>
    <w:rsid w:val="00FE09C8"/>
    <w:rsid w:val="00FE17BF"/>
    <w:rsid w:val="00FE5458"/>
    <w:rsid w:val="00FE7B2F"/>
    <w:rsid w:val="00FF0859"/>
    <w:rsid w:val="00FF3CD3"/>
    <w:rsid w:val="00FF41E8"/>
    <w:rsid w:val="4ED060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uiPriority w:val="99"/>
    <w:unhideWhenUsed/>
    <w:rPr>
      <w:sz w:val="21"/>
      <w:szCs w:val="21"/>
    </w:rPr>
  </w:style>
  <w:style w:type="character" w:styleId="a5">
    <w:name w:val="访问过的超链接"/>
    <w:uiPriority w:val="99"/>
    <w:unhideWhenUsed/>
    <w:rPr>
      <w:color w:val="800080"/>
      <w:u w:val="single"/>
    </w:rPr>
  </w:style>
  <w:style w:type="character" w:styleId="a6">
    <w:name w:val="Emphasis"/>
    <w:uiPriority w:val="20"/>
    <w:qFormat/>
    <w:rPr>
      <w:b w:val="0"/>
      <w:bCs w:val="0"/>
      <w:i w:val="0"/>
      <w:iCs w:val="0"/>
    </w:rPr>
  </w:style>
  <w:style w:type="character" w:styleId="a7">
    <w:name w:val="Hyperlink"/>
    <w:uiPriority w:val="99"/>
    <w:unhideWhenUsed/>
    <w:rPr>
      <w:color w:val="0000FF"/>
      <w:u w:val="single"/>
    </w:rPr>
  </w:style>
  <w:style w:type="character" w:customStyle="1" w:styleId="a8">
    <w:name w:val="批注主题 字符"/>
    <w:link w:val="a9"/>
    <w:uiPriority w:val="99"/>
    <w:semiHidden/>
    <w:rPr>
      <w:rFonts w:ascii="Times New Roman" w:eastAsia="宋体" w:hAnsi="Times New Roman" w:cs="Times New Roman"/>
      <w:b/>
      <w:bCs/>
      <w:szCs w:val="24"/>
    </w:rPr>
  </w:style>
  <w:style w:type="character" w:customStyle="1" w:styleId="aa">
    <w:name w:val="批注文字 字符"/>
    <w:link w:val="ab"/>
    <w:uiPriority w:val="99"/>
    <w:semiHidden/>
    <w:rPr>
      <w:rFonts w:ascii="Times New Roman" w:eastAsia="宋体" w:hAnsi="Times New Roman" w:cs="Times New Roman"/>
      <w:szCs w:val="24"/>
    </w:rPr>
  </w:style>
  <w:style w:type="character" w:customStyle="1" w:styleId="ac">
    <w:name w:val="页眉 字符"/>
    <w:link w:val="ad"/>
    <w:uiPriority w:val="99"/>
    <w:rPr>
      <w:sz w:val="18"/>
      <w:szCs w:val="18"/>
    </w:rPr>
  </w:style>
  <w:style w:type="character" w:customStyle="1" w:styleId="ae">
    <w:name w:val="批注框文本 字符"/>
    <w:link w:val="af"/>
    <w:uiPriority w:val="99"/>
    <w:semiHidden/>
    <w:rPr>
      <w:rFonts w:ascii="Times New Roman" w:eastAsia="宋体" w:hAnsi="Times New Roman" w:cs="Times New Roman"/>
      <w:sz w:val="18"/>
      <w:szCs w:val="18"/>
    </w:rPr>
  </w:style>
  <w:style w:type="character" w:customStyle="1" w:styleId="af0">
    <w:name w:val="页脚 字符"/>
    <w:link w:val="af1"/>
    <w:uiPriority w:val="99"/>
    <w:rPr>
      <w:sz w:val="18"/>
      <w:szCs w:val="18"/>
    </w:rPr>
  </w:style>
  <w:style w:type="paragraph" w:styleId="a9">
    <w:name w:val="annotation subject"/>
    <w:basedOn w:val="ab"/>
    <w:next w:val="ab"/>
    <w:link w:val="a8"/>
    <w:uiPriority w:val="99"/>
    <w:unhideWhenUsed/>
    <w:rPr>
      <w:b/>
      <w:bCs/>
    </w:rPr>
  </w:style>
  <w:style w:type="paragraph" w:styleId="ab">
    <w:name w:val="annotation text"/>
    <w:basedOn w:val="a"/>
    <w:link w:val="aa"/>
    <w:uiPriority w:val="99"/>
    <w:unhideWhenUsed/>
    <w:pPr>
      <w:jc w:val="left"/>
    </w:pPr>
    <w:rPr>
      <w:kern w:val="0"/>
      <w:sz w:val="20"/>
    </w:rPr>
  </w:style>
  <w:style w:type="paragraph" w:styleId="af2">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footer"/>
    <w:basedOn w:val="a"/>
    <w:link w:val="af0"/>
    <w:uiPriority w:val="99"/>
    <w:unhideWhenUsed/>
    <w:pPr>
      <w:tabs>
        <w:tab w:val="center" w:pos="4153"/>
        <w:tab w:val="right" w:pos="8306"/>
      </w:tabs>
      <w:snapToGrid w:val="0"/>
      <w:jc w:val="left"/>
    </w:pPr>
    <w:rPr>
      <w:rFonts w:ascii="Calibri" w:hAnsi="Calibri"/>
      <w:kern w:val="0"/>
      <w:sz w:val="18"/>
      <w:szCs w:val="18"/>
    </w:rPr>
  </w:style>
  <w:style w:type="paragraph" w:styleId="ad">
    <w:name w:val="header"/>
    <w:basedOn w:val="a"/>
    <w:link w:val="ac"/>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f">
    <w:name w:val="Balloon Text"/>
    <w:basedOn w:val="a"/>
    <w:link w:val="ae"/>
    <w:uiPriority w:val="99"/>
    <w:unhideWhenUsed/>
    <w:rPr>
      <w:kern w:val="0"/>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styleId="af3">
    <w:name w:val="Revision"/>
    <w:uiPriority w:val="99"/>
    <w:semiHidden/>
    <w:rPr>
      <w:rFonts w:ascii="Times New Roman" w:hAnsi="Times New Roman"/>
      <w:kern w:val="2"/>
      <w:sz w:val="21"/>
      <w:szCs w:val="24"/>
    </w:rPr>
  </w:style>
  <w:style w:type="character" w:customStyle="1" w:styleId="af4">
    <w:name w:val="未处理的提及"/>
    <w:uiPriority w:val="99"/>
    <w:semiHidden/>
    <w:unhideWhenUsed/>
    <w:rsid w:val="00F96805"/>
    <w:rPr>
      <w:color w:val="605E5C"/>
      <w:shd w:val="clear" w:color="auto" w:fill="E1DFDD"/>
    </w:rPr>
  </w:style>
  <w:style w:type="table" w:styleId="af5">
    <w:name w:val="Table Grid"/>
    <w:basedOn w:val="a1"/>
    <w:uiPriority w:val="59"/>
    <w:rsid w:val="00F3565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17723">
      <w:bodyDiv w:val="1"/>
      <w:marLeft w:val="0"/>
      <w:marRight w:val="0"/>
      <w:marTop w:val="0"/>
      <w:marBottom w:val="0"/>
      <w:divBdr>
        <w:top w:val="none" w:sz="0" w:space="0" w:color="auto"/>
        <w:left w:val="none" w:sz="0" w:space="0" w:color="auto"/>
        <w:bottom w:val="none" w:sz="0" w:space="0" w:color="auto"/>
        <w:right w:val="none" w:sz="0" w:space="0" w:color="auto"/>
      </w:divBdr>
    </w:div>
    <w:div w:id="448667680">
      <w:bodyDiv w:val="1"/>
      <w:marLeft w:val="0"/>
      <w:marRight w:val="0"/>
      <w:marTop w:val="0"/>
      <w:marBottom w:val="0"/>
      <w:divBdr>
        <w:top w:val="none" w:sz="0" w:space="0" w:color="auto"/>
        <w:left w:val="none" w:sz="0" w:space="0" w:color="auto"/>
        <w:bottom w:val="none" w:sz="0" w:space="0" w:color="auto"/>
        <w:right w:val="none" w:sz="0" w:space="0" w:color="auto"/>
      </w:divBdr>
    </w:div>
    <w:div w:id="623578604">
      <w:bodyDiv w:val="1"/>
      <w:marLeft w:val="0"/>
      <w:marRight w:val="0"/>
      <w:marTop w:val="0"/>
      <w:marBottom w:val="0"/>
      <w:divBdr>
        <w:top w:val="none" w:sz="0" w:space="0" w:color="auto"/>
        <w:left w:val="none" w:sz="0" w:space="0" w:color="auto"/>
        <w:bottom w:val="none" w:sz="0" w:space="0" w:color="auto"/>
        <w:right w:val="none" w:sz="0" w:space="0" w:color="auto"/>
      </w:divBdr>
    </w:div>
    <w:div w:id="633566808">
      <w:bodyDiv w:val="1"/>
      <w:marLeft w:val="0"/>
      <w:marRight w:val="0"/>
      <w:marTop w:val="0"/>
      <w:marBottom w:val="0"/>
      <w:divBdr>
        <w:top w:val="none" w:sz="0" w:space="0" w:color="auto"/>
        <w:left w:val="none" w:sz="0" w:space="0" w:color="auto"/>
        <w:bottom w:val="none" w:sz="0" w:space="0" w:color="auto"/>
        <w:right w:val="none" w:sz="0" w:space="0" w:color="auto"/>
      </w:divBdr>
    </w:div>
    <w:div w:id="798304407">
      <w:bodyDiv w:val="1"/>
      <w:marLeft w:val="0"/>
      <w:marRight w:val="0"/>
      <w:marTop w:val="0"/>
      <w:marBottom w:val="0"/>
      <w:divBdr>
        <w:top w:val="none" w:sz="0" w:space="0" w:color="auto"/>
        <w:left w:val="none" w:sz="0" w:space="0" w:color="auto"/>
        <w:bottom w:val="none" w:sz="0" w:space="0" w:color="auto"/>
        <w:right w:val="none" w:sz="0" w:space="0" w:color="auto"/>
      </w:divBdr>
    </w:div>
    <w:div w:id="934751769">
      <w:bodyDiv w:val="1"/>
      <w:marLeft w:val="0"/>
      <w:marRight w:val="0"/>
      <w:marTop w:val="0"/>
      <w:marBottom w:val="0"/>
      <w:divBdr>
        <w:top w:val="none" w:sz="0" w:space="0" w:color="auto"/>
        <w:left w:val="none" w:sz="0" w:space="0" w:color="auto"/>
        <w:bottom w:val="none" w:sz="0" w:space="0" w:color="auto"/>
        <w:right w:val="none" w:sz="0" w:space="0" w:color="auto"/>
      </w:divBdr>
    </w:div>
    <w:div w:id="1216354990">
      <w:bodyDiv w:val="1"/>
      <w:marLeft w:val="0"/>
      <w:marRight w:val="0"/>
      <w:marTop w:val="0"/>
      <w:marBottom w:val="0"/>
      <w:divBdr>
        <w:top w:val="none" w:sz="0" w:space="0" w:color="auto"/>
        <w:left w:val="none" w:sz="0" w:space="0" w:color="auto"/>
        <w:bottom w:val="none" w:sz="0" w:space="0" w:color="auto"/>
        <w:right w:val="none" w:sz="0" w:space="0" w:color="auto"/>
      </w:divBdr>
    </w:div>
    <w:div w:id="1284266160">
      <w:bodyDiv w:val="1"/>
      <w:marLeft w:val="0"/>
      <w:marRight w:val="0"/>
      <w:marTop w:val="0"/>
      <w:marBottom w:val="0"/>
      <w:divBdr>
        <w:top w:val="none" w:sz="0" w:space="0" w:color="auto"/>
        <w:left w:val="none" w:sz="0" w:space="0" w:color="auto"/>
        <w:bottom w:val="none" w:sz="0" w:space="0" w:color="auto"/>
        <w:right w:val="none" w:sz="0" w:space="0" w:color="auto"/>
      </w:divBdr>
    </w:div>
    <w:div w:id="1287421381">
      <w:bodyDiv w:val="1"/>
      <w:marLeft w:val="0"/>
      <w:marRight w:val="0"/>
      <w:marTop w:val="0"/>
      <w:marBottom w:val="0"/>
      <w:divBdr>
        <w:top w:val="none" w:sz="0" w:space="0" w:color="auto"/>
        <w:left w:val="none" w:sz="0" w:space="0" w:color="auto"/>
        <w:bottom w:val="none" w:sz="0" w:space="0" w:color="auto"/>
        <w:right w:val="none" w:sz="0" w:space="0" w:color="auto"/>
      </w:divBdr>
    </w:div>
    <w:div w:id="1391418380">
      <w:bodyDiv w:val="1"/>
      <w:marLeft w:val="0"/>
      <w:marRight w:val="0"/>
      <w:marTop w:val="0"/>
      <w:marBottom w:val="0"/>
      <w:divBdr>
        <w:top w:val="none" w:sz="0" w:space="0" w:color="auto"/>
        <w:left w:val="none" w:sz="0" w:space="0" w:color="auto"/>
        <w:bottom w:val="none" w:sz="0" w:space="0" w:color="auto"/>
        <w:right w:val="none" w:sz="0" w:space="0" w:color="auto"/>
      </w:divBdr>
    </w:div>
    <w:div w:id="1604216965">
      <w:bodyDiv w:val="1"/>
      <w:marLeft w:val="0"/>
      <w:marRight w:val="0"/>
      <w:marTop w:val="0"/>
      <w:marBottom w:val="0"/>
      <w:divBdr>
        <w:top w:val="none" w:sz="0" w:space="0" w:color="auto"/>
        <w:left w:val="none" w:sz="0" w:space="0" w:color="auto"/>
        <w:bottom w:val="none" w:sz="0" w:space="0" w:color="auto"/>
        <w:right w:val="none" w:sz="0" w:space="0" w:color="auto"/>
      </w:divBdr>
    </w:div>
    <w:div w:id="1698849022">
      <w:bodyDiv w:val="1"/>
      <w:marLeft w:val="0"/>
      <w:marRight w:val="0"/>
      <w:marTop w:val="0"/>
      <w:marBottom w:val="0"/>
      <w:divBdr>
        <w:top w:val="none" w:sz="0" w:space="0" w:color="auto"/>
        <w:left w:val="none" w:sz="0" w:space="0" w:color="auto"/>
        <w:bottom w:val="none" w:sz="0" w:space="0" w:color="auto"/>
        <w:right w:val="none" w:sz="0" w:space="0" w:color="auto"/>
      </w:divBdr>
    </w:div>
    <w:div w:id="1792431863">
      <w:bodyDiv w:val="1"/>
      <w:marLeft w:val="0"/>
      <w:marRight w:val="0"/>
      <w:marTop w:val="0"/>
      <w:marBottom w:val="0"/>
      <w:divBdr>
        <w:top w:val="none" w:sz="0" w:space="0" w:color="auto"/>
        <w:left w:val="none" w:sz="0" w:space="0" w:color="auto"/>
        <w:bottom w:val="none" w:sz="0" w:space="0" w:color="auto"/>
        <w:right w:val="none" w:sz="0" w:space="0" w:color="auto"/>
      </w:divBdr>
    </w:div>
    <w:div w:id="1871137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4C6A-3E65-4AE1-AC7D-42FBE042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1887</Characters>
  <Application>Microsoft Office Word</Application>
  <DocSecurity>4</DocSecurity>
  <Lines>15</Lines>
  <Paragraphs>4</Paragraphs>
  <ScaleCrop>false</ScaleCrop>
  <Company>MSHF</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service-noreply@morganstanley.com.cn</dc:creator>
  <cp:keywords/>
  <cp:lastModifiedBy>ZHONGM</cp:lastModifiedBy>
  <cp:revision>2</cp:revision>
  <cp:lastPrinted>2015-07-22T07:21:00Z</cp:lastPrinted>
  <dcterms:created xsi:type="dcterms:W3CDTF">2026-01-13T16:03:00Z</dcterms:created>
  <dcterms:modified xsi:type="dcterms:W3CDTF">2026-01-13T16:03:00Z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