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7338B">
      <w:pPr>
        <w:spacing w:line="0" w:lineRule="atLeast"/>
        <w:rPr>
          <w:rFonts w:eastAsia="等线"/>
          <w:sz w:val="24"/>
        </w:rPr>
      </w:pPr>
    </w:p>
    <w:p w:rsidR="00000000" w:rsidRDefault="0057338B">
      <w:pPr>
        <w:spacing w:line="0" w:lineRule="atLeast"/>
        <w:rPr>
          <w:rFonts w:eastAsia="等线"/>
          <w:sz w:val="24"/>
        </w:rPr>
      </w:pPr>
    </w:p>
    <w:p w:rsidR="00000000" w:rsidRDefault="0057338B">
      <w:pPr>
        <w:spacing w:line="0" w:lineRule="atLeast"/>
        <w:jc w:val="center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关于中航基金管理有限公司旗下部分产品增加销售机构的公告</w:t>
      </w:r>
    </w:p>
    <w:p w:rsidR="00000000" w:rsidRDefault="0057338B">
      <w:pPr>
        <w:spacing w:line="0" w:lineRule="atLeast"/>
        <w:ind w:left="1020"/>
        <w:rPr>
          <w:rFonts w:ascii="宋体" w:hAnsi="宋体"/>
          <w:b/>
          <w:bCs/>
          <w:sz w:val="24"/>
        </w:rPr>
      </w:pPr>
    </w:p>
    <w:p w:rsidR="00000000" w:rsidRDefault="0057338B">
      <w:pPr>
        <w:spacing w:line="360" w:lineRule="auto"/>
        <w:ind w:firstLineChars="200" w:firstLine="48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为满足广大投资者的理财需求，</w:t>
      </w:r>
      <w:r>
        <w:rPr>
          <w:rFonts w:ascii="宋体" w:hAnsi="宋体"/>
          <w:sz w:val="24"/>
        </w:rPr>
        <w:t>根据中航基金管理有限公司与</w:t>
      </w:r>
      <w:r>
        <w:rPr>
          <w:rFonts w:ascii="宋体" w:hAnsi="宋体" w:hint="eastAsia"/>
          <w:sz w:val="24"/>
        </w:rPr>
        <w:t>上海利得基金销售有限公司（以下简称“</w:t>
      </w:r>
      <w:r>
        <w:rPr>
          <w:rFonts w:ascii="宋体" w:hAnsi="宋体" w:hint="eastAsia"/>
          <w:sz w:val="24"/>
        </w:rPr>
        <w:t>利得基金</w:t>
      </w:r>
      <w:r>
        <w:rPr>
          <w:rFonts w:ascii="宋体" w:hAnsi="宋体" w:hint="eastAsia"/>
          <w:sz w:val="24"/>
        </w:rPr>
        <w:t>”）</w:t>
      </w:r>
      <w:r>
        <w:rPr>
          <w:rFonts w:ascii="宋体" w:hAnsi="宋体" w:hint="eastAsia"/>
          <w:sz w:val="24"/>
        </w:rPr>
        <w:t>和</w:t>
      </w:r>
      <w:r>
        <w:rPr>
          <w:rFonts w:ascii="宋体" w:hAnsi="宋体" w:hint="eastAsia"/>
          <w:sz w:val="24"/>
        </w:rPr>
        <w:t>华福证券</w:t>
      </w:r>
      <w:r>
        <w:rPr>
          <w:rFonts w:ascii="宋体" w:hAnsi="宋体" w:hint="eastAsia"/>
          <w:sz w:val="24"/>
        </w:rPr>
        <w:t>股份有限</w:t>
      </w:r>
      <w:r>
        <w:rPr>
          <w:rFonts w:ascii="宋体" w:hAnsi="宋体" w:hint="eastAsia"/>
          <w:sz w:val="24"/>
        </w:rPr>
        <w:t>公司（以下简称“</w:t>
      </w:r>
      <w:r>
        <w:rPr>
          <w:rFonts w:ascii="宋体" w:hAnsi="宋体" w:hint="eastAsia"/>
          <w:sz w:val="24"/>
        </w:rPr>
        <w:t>华福证券</w:t>
      </w:r>
      <w:r>
        <w:rPr>
          <w:rFonts w:ascii="宋体" w:hAnsi="宋体" w:hint="eastAsia"/>
          <w:sz w:val="24"/>
        </w:rPr>
        <w:t>”）</w:t>
      </w:r>
      <w:r>
        <w:rPr>
          <w:rFonts w:ascii="宋体" w:hAnsi="宋体"/>
          <w:sz w:val="24"/>
        </w:rPr>
        <w:t>签署的基金</w:t>
      </w:r>
      <w:r>
        <w:rPr>
          <w:rFonts w:ascii="宋体" w:hAnsi="宋体" w:hint="eastAsia"/>
          <w:sz w:val="24"/>
        </w:rPr>
        <w:t>代理</w:t>
      </w:r>
      <w:r>
        <w:rPr>
          <w:rFonts w:ascii="宋体" w:hAnsi="宋体"/>
          <w:sz w:val="24"/>
        </w:rPr>
        <w:t>销售协议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利得基金、华福证券</w:t>
      </w:r>
      <w:r>
        <w:rPr>
          <w:rFonts w:ascii="宋体" w:hAnsi="宋体"/>
          <w:sz w:val="24"/>
        </w:rPr>
        <w:t>自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26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>14</w:t>
      </w:r>
      <w:r>
        <w:rPr>
          <w:rFonts w:ascii="宋体" w:hAnsi="宋体"/>
          <w:sz w:val="24"/>
        </w:rPr>
        <w:t>日起</w:t>
      </w:r>
      <w:r>
        <w:rPr>
          <w:rFonts w:ascii="宋体" w:hAnsi="宋体" w:hint="eastAsia"/>
          <w:sz w:val="24"/>
        </w:rPr>
        <w:t>开始</w:t>
      </w:r>
      <w:r>
        <w:rPr>
          <w:rFonts w:ascii="宋体" w:hAnsi="宋体"/>
          <w:sz w:val="24"/>
        </w:rPr>
        <w:t>办理</w:t>
      </w:r>
      <w:r>
        <w:rPr>
          <w:rFonts w:ascii="宋体" w:hAnsi="宋体" w:hint="eastAsia"/>
          <w:sz w:val="24"/>
        </w:rPr>
        <w:t>本公司旗下部分基金的</w:t>
      </w:r>
      <w:r>
        <w:rPr>
          <w:rFonts w:ascii="宋体" w:hAnsi="宋体" w:hint="eastAsia"/>
          <w:sz w:val="24"/>
        </w:rPr>
        <w:t>销售相关</w:t>
      </w:r>
      <w:r>
        <w:rPr>
          <w:rFonts w:ascii="宋体" w:hAnsi="宋体"/>
          <w:sz w:val="24"/>
        </w:rPr>
        <w:t>业务。</w:t>
      </w:r>
    </w:p>
    <w:p w:rsidR="00000000" w:rsidRDefault="0057338B">
      <w:pPr>
        <w:numPr>
          <w:ilvl w:val="0"/>
          <w:numId w:val="1"/>
        </w:numPr>
        <w:spacing w:line="360" w:lineRule="auto"/>
        <w:ind w:firstLineChars="200" w:firstLine="48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上海利得基金销售有限公司</w:t>
      </w:r>
      <w:r>
        <w:rPr>
          <w:rFonts w:ascii="宋体" w:hAnsi="宋体" w:hint="eastAsia"/>
          <w:sz w:val="24"/>
        </w:rPr>
        <w:t>新增销售基金：</w:t>
      </w:r>
    </w:p>
    <w:tbl>
      <w:tblPr>
        <w:tblStyle w:val="a6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46"/>
        <w:gridCol w:w="6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46" w:type="dxa"/>
            <w:shd w:val="clear" w:color="auto" w:fill="DCE6F2"/>
            <w:vAlign w:val="center"/>
          </w:tcPr>
          <w:p w:rsidR="00000000" w:rsidRDefault="0057338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基金代码</w:t>
            </w:r>
          </w:p>
        </w:tc>
        <w:tc>
          <w:tcPr>
            <w:tcW w:w="6850" w:type="dxa"/>
            <w:shd w:val="clear" w:color="auto" w:fill="DCE6F2"/>
            <w:vAlign w:val="center"/>
          </w:tcPr>
          <w:p w:rsidR="00000000" w:rsidRDefault="0057338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基金名称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6" w:type="dxa"/>
            <w:vAlign w:val="center"/>
          </w:tcPr>
          <w:p w:rsidR="00000000" w:rsidRDefault="00573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024290</w:t>
            </w:r>
          </w:p>
        </w:tc>
        <w:tc>
          <w:tcPr>
            <w:tcW w:w="6850" w:type="dxa"/>
            <w:vAlign w:val="center"/>
          </w:tcPr>
          <w:p w:rsidR="00000000" w:rsidRDefault="00573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中航月月鑫</w:t>
            </w:r>
            <w:r>
              <w:rPr>
                <w:rFonts w:ascii="宋体" w:hAnsi="宋体"/>
                <w:sz w:val="24"/>
              </w:rPr>
              <w:t>30</w:t>
            </w:r>
            <w:r>
              <w:rPr>
                <w:rFonts w:ascii="宋体" w:hAnsi="宋体"/>
                <w:sz w:val="24"/>
              </w:rPr>
              <w:t>天持有期债券型证券投资基金</w:t>
            </w:r>
            <w:r>
              <w:rPr>
                <w:rFonts w:ascii="宋体" w:hAnsi="宋体"/>
                <w:sz w:val="24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6" w:type="dxa"/>
            <w:vAlign w:val="center"/>
          </w:tcPr>
          <w:p w:rsidR="00000000" w:rsidRDefault="00573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024291</w:t>
            </w:r>
          </w:p>
        </w:tc>
        <w:tc>
          <w:tcPr>
            <w:tcW w:w="6850" w:type="dxa"/>
            <w:vAlign w:val="center"/>
          </w:tcPr>
          <w:p w:rsidR="00000000" w:rsidRDefault="00573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中航月月鑫</w:t>
            </w:r>
            <w:r>
              <w:rPr>
                <w:rFonts w:ascii="宋体" w:hAnsi="宋体"/>
                <w:sz w:val="24"/>
              </w:rPr>
              <w:t>30</w:t>
            </w:r>
            <w:r>
              <w:rPr>
                <w:rFonts w:ascii="宋体" w:hAnsi="宋体"/>
                <w:sz w:val="24"/>
              </w:rPr>
              <w:t>天持有期债券型证券投资基金</w:t>
            </w:r>
            <w:r>
              <w:rPr>
                <w:rFonts w:ascii="宋体" w:hAnsi="宋体" w:hint="eastAsia"/>
                <w:sz w:val="24"/>
              </w:rPr>
              <w:t>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6" w:type="dxa"/>
            <w:vAlign w:val="center"/>
          </w:tcPr>
          <w:p w:rsidR="00000000" w:rsidRDefault="00573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01728</w:t>
            </w: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6850" w:type="dxa"/>
            <w:vAlign w:val="center"/>
          </w:tcPr>
          <w:p w:rsidR="00000000" w:rsidRDefault="00573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中航祥泰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/>
                <w:sz w:val="24"/>
              </w:rPr>
              <w:t>个月封闭运作债券型发起式证券投资基金</w:t>
            </w:r>
            <w:r>
              <w:rPr>
                <w:rFonts w:ascii="宋体" w:hAnsi="宋体"/>
                <w:sz w:val="24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6" w:type="dxa"/>
            <w:vAlign w:val="center"/>
          </w:tcPr>
          <w:p w:rsidR="00000000" w:rsidRDefault="00573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024999</w:t>
            </w:r>
          </w:p>
        </w:tc>
        <w:tc>
          <w:tcPr>
            <w:tcW w:w="6850" w:type="dxa"/>
            <w:vAlign w:val="center"/>
          </w:tcPr>
          <w:p w:rsidR="00000000" w:rsidRDefault="00573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中航祥泰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/>
                <w:sz w:val="24"/>
              </w:rPr>
              <w:t>个月封闭运作债券型发起式证券投资基金</w:t>
            </w:r>
            <w:r>
              <w:rPr>
                <w:rFonts w:ascii="宋体" w:hAnsi="宋体" w:hint="eastAsia"/>
                <w:sz w:val="24"/>
              </w:rPr>
              <w:t>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6" w:type="dxa"/>
            <w:vAlign w:val="center"/>
          </w:tcPr>
          <w:p w:rsidR="00000000" w:rsidRDefault="00573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026078</w:t>
            </w:r>
          </w:p>
        </w:tc>
        <w:tc>
          <w:tcPr>
            <w:tcW w:w="6850" w:type="dxa"/>
            <w:vAlign w:val="center"/>
          </w:tcPr>
          <w:p w:rsidR="00000000" w:rsidRDefault="00573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中航卓越领航混合型发起式证券投资基金</w:t>
            </w:r>
            <w:r>
              <w:rPr>
                <w:rFonts w:ascii="宋体" w:hAnsi="宋体"/>
                <w:sz w:val="24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6" w:type="dxa"/>
            <w:vAlign w:val="center"/>
          </w:tcPr>
          <w:p w:rsidR="00000000" w:rsidRDefault="00573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026079</w:t>
            </w:r>
          </w:p>
        </w:tc>
        <w:tc>
          <w:tcPr>
            <w:tcW w:w="6850" w:type="dxa"/>
            <w:vAlign w:val="center"/>
          </w:tcPr>
          <w:p w:rsidR="00000000" w:rsidRDefault="00573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中航卓越领航混合型发起式证券投资基金</w:t>
            </w:r>
            <w:r>
              <w:rPr>
                <w:rFonts w:ascii="宋体" w:hAnsi="宋体"/>
                <w:sz w:val="24"/>
              </w:rPr>
              <w:t>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6" w:type="dxa"/>
            <w:vAlign w:val="center"/>
          </w:tcPr>
          <w:p w:rsidR="00000000" w:rsidRDefault="00573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026382</w:t>
            </w:r>
          </w:p>
        </w:tc>
        <w:tc>
          <w:tcPr>
            <w:tcW w:w="6850" w:type="dxa"/>
            <w:vAlign w:val="center"/>
          </w:tcPr>
          <w:p w:rsidR="00000000" w:rsidRDefault="00573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中航洞见领航混合型证券投资基金</w:t>
            </w:r>
            <w:r>
              <w:rPr>
                <w:rFonts w:ascii="宋体" w:hAnsi="宋体"/>
                <w:sz w:val="24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46" w:type="dxa"/>
            <w:vAlign w:val="center"/>
          </w:tcPr>
          <w:p w:rsidR="00000000" w:rsidRDefault="00573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026383</w:t>
            </w:r>
          </w:p>
        </w:tc>
        <w:tc>
          <w:tcPr>
            <w:tcW w:w="6850" w:type="dxa"/>
            <w:vAlign w:val="center"/>
          </w:tcPr>
          <w:p w:rsidR="00000000" w:rsidRDefault="00573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中航洞见领航混合型证券投资基金</w:t>
            </w:r>
            <w:r>
              <w:rPr>
                <w:rFonts w:ascii="宋体" w:hAnsi="宋体" w:hint="eastAsia"/>
                <w:sz w:val="24"/>
              </w:rPr>
              <w:t>C</w:t>
            </w:r>
          </w:p>
        </w:tc>
      </w:tr>
    </w:tbl>
    <w:p w:rsidR="00000000" w:rsidRDefault="0057338B">
      <w:pPr>
        <w:spacing w:line="360" w:lineRule="auto"/>
        <w:rPr>
          <w:rFonts w:ascii="宋体" w:hAnsi="宋体"/>
          <w:sz w:val="24"/>
        </w:rPr>
      </w:pPr>
    </w:p>
    <w:p w:rsidR="00000000" w:rsidRDefault="0057338B">
      <w:pPr>
        <w:numPr>
          <w:ilvl w:val="0"/>
          <w:numId w:val="1"/>
        </w:numPr>
        <w:spacing w:line="360" w:lineRule="auto"/>
        <w:ind w:firstLineChars="200" w:firstLine="48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华福证券</w:t>
      </w:r>
      <w:r>
        <w:rPr>
          <w:rFonts w:ascii="宋体" w:hAnsi="宋体" w:hint="eastAsia"/>
          <w:sz w:val="24"/>
        </w:rPr>
        <w:t>股份有限</w:t>
      </w:r>
      <w:r>
        <w:rPr>
          <w:rFonts w:ascii="宋体" w:hAnsi="宋体" w:hint="eastAsia"/>
          <w:sz w:val="24"/>
        </w:rPr>
        <w:t>公司</w:t>
      </w:r>
      <w:r>
        <w:rPr>
          <w:rFonts w:ascii="宋体" w:hAnsi="宋体" w:hint="eastAsia"/>
          <w:sz w:val="24"/>
        </w:rPr>
        <w:t>新增销售基金：</w:t>
      </w:r>
    </w:p>
    <w:tbl>
      <w:tblPr>
        <w:tblStyle w:val="a6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46"/>
        <w:gridCol w:w="6850"/>
      </w:tblGrid>
      <w:tr w:rsidR="00000000">
        <w:tc>
          <w:tcPr>
            <w:tcW w:w="1746" w:type="dxa"/>
            <w:shd w:val="clear" w:color="auto" w:fill="DCE6F2"/>
            <w:vAlign w:val="center"/>
          </w:tcPr>
          <w:p w:rsidR="00000000" w:rsidRDefault="0057338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基金代码</w:t>
            </w:r>
          </w:p>
        </w:tc>
        <w:tc>
          <w:tcPr>
            <w:tcW w:w="6850" w:type="dxa"/>
            <w:shd w:val="clear" w:color="auto" w:fill="DCE6F2"/>
            <w:vAlign w:val="center"/>
          </w:tcPr>
          <w:p w:rsidR="00000000" w:rsidRDefault="0057338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基金名称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573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018956</w:t>
            </w:r>
          </w:p>
        </w:tc>
        <w:tc>
          <w:tcPr>
            <w:tcW w:w="6850" w:type="dxa"/>
            <w:vAlign w:val="center"/>
          </w:tcPr>
          <w:p w:rsidR="00000000" w:rsidRDefault="00573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中航机遇领航混合型发起式证券投资基金</w:t>
            </w:r>
            <w:r>
              <w:rPr>
                <w:rFonts w:ascii="宋体" w:hAnsi="宋体"/>
                <w:sz w:val="24"/>
              </w:rPr>
              <w:t>A</w:t>
            </w:r>
          </w:p>
        </w:tc>
      </w:tr>
      <w:tr w:rsidR="00000000">
        <w:tc>
          <w:tcPr>
            <w:tcW w:w="1746" w:type="dxa"/>
            <w:vAlign w:val="center"/>
          </w:tcPr>
          <w:p w:rsidR="00000000" w:rsidRDefault="00573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018957</w:t>
            </w:r>
          </w:p>
        </w:tc>
        <w:tc>
          <w:tcPr>
            <w:tcW w:w="6850" w:type="dxa"/>
            <w:vAlign w:val="center"/>
          </w:tcPr>
          <w:p w:rsidR="00000000" w:rsidRDefault="00573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中航机遇领航混合型发起式证券投资基金</w:t>
            </w:r>
            <w:r>
              <w:rPr>
                <w:rFonts w:ascii="宋体" w:hAnsi="宋体" w:hint="eastAsia"/>
                <w:sz w:val="24"/>
              </w:rPr>
              <w:t>C</w:t>
            </w:r>
          </w:p>
        </w:tc>
      </w:tr>
    </w:tbl>
    <w:p w:rsidR="00000000" w:rsidRDefault="0057338B">
      <w:pPr>
        <w:spacing w:line="360" w:lineRule="auto"/>
        <w:rPr>
          <w:rFonts w:ascii="宋体" w:hAnsi="宋体" w:hint="eastAsia"/>
          <w:sz w:val="24"/>
        </w:rPr>
      </w:pPr>
    </w:p>
    <w:p w:rsidR="00000000" w:rsidRDefault="0057338B">
      <w:pPr>
        <w:spacing w:line="360" w:lineRule="auto"/>
        <w:ind w:left="460"/>
        <w:rPr>
          <w:rFonts w:eastAsia="Times New Roman"/>
          <w:sz w:val="24"/>
        </w:rPr>
      </w:pPr>
      <w:r>
        <w:rPr>
          <w:rFonts w:ascii="宋体" w:hAnsi="宋体" w:hint="eastAsia"/>
          <w:sz w:val="24"/>
        </w:rPr>
        <w:t>三</w:t>
      </w:r>
      <w:r>
        <w:rPr>
          <w:rFonts w:ascii="宋体" w:hAnsi="宋体"/>
          <w:sz w:val="24"/>
        </w:rPr>
        <w:t>、</w:t>
      </w:r>
      <w:r>
        <w:rPr>
          <w:rFonts w:ascii="宋体" w:hAnsi="宋体"/>
          <w:sz w:val="24"/>
        </w:rPr>
        <w:t>投资者可通过以下途径了解或咨询相关情况：</w:t>
      </w:r>
    </w:p>
    <w:p w:rsidR="00000000" w:rsidRDefault="0057338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</w:rPr>
        <w:t>上海利得基金销售有限公司</w:t>
      </w:r>
    </w:p>
    <w:p w:rsidR="00000000" w:rsidRDefault="0057338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公司网址：</w:t>
      </w:r>
      <w:r>
        <w:rPr>
          <w:rFonts w:ascii="宋体" w:hAnsi="宋体" w:hint="eastAsia"/>
          <w:sz w:val="24"/>
        </w:rPr>
        <w:t>www.leadfund.com.cn</w:t>
      </w:r>
    </w:p>
    <w:p w:rsidR="00000000" w:rsidRDefault="0057338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客服电话：</w:t>
      </w:r>
      <w:r>
        <w:rPr>
          <w:rFonts w:ascii="宋体" w:hAnsi="宋体" w:hint="eastAsia"/>
          <w:sz w:val="24"/>
        </w:rPr>
        <w:t>400-820-9935</w:t>
      </w:r>
      <w:r>
        <w:rPr>
          <w:rFonts w:ascii="宋体" w:hAnsi="宋体" w:hint="eastAsia"/>
          <w:sz w:val="24"/>
        </w:rPr>
        <w:t xml:space="preserve"> </w:t>
      </w:r>
    </w:p>
    <w:p w:rsidR="00000000" w:rsidRDefault="0057338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000000" w:rsidRDefault="0057338B">
      <w:pPr>
        <w:spacing w:line="360" w:lineRule="auto"/>
        <w:ind w:firstLineChars="200" w:firstLine="480"/>
        <w:jc w:val="both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华福证券</w:t>
      </w:r>
      <w:r>
        <w:rPr>
          <w:rFonts w:ascii="宋体" w:hAnsi="宋体" w:hint="eastAsia"/>
          <w:sz w:val="24"/>
        </w:rPr>
        <w:t>股份有限</w:t>
      </w:r>
      <w:r>
        <w:rPr>
          <w:rFonts w:ascii="宋体" w:hAnsi="宋体" w:hint="eastAsia"/>
          <w:sz w:val="24"/>
        </w:rPr>
        <w:t>公司</w:t>
      </w:r>
    </w:p>
    <w:p w:rsidR="00000000" w:rsidRDefault="0057338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公司网址：</w:t>
      </w:r>
      <w:r>
        <w:rPr>
          <w:rFonts w:ascii="宋体" w:hAnsi="宋体" w:hint="eastAsia"/>
          <w:sz w:val="24"/>
        </w:rPr>
        <w:t>http://www.hfzq.com.cn</w:t>
      </w:r>
    </w:p>
    <w:p w:rsidR="00000000" w:rsidRDefault="0057338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hint="eastAsia"/>
          <w:sz w:val="24"/>
        </w:rPr>
        <w:t>客服电话：</w:t>
      </w:r>
      <w:r>
        <w:rPr>
          <w:rFonts w:ascii="宋体" w:hAnsi="宋体" w:hint="eastAsia"/>
          <w:sz w:val="24"/>
        </w:rPr>
        <w:t>95547</w:t>
      </w:r>
    </w:p>
    <w:p w:rsidR="00000000" w:rsidRDefault="0057338B">
      <w:pPr>
        <w:spacing w:line="360" w:lineRule="auto"/>
        <w:rPr>
          <w:rFonts w:ascii="宋体" w:hAnsi="宋体" w:cs="宋体" w:hint="eastAsia"/>
          <w:sz w:val="24"/>
          <w:szCs w:val="24"/>
        </w:rPr>
      </w:pPr>
    </w:p>
    <w:p w:rsidR="00000000" w:rsidRDefault="0057338B">
      <w:pPr>
        <w:spacing w:line="360" w:lineRule="auto"/>
        <w:ind w:left="480" w:right="51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中航基金管理有限公司</w:t>
      </w:r>
    </w:p>
    <w:p w:rsidR="00000000" w:rsidRDefault="0057338B">
      <w:pPr>
        <w:spacing w:line="360" w:lineRule="auto"/>
        <w:ind w:left="480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公司网址：</w:t>
      </w:r>
      <w:r>
        <w:rPr>
          <w:rFonts w:ascii="宋体" w:hAnsi="宋体"/>
          <w:sz w:val="24"/>
          <w:szCs w:val="24"/>
        </w:rPr>
        <w:t>www.avicfund.cn</w:t>
      </w:r>
    </w:p>
    <w:p w:rsidR="00000000" w:rsidRDefault="0057338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客服电话：</w:t>
      </w:r>
      <w:r>
        <w:rPr>
          <w:rFonts w:ascii="宋体" w:hAnsi="宋体" w:hint="eastAsia"/>
          <w:sz w:val="24"/>
          <w:szCs w:val="24"/>
        </w:rPr>
        <w:t>400-666-2186</w:t>
      </w:r>
    </w:p>
    <w:p w:rsidR="00000000" w:rsidRDefault="0057338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00000" w:rsidRDefault="0057338B">
      <w:pPr>
        <w:spacing w:line="360" w:lineRule="auto"/>
        <w:ind w:firstLineChars="200" w:firstLine="480"/>
        <w:rPr>
          <w:rFonts w:eastAsia="Times New Roman"/>
          <w:sz w:val="24"/>
        </w:rPr>
      </w:pPr>
      <w:r>
        <w:rPr>
          <w:rFonts w:ascii="宋体" w:hAnsi="宋体" w:hint="eastAsia"/>
          <w:sz w:val="24"/>
        </w:rPr>
        <w:t>四</w:t>
      </w:r>
      <w:r>
        <w:rPr>
          <w:rFonts w:ascii="宋体" w:hAnsi="宋体"/>
          <w:sz w:val="24"/>
        </w:rPr>
        <w:t>、风险提示</w:t>
      </w:r>
    </w:p>
    <w:p w:rsidR="00000000" w:rsidRDefault="0057338B">
      <w:pPr>
        <w:spacing w:line="360" w:lineRule="auto"/>
        <w:ind w:right="220" w:firstLineChars="200" w:firstLine="480"/>
        <w:jc w:val="both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基金管理人承诺以诚实信用、勤勉尽责的原则管理和运用基金资产，但不保证基金一定盈利，也不保证最低收益。投资者投资于上述基金时应</w:t>
      </w:r>
      <w:r>
        <w:rPr>
          <w:rFonts w:ascii="宋体" w:hAnsi="宋体"/>
          <w:sz w:val="24"/>
        </w:rPr>
        <w:t>认真阅读上述基金的基金合同、招募说明书</w:t>
      </w:r>
      <w:r>
        <w:rPr>
          <w:rFonts w:ascii="宋体" w:hAnsi="宋体" w:hint="eastAsia"/>
          <w:sz w:val="24"/>
        </w:rPr>
        <w:t>、基金产品资料概要</w:t>
      </w:r>
      <w:r>
        <w:rPr>
          <w:rFonts w:ascii="宋体" w:hAnsi="宋体"/>
          <w:sz w:val="24"/>
        </w:rPr>
        <w:t>等资料。敬请投资者留意投资风险。</w:t>
      </w:r>
    </w:p>
    <w:p w:rsidR="00000000" w:rsidRDefault="0057338B">
      <w:pPr>
        <w:spacing w:line="360" w:lineRule="auto"/>
        <w:ind w:right="220" w:firstLineChars="200" w:firstLine="48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本公告解释权归属本公司。</w:t>
      </w:r>
    </w:p>
    <w:p w:rsidR="00000000" w:rsidRDefault="0057338B">
      <w:pPr>
        <w:spacing w:line="360" w:lineRule="auto"/>
        <w:ind w:firstLineChars="200" w:firstLine="480"/>
        <w:jc w:val="both"/>
        <w:rPr>
          <w:rFonts w:eastAsia="Times New Roman"/>
          <w:sz w:val="24"/>
        </w:rPr>
      </w:pPr>
      <w:r>
        <w:rPr>
          <w:rFonts w:ascii="宋体" w:hAnsi="宋体"/>
          <w:sz w:val="24"/>
        </w:rPr>
        <w:t>特此公告。</w:t>
      </w:r>
    </w:p>
    <w:p w:rsidR="00000000" w:rsidRDefault="0057338B">
      <w:pPr>
        <w:spacing w:line="283" w:lineRule="exact"/>
        <w:rPr>
          <w:rFonts w:eastAsia="Times New Roman"/>
          <w:sz w:val="24"/>
        </w:rPr>
      </w:pPr>
    </w:p>
    <w:p w:rsidR="00000000" w:rsidRDefault="0057338B">
      <w:pPr>
        <w:spacing w:line="0" w:lineRule="atLeast"/>
        <w:ind w:left="566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中航基金管理有限公司</w:t>
      </w:r>
    </w:p>
    <w:p w:rsidR="00000000" w:rsidRDefault="0057338B">
      <w:pPr>
        <w:spacing w:line="287" w:lineRule="exact"/>
        <w:jc w:val="right"/>
        <w:rPr>
          <w:rFonts w:eastAsia="Times New Roman"/>
          <w:sz w:val="24"/>
        </w:rPr>
      </w:pPr>
    </w:p>
    <w:p w:rsidR="00000000" w:rsidRDefault="0057338B">
      <w:pPr>
        <w:spacing w:line="0" w:lineRule="atLeast"/>
        <w:ind w:left="5660" w:firstLineChars="100" w:firstLine="24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202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14</w:t>
      </w:r>
      <w:r>
        <w:rPr>
          <w:rFonts w:ascii="宋体" w:hAnsi="宋体"/>
          <w:sz w:val="24"/>
        </w:rPr>
        <w:t>日</w:t>
      </w:r>
    </w:p>
    <w:sectPr w:rsidR="00000000">
      <w:footerReference w:type="default" r:id="rId7"/>
      <w:pgSz w:w="11900" w:h="16840"/>
      <w:pgMar w:top="1440" w:right="1720" w:bottom="1440" w:left="180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57338B">
      <w:r>
        <w:separator/>
      </w:r>
    </w:p>
  </w:endnote>
  <w:endnote w:type="continuationSeparator" w:id="0">
    <w:p w:rsidR="00000000" w:rsidRDefault="00573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7338B" w:rsidP="0057338B">
    <w:pPr>
      <w:pStyle w:val="a3"/>
      <w:spacing w:beforeLines="301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000000" w:rsidRDefault="0057338B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57338B">
      <w:r>
        <w:separator/>
      </w:r>
    </w:p>
  </w:footnote>
  <w:footnote w:type="continuationSeparator" w:id="0">
    <w:p w:rsidR="00000000" w:rsidRDefault="005733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CD7DDA"/>
    <w:multiLevelType w:val="singleLevel"/>
    <w:tmpl w:val="99CD7D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41E9"/>
    <w:rsid w:val="0006196A"/>
    <w:rsid w:val="000649DD"/>
    <w:rsid w:val="00084067"/>
    <w:rsid w:val="00135B47"/>
    <w:rsid w:val="0014237D"/>
    <w:rsid w:val="0018665C"/>
    <w:rsid w:val="00194FBA"/>
    <w:rsid w:val="0019567D"/>
    <w:rsid w:val="00235B60"/>
    <w:rsid w:val="002E2717"/>
    <w:rsid w:val="00300B9A"/>
    <w:rsid w:val="00366B2B"/>
    <w:rsid w:val="003A0867"/>
    <w:rsid w:val="003A281E"/>
    <w:rsid w:val="003C1D9D"/>
    <w:rsid w:val="00423CCA"/>
    <w:rsid w:val="00444949"/>
    <w:rsid w:val="00505A95"/>
    <w:rsid w:val="0055064C"/>
    <w:rsid w:val="0057338B"/>
    <w:rsid w:val="005B3343"/>
    <w:rsid w:val="00621377"/>
    <w:rsid w:val="007376EB"/>
    <w:rsid w:val="00791135"/>
    <w:rsid w:val="00826A47"/>
    <w:rsid w:val="00827C62"/>
    <w:rsid w:val="0083412E"/>
    <w:rsid w:val="009A7EEE"/>
    <w:rsid w:val="00AC57D0"/>
    <w:rsid w:val="00AF7FED"/>
    <w:rsid w:val="00B328D2"/>
    <w:rsid w:val="00B62C08"/>
    <w:rsid w:val="00C311B1"/>
    <w:rsid w:val="00CD1F9B"/>
    <w:rsid w:val="00DE66A4"/>
    <w:rsid w:val="00E66F8D"/>
    <w:rsid w:val="00E9392F"/>
    <w:rsid w:val="00F20A8F"/>
    <w:rsid w:val="00F44D37"/>
    <w:rsid w:val="00F574E7"/>
    <w:rsid w:val="00F85BB3"/>
    <w:rsid w:val="00FF75BF"/>
    <w:rsid w:val="0238310F"/>
    <w:rsid w:val="02920A2C"/>
    <w:rsid w:val="05D061D3"/>
    <w:rsid w:val="061C3E19"/>
    <w:rsid w:val="063D57BB"/>
    <w:rsid w:val="06864DDD"/>
    <w:rsid w:val="08DA0AA8"/>
    <w:rsid w:val="0ACD5574"/>
    <w:rsid w:val="0C521C5A"/>
    <w:rsid w:val="0D197B03"/>
    <w:rsid w:val="0D22364C"/>
    <w:rsid w:val="12163F91"/>
    <w:rsid w:val="131C54D3"/>
    <w:rsid w:val="13DA46CD"/>
    <w:rsid w:val="15CD13FD"/>
    <w:rsid w:val="15D6454C"/>
    <w:rsid w:val="16DC1BA3"/>
    <w:rsid w:val="16E267C1"/>
    <w:rsid w:val="17AD2B0A"/>
    <w:rsid w:val="180A6C91"/>
    <w:rsid w:val="18C65B06"/>
    <w:rsid w:val="1A5679CA"/>
    <w:rsid w:val="1B1C6074"/>
    <w:rsid w:val="1B5C4C07"/>
    <w:rsid w:val="1D0F01B8"/>
    <w:rsid w:val="1D292894"/>
    <w:rsid w:val="1E4A477E"/>
    <w:rsid w:val="1E6819A9"/>
    <w:rsid w:val="1EB40704"/>
    <w:rsid w:val="1EC86302"/>
    <w:rsid w:val="1F1C74D8"/>
    <w:rsid w:val="1F722F7B"/>
    <w:rsid w:val="20B64003"/>
    <w:rsid w:val="21B17076"/>
    <w:rsid w:val="22AA67BD"/>
    <w:rsid w:val="23773588"/>
    <w:rsid w:val="24986E35"/>
    <w:rsid w:val="24D93CA2"/>
    <w:rsid w:val="257B1609"/>
    <w:rsid w:val="262F7960"/>
    <w:rsid w:val="26A86592"/>
    <w:rsid w:val="28550C8F"/>
    <w:rsid w:val="28781D0E"/>
    <w:rsid w:val="29856B91"/>
    <w:rsid w:val="2A1A0E0A"/>
    <w:rsid w:val="2AAF154B"/>
    <w:rsid w:val="2AC248A3"/>
    <w:rsid w:val="2C51213D"/>
    <w:rsid w:val="2CE2393F"/>
    <w:rsid w:val="2D494F81"/>
    <w:rsid w:val="2F0804AE"/>
    <w:rsid w:val="30AF4200"/>
    <w:rsid w:val="313C0221"/>
    <w:rsid w:val="31C85575"/>
    <w:rsid w:val="32C729E0"/>
    <w:rsid w:val="3504065D"/>
    <w:rsid w:val="353C1DA0"/>
    <w:rsid w:val="355C61BF"/>
    <w:rsid w:val="35B95C53"/>
    <w:rsid w:val="37671E32"/>
    <w:rsid w:val="3AD173C0"/>
    <w:rsid w:val="3B2343CE"/>
    <w:rsid w:val="3B2D0FF3"/>
    <w:rsid w:val="3B6432CF"/>
    <w:rsid w:val="3BC22409"/>
    <w:rsid w:val="3C7F5147"/>
    <w:rsid w:val="3E0F5306"/>
    <w:rsid w:val="3E2A1DA5"/>
    <w:rsid w:val="3E8A65BF"/>
    <w:rsid w:val="3E955304"/>
    <w:rsid w:val="3FC347CE"/>
    <w:rsid w:val="416669E5"/>
    <w:rsid w:val="41F45363"/>
    <w:rsid w:val="42C52F70"/>
    <w:rsid w:val="44947F9D"/>
    <w:rsid w:val="44F22F3F"/>
    <w:rsid w:val="466E049A"/>
    <w:rsid w:val="49065E62"/>
    <w:rsid w:val="49253009"/>
    <w:rsid w:val="49501593"/>
    <w:rsid w:val="4AEE6815"/>
    <w:rsid w:val="4B741827"/>
    <w:rsid w:val="4C2053AA"/>
    <w:rsid w:val="4CDB1B6C"/>
    <w:rsid w:val="4F27272F"/>
    <w:rsid w:val="4F460CAD"/>
    <w:rsid w:val="4F856B92"/>
    <w:rsid w:val="4FA76928"/>
    <w:rsid w:val="5259590B"/>
    <w:rsid w:val="55EC5F6C"/>
    <w:rsid w:val="56910609"/>
    <w:rsid w:val="57247295"/>
    <w:rsid w:val="59DA70C1"/>
    <w:rsid w:val="5A302B2D"/>
    <w:rsid w:val="5AE12883"/>
    <w:rsid w:val="5AEE3A67"/>
    <w:rsid w:val="5B1A5DE1"/>
    <w:rsid w:val="5C7416DC"/>
    <w:rsid w:val="5DD2558A"/>
    <w:rsid w:val="60241EDF"/>
    <w:rsid w:val="613E5C59"/>
    <w:rsid w:val="619450FF"/>
    <w:rsid w:val="62CF23BC"/>
    <w:rsid w:val="62D22F9F"/>
    <w:rsid w:val="62D23AE3"/>
    <w:rsid w:val="62D70410"/>
    <w:rsid w:val="62E82852"/>
    <w:rsid w:val="6329776B"/>
    <w:rsid w:val="639B3DB9"/>
    <w:rsid w:val="647E5352"/>
    <w:rsid w:val="66845AEB"/>
    <w:rsid w:val="67F24503"/>
    <w:rsid w:val="691F1B9C"/>
    <w:rsid w:val="693558C3"/>
    <w:rsid w:val="696C6943"/>
    <w:rsid w:val="6C065988"/>
    <w:rsid w:val="6D9B3402"/>
    <w:rsid w:val="6D9C2B57"/>
    <w:rsid w:val="6DE3078B"/>
    <w:rsid w:val="6F4C7DA7"/>
    <w:rsid w:val="6FDF4638"/>
    <w:rsid w:val="704F7A86"/>
    <w:rsid w:val="70773E32"/>
    <w:rsid w:val="70935DCB"/>
    <w:rsid w:val="70C76DC8"/>
    <w:rsid w:val="7156540D"/>
    <w:rsid w:val="717538FA"/>
    <w:rsid w:val="71D476E7"/>
    <w:rsid w:val="72A81245"/>
    <w:rsid w:val="74E1286F"/>
    <w:rsid w:val="74F80A61"/>
    <w:rsid w:val="767D3390"/>
    <w:rsid w:val="768C5AA1"/>
    <w:rsid w:val="77115810"/>
    <w:rsid w:val="77252A96"/>
    <w:rsid w:val="78A37149"/>
    <w:rsid w:val="79E309AD"/>
    <w:rsid w:val="79FA1F5C"/>
    <w:rsid w:val="7A2A1587"/>
    <w:rsid w:val="7ABE1AB5"/>
    <w:rsid w:val="7AF20495"/>
    <w:rsid w:val="7BBB7EF9"/>
    <w:rsid w:val="7C213073"/>
    <w:rsid w:val="7C33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Acronym" w:semiHidden="0"/>
    <w:lsdException w:name="HTML Cite" w:semiHidden="0"/>
    <w:lsdException w:name="HTML Code" w:semiHidden="0"/>
    <w:lsdException w:name="HTML Definition" w:semiHidden="0"/>
    <w:lsdException w:name="HTML Keyboard" w:semiHidden="0"/>
    <w:lsdException w:name="HTML Sample" w:semiHidden="0"/>
    <w:lsdException w:name="HTML Typewriter" w:semiHidden="0"/>
    <w:lsdException w:name="HTML Variable" w:semiHidden="0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uiPriority w:val="9"/>
    <w:qFormat/>
    <w:pPr>
      <w:outlineLvl w:val="1"/>
    </w:pPr>
    <w:rPr>
      <w:rFonts w:ascii="宋体" w:hAnsi="宋体" w:hint="eastAsia"/>
      <w:b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paragraph" w:styleId="a5">
    <w:name w:val="Normal (Web)"/>
    <w:basedOn w:val="a"/>
    <w:uiPriority w:val="99"/>
    <w:unhideWhenUsed/>
    <w:rPr>
      <w:sz w:val="24"/>
    </w:rPr>
  </w:style>
  <w:style w:type="table" w:styleId="a6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Strong"/>
    <w:uiPriority w:val="22"/>
    <w:qFormat/>
    <w:rPr>
      <w:b w:val="0"/>
      <w:i w:val="0"/>
    </w:rPr>
  </w:style>
  <w:style w:type="character" w:styleId="a8">
    <w:name w:val="FollowedHyperlink"/>
    <w:uiPriority w:val="99"/>
    <w:unhideWhenUsed/>
    <w:rPr>
      <w:color w:val="333333"/>
      <w:sz w:val="18"/>
      <w:szCs w:val="18"/>
      <w:u w:val="none"/>
    </w:rPr>
  </w:style>
  <w:style w:type="character" w:styleId="a9">
    <w:name w:val="Emphasis"/>
    <w:uiPriority w:val="20"/>
    <w:qFormat/>
    <w:rPr>
      <w:i w:val="0"/>
      <w:color w:val="CC0000"/>
    </w:rPr>
  </w:style>
  <w:style w:type="character" w:styleId="HTML">
    <w:name w:val="HTML Definition"/>
    <w:uiPriority w:val="99"/>
    <w:unhideWhenUsed/>
    <w:rPr>
      <w:b w:val="0"/>
      <w:i w:val="0"/>
    </w:rPr>
  </w:style>
  <w:style w:type="character" w:styleId="HTML0">
    <w:name w:val="HTML Typewriter"/>
    <w:uiPriority w:val="99"/>
    <w:unhideWhenUsed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unhideWhenUsed/>
  </w:style>
  <w:style w:type="character" w:styleId="HTML2">
    <w:name w:val="HTML Variable"/>
    <w:uiPriority w:val="99"/>
    <w:unhideWhenUsed/>
    <w:rPr>
      <w:b w:val="0"/>
      <w:i w:val="0"/>
    </w:rPr>
  </w:style>
  <w:style w:type="character" w:styleId="aa">
    <w:name w:val="Hyperlink"/>
    <w:uiPriority w:val="99"/>
    <w:unhideWhenUsed/>
    <w:rPr>
      <w:color w:val="333333"/>
      <w:sz w:val="18"/>
      <w:szCs w:val="18"/>
      <w:u w:val="none"/>
    </w:rPr>
  </w:style>
  <w:style w:type="character" w:styleId="HTML3">
    <w:name w:val="HTML Code"/>
    <w:uiPriority w:val="99"/>
    <w:unhideWhenUsed/>
    <w:rPr>
      <w:rFonts w:ascii="monospace" w:eastAsia="monospace" w:hAnsi="monospace" w:cs="monospace" w:hint="default"/>
      <w:b w:val="0"/>
      <w:i w:val="0"/>
      <w:sz w:val="20"/>
    </w:rPr>
  </w:style>
  <w:style w:type="character" w:styleId="HTML4">
    <w:name w:val="HTML Cite"/>
    <w:uiPriority w:val="99"/>
    <w:unhideWhenUsed/>
    <w:rPr>
      <w:i w:val="0"/>
      <w:color w:val="008000"/>
    </w:rPr>
  </w:style>
  <w:style w:type="character" w:styleId="HTML5">
    <w:name w:val="HTML Keyboard"/>
    <w:uiPriority w:val="99"/>
    <w:unhideWhenUsed/>
    <w:rPr>
      <w:rFonts w:ascii="monospace" w:eastAsia="monospace" w:hAnsi="monospace" w:cs="monospace" w:hint="default"/>
      <w:sz w:val="20"/>
    </w:rPr>
  </w:style>
  <w:style w:type="character" w:styleId="HTML6">
    <w:name w:val="HTML Sample"/>
    <w:uiPriority w:val="99"/>
    <w:unhideWhenUsed/>
    <w:rPr>
      <w:rFonts w:ascii="monospace" w:eastAsia="monospace" w:hAnsi="monospace" w:cs="monospace"/>
    </w:rPr>
  </w:style>
  <w:style w:type="character" w:customStyle="1" w:styleId="nopadding">
    <w:name w:val="no_padding"/>
    <w:basedOn w:val="a0"/>
  </w:style>
  <w:style w:type="character" w:customStyle="1" w:styleId="this3">
    <w:name w:val="this3"/>
    <w:basedOn w:val="a0"/>
  </w:style>
  <w:style w:type="character" w:customStyle="1" w:styleId="this1">
    <w:name w:val="this1"/>
    <w:rPr>
      <w:color w:val="004B99"/>
      <w:sz w:val="33"/>
      <w:szCs w:val="33"/>
    </w:rPr>
  </w:style>
  <w:style w:type="character" w:customStyle="1" w:styleId="con">
    <w:name w:val="con"/>
    <w:rPr>
      <w:rFonts w:ascii="微软雅黑" w:eastAsia="微软雅黑" w:hAnsi="微软雅黑" w:cs="微软雅黑" w:hint="eastAsia"/>
      <w:color w:val="555555"/>
      <w:sz w:val="21"/>
      <w:szCs w:val="21"/>
    </w:rPr>
  </w:style>
  <w:style w:type="character" w:customStyle="1" w:styleId="tit">
    <w:name w:val="tit"/>
    <w:rPr>
      <w:rFonts w:ascii="微软雅黑" w:eastAsia="微软雅黑" w:hAnsi="微软雅黑" w:cs="微软雅黑" w:hint="eastAsia"/>
      <w:color w:val="666666"/>
      <w:sz w:val="21"/>
      <w:szCs w:val="21"/>
    </w:rPr>
  </w:style>
  <w:style w:type="character" w:customStyle="1" w:styleId="lclist3title">
    <w:name w:val="lc_list3_title"/>
    <w:basedOn w:val="a0"/>
  </w:style>
  <w:style w:type="character" w:customStyle="1" w:styleId="this">
    <w:name w:val="this"/>
    <w:basedOn w:val="a0"/>
  </w:style>
  <w:style w:type="character" w:customStyle="1" w:styleId="lclist3money">
    <w:name w:val="lc_list3_money"/>
    <w:rPr>
      <w:color w:val="EE8000"/>
    </w:rPr>
  </w:style>
  <w:style w:type="character" w:customStyle="1" w:styleId="lclist2money">
    <w:name w:val="lc_list2_money"/>
    <w:basedOn w:val="a0"/>
  </w:style>
  <w:style w:type="character" w:customStyle="1" w:styleId="lclist2title">
    <w:name w:val="lc_list2_title"/>
    <w:basedOn w:val="a0"/>
  </w:style>
  <w:style w:type="character" w:customStyle="1" w:styleId="lclist1money">
    <w:name w:val="lc_list1_money"/>
    <w:basedOn w:val="a0"/>
  </w:style>
  <w:style w:type="character" w:customStyle="1" w:styleId="lclist1title">
    <w:name w:val="lc_list1_title"/>
    <w:basedOn w:val="a0"/>
  </w:style>
  <w:style w:type="character" w:customStyle="1" w:styleId="this4">
    <w:name w:val="this4"/>
    <w:rPr>
      <w:color w:val="004B99"/>
      <w:sz w:val="33"/>
      <w:szCs w:val="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729</Characters>
  <Application>Microsoft Office Word</Application>
  <DocSecurity>4</DocSecurity>
  <Lines>6</Lines>
  <Paragraphs>1</Paragraphs>
  <ScaleCrop>false</ScaleCrop>
  <Company>china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ZHONGM</cp:lastModifiedBy>
  <cp:revision>2</cp:revision>
  <cp:lastPrinted>2018-04-10T06:16:00Z</cp:lastPrinted>
  <dcterms:created xsi:type="dcterms:W3CDTF">2026-01-13T16:02:00Z</dcterms:created>
  <dcterms:modified xsi:type="dcterms:W3CDTF">2026-01-13T16:02:00Z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4A358D278FF944E89FC0BAB8E006A76A_13</vt:lpwstr>
  </property>
  <property fmtid="{D5CDD505-2E9C-101B-9397-08002B2CF9AE}" pid="4" name="KSOTemplateDocerSaveRecord">
    <vt:lpwstr>eyJoZGlkIjoiNDQ5ZTdjNGQwNDFkMDhlZmFhNTUwYTgzMWRmNzRmOWQiLCJ1c2VySWQiOiIxMDAxODQxMjk4In0=</vt:lpwstr>
  </property>
</Properties>
</file>