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3E" w:rsidRDefault="006C3C3E">
      <w:pPr>
        <w:pStyle w:val="1"/>
      </w:pPr>
      <w:r>
        <w:t>富国基金管理有限公司关于</w:t>
      </w:r>
      <w:r w:rsidR="00DB382F">
        <w:rPr>
          <w:rFonts w:hint="eastAsia"/>
        </w:rPr>
        <w:t>富国中证煤炭指数型证券投资基金</w:t>
      </w:r>
      <w:r>
        <w:rPr>
          <w:rFonts w:hint="eastAsia"/>
        </w:rPr>
        <w:t>基金合同生效暨基金托管人变更</w:t>
      </w:r>
      <w:r>
        <w:t>的公告</w:t>
      </w:r>
    </w:p>
    <w:p w:rsidR="006C3C3E" w:rsidRDefault="006C3C3E">
      <w:pPr>
        <w:spacing w:beforeLines="100"/>
        <w:ind w:firstLine="480"/>
        <w:rPr>
          <w:rFonts w:hint="eastAsia"/>
        </w:rPr>
      </w:pPr>
      <w:r>
        <w:rPr>
          <w:rFonts w:hint="eastAsia"/>
        </w:rPr>
        <w:t>根据富国基金管理有限公司（以下简称“基金管理人”）在规定披露媒介发布的《富国基金管理有限公司关于</w:t>
      </w:r>
      <w:bookmarkStart w:id="0" w:name="OLE_LINK2"/>
      <w:bookmarkStart w:id="1" w:name="OLE_LINK3"/>
      <w:r w:rsidR="00DB382F">
        <w:rPr>
          <w:rFonts w:hint="eastAsia"/>
        </w:rPr>
        <w:t>富国中证煤炭指数型证券投资基金</w:t>
      </w:r>
      <w:bookmarkEnd w:id="0"/>
      <w:bookmarkEnd w:id="1"/>
      <w:r>
        <w:rPr>
          <w:rFonts w:hint="eastAsia"/>
        </w:rPr>
        <w:t>基金份额持有人大会表决结果暨决议生效及停复牌公告》，基金管理人决定自</w:t>
      </w:r>
      <w:r w:rsidR="00DB382F">
        <w:rPr>
          <w:rFonts w:hint="eastAsia"/>
        </w:rPr>
        <w:t>202</w:t>
      </w:r>
      <w:r w:rsidR="00DB382F">
        <w:t>6</w:t>
      </w:r>
      <w:r>
        <w:rPr>
          <w:rFonts w:hint="eastAsia"/>
        </w:rPr>
        <w:t>年</w:t>
      </w:r>
      <w:r w:rsidR="00DB382F">
        <w:t>1</w:t>
      </w:r>
      <w:r>
        <w:rPr>
          <w:rFonts w:hint="eastAsia"/>
        </w:rPr>
        <w:t>月</w:t>
      </w:r>
      <w:r w:rsidR="00823084">
        <w:t>16</w:t>
      </w:r>
      <w:r>
        <w:rPr>
          <w:rFonts w:hint="eastAsia"/>
        </w:rPr>
        <w:t>日起，</w:t>
      </w:r>
      <w:r w:rsidR="00DB382F">
        <w:rPr>
          <w:rFonts w:hint="eastAsia"/>
        </w:rPr>
        <w:t>富国中证煤炭指数型证券投资基金</w:t>
      </w:r>
      <w:r>
        <w:rPr>
          <w:rFonts w:hint="eastAsia"/>
        </w:rPr>
        <w:t>的基金托管人由国泰海通证券股份有限公司变更为华泰证券股份有限公司，修改后的基金合同和托管协议正式生效。现将有关情况说明如下：</w:t>
      </w:r>
    </w:p>
    <w:p w:rsidR="006C3C3E" w:rsidRDefault="006C3C3E">
      <w:pPr>
        <w:spacing w:beforeLines="100"/>
        <w:ind w:firstLine="480"/>
      </w:pPr>
      <w:r>
        <w:rPr>
          <w:rFonts w:hint="eastAsia"/>
        </w:rPr>
        <w:t>一、基金托管人变更</w:t>
      </w:r>
    </w:p>
    <w:p w:rsidR="006C3C3E" w:rsidRDefault="006C3C3E">
      <w:pPr>
        <w:spacing w:beforeLines="100"/>
        <w:ind w:firstLine="480"/>
      </w:pPr>
      <w:r>
        <w:rPr>
          <w:rFonts w:hint="eastAsia"/>
        </w:rPr>
        <w:t>自</w:t>
      </w:r>
      <w:r w:rsidR="00DB382F">
        <w:rPr>
          <w:rFonts w:hint="eastAsia"/>
        </w:rPr>
        <w:t>202</w:t>
      </w:r>
      <w:r w:rsidR="00DB382F">
        <w:t>6</w:t>
      </w:r>
      <w:r>
        <w:rPr>
          <w:rFonts w:hint="eastAsia"/>
        </w:rPr>
        <w:t>年</w:t>
      </w:r>
      <w:r w:rsidR="00DB382F">
        <w:t>1</w:t>
      </w:r>
      <w:r>
        <w:rPr>
          <w:rFonts w:hint="eastAsia"/>
        </w:rPr>
        <w:t>月</w:t>
      </w:r>
      <w:r w:rsidR="00823084">
        <w:t>16</w:t>
      </w:r>
      <w:r>
        <w:rPr>
          <w:rFonts w:hint="eastAsia"/>
        </w:rPr>
        <w:t>日起，</w:t>
      </w:r>
      <w:r w:rsidR="00DB382F" w:rsidRPr="00DB382F">
        <w:rPr>
          <w:rFonts w:hint="eastAsia"/>
        </w:rPr>
        <w:t>富国中证煤炭指数型证券投资基金</w:t>
      </w:r>
      <w:r>
        <w:rPr>
          <w:rFonts w:hint="eastAsia"/>
        </w:rPr>
        <w:t>的基金托管人由国泰海通证券股份有限公司变更为华泰证券股份有限公司。</w:t>
      </w:r>
    </w:p>
    <w:p w:rsidR="006C3C3E" w:rsidRDefault="006C3C3E">
      <w:pPr>
        <w:spacing w:beforeLines="100"/>
        <w:ind w:firstLine="480"/>
        <w:rPr>
          <w:rFonts w:ascii="宋体" w:hAnsi="宋体" w:cs="宋体" w:hint="eastAsia"/>
          <w:szCs w:val="24"/>
        </w:rPr>
      </w:pPr>
      <w:r>
        <w:rPr>
          <w:rFonts w:ascii="宋体" w:hAnsi="宋体" w:cs="宋体" w:hint="eastAsia"/>
          <w:szCs w:val="24"/>
        </w:rPr>
        <w:t>二、基金合同等法律文件的修订</w:t>
      </w:r>
    </w:p>
    <w:p w:rsidR="006C3C3E" w:rsidRDefault="006C3C3E">
      <w:pPr>
        <w:spacing w:beforeLines="50"/>
        <w:ind w:firstLine="480"/>
        <w:rPr>
          <w:rFonts w:hint="eastAsia"/>
        </w:rPr>
      </w:pPr>
      <w:r>
        <w:rPr>
          <w:rFonts w:hint="eastAsia"/>
        </w:rPr>
        <w:t>根据《</w:t>
      </w:r>
      <w:r w:rsidR="00DB382F" w:rsidRPr="00DB382F">
        <w:rPr>
          <w:rFonts w:hint="eastAsia"/>
        </w:rPr>
        <w:t>关于变更富国中证煤炭指数型证券投资基金基金托管人并修订基金合同的议案</w:t>
      </w:r>
      <w:r>
        <w:rPr>
          <w:rFonts w:hint="eastAsia"/>
        </w:rPr>
        <w:t>》，经与原基金托管人国泰海通证券股份有限公司及变更后基金托管人华泰证券股份有限公司协商一致，基金管理人已相应修订《</w:t>
      </w:r>
      <w:r w:rsidR="00DB382F">
        <w:rPr>
          <w:rFonts w:hint="eastAsia"/>
        </w:rPr>
        <w:t>富国中证煤炭指数型证券投资基金</w:t>
      </w:r>
      <w:r>
        <w:rPr>
          <w:rFonts w:hint="eastAsia"/>
        </w:rPr>
        <w:t>基金合同》、《</w:t>
      </w:r>
      <w:r w:rsidR="00DB382F">
        <w:rPr>
          <w:rFonts w:hint="eastAsia"/>
        </w:rPr>
        <w:t>富国中证煤炭指数型证券投资基金</w:t>
      </w:r>
      <w:r>
        <w:rPr>
          <w:rFonts w:hint="eastAsia"/>
        </w:rPr>
        <w:t>托管协议》</w:t>
      </w:r>
      <w:r w:rsidR="00DB382F">
        <w:rPr>
          <w:rFonts w:hint="eastAsia"/>
        </w:rPr>
        <w:t>，</w:t>
      </w:r>
      <w:r>
        <w:rPr>
          <w:rFonts w:hint="eastAsia"/>
        </w:rPr>
        <w:t>并据此更新了招募说明书，上述文件已报中国证监会进行变更注册。</w:t>
      </w:r>
    </w:p>
    <w:p w:rsidR="006C3C3E" w:rsidRDefault="006C3C3E">
      <w:pPr>
        <w:spacing w:beforeLines="50"/>
        <w:ind w:firstLine="480"/>
      </w:pPr>
      <w:r>
        <w:t>自</w:t>
      </w:r>
      <w:r w:rsidR="00DB382F">
        <w:t>2026</w:t>
      </w:r>
      <w:r>
        <w:t>年</w:t>
      </w:r>
      <w:r w:rsidR="00DB382F">
        <w:t>1</w:t>
      </w:r>
      <w:r>
        <w:t>月</w:t>
      </w:r>
      <w:r w:rsidR="00823084">
        <w:t>16</w:t>
      </w:r>
      <w:r>
        <w:t>日起，变更注册后的《</w:t>
      </w:r>
      <w:r w:rsidR="00DB382F">
        <w:t>富国中证煤炭指数型证券投资基金</w:t>
      </w:r>
      <w:r>
        <w:t>基金合同》</w:t>
      </w:r>
      <w:r>
        <w:rPr>
          <w:rFonts w:hint="eastAsia"/>
        </w:rPr>
        <w:t>等法律文件</w:t>
      </w:r>
      <w:r>
        <w:t>生效</w:t>
      </w:r>
      <w:r>
        <w:rPr>
          <w:rFonts w:hint="eastAsia"/>
        </w:rPr>
        <w:t>，修订后的法律文件已刊登于规定披露媒介中。</w:t>
      </w:r>
    </w:p>
    <w:p w:rsidR="006C3C3E" w:rsidRDefault="006C3C3E">
      <w:pPr>
        <w:ind w:firstLine="480"/>
      </w:pPr>
    </w:p>
    <w:p w:rsidR="006C3C3E" w:rsidRDefault="006C3C3E">
      <w:pPr>
        <w:ind w:firstLine="480"/>
        <w:rPr>
          <w:b/>
          <w:bCs/>
        </w:rPr>
      </w:pPr>
      <w:r>
        <w:rPr>
          <w:rFonts w:ascii="宋体" w:hAnsi="宋体" w:cs="宋体" w:hint="eastAsia"/>
          <w:szCs w:val="24"/>
        </w:rPr>
        <w:t>三、重要提示</w:t>
      </w:r>
    </w:p>
    <w:p w:rsidR="006C3C3E" w:rsidRDefault="006C3C3E">
      <w:pPr>
        <w:ind w:firstLine="480"/>
      </w:pPr>
      <w:r>
        <w:rPr>
          <w:rFonts w:hint="eastAsia"/>
        </w:rPr>
        <w:t>1</w:t>
      </w:r>
      <w:r>
        <w:rPr>
          <w:rFonts w:hint="eastAsia"/>
        </w:rPr>
        <w:t>、</w:t>
      </w:r>
      <w:r>
        <w:t>投资者可以登陆富国基金管理有限公司网站（</w:t>
      </w:r>
      <w:r>
        <w:t>www.fullgoal.com.cn</w:t>
      </w:r>
      <w:r>
        <w:t>）或拨打富国基金管理有限公司客户服务热线</w:t>
      </w:r>
      <w:r>
        <w:t>95105686</w:t>
      </w:r>
      <w:r>
        <w:t>、</w:t>
      </w:r>
      <w:r>
        <w:t>4008880688</w:t>
      </w:r>
      <w:r>
        <w:t>（全国统一，均免长途费）进行相关咨询。</w:t>
      </w:r>
    </w:p>
    <w:p w:rsidR="006C3C3E" w:rsidRDefault="006C3C3E">
      <w:pPr>
        <w:ind w:firstLine="480"/>
      </w:pPr>
      <w:r>
        <w:rPr>
          <w:rFonts w:hint="eastAsia"/>
        </w:rPr>
        <w:t>2</w:t>
      </w:r>
      <w:r>
        <w:rPr>
          <w:rFonts w:hint="eastAsia"/>
        </w:rPr>
        <w:t>、</w:t>
      </w:r>
      <w:r>
        <w:rPr>
          <w:b/>
          <w:bCs/>
        </w:rPr>
        <w:t>风险提示：</w:t>
      </w:r>
      <w:r>
        <w:rPr>
          <w:rFonts w:hint="eastAsia"/>
        </w:rPr>
        <w:t>基金管理人</w:t>
      </w:r>
      <w:r>
        <w:t>承诺以诚实信用、勤勉尽责的原则管理和运用基金资</w:t>
      </w:r>
      <w:r>
        <w:lastRenderedPageBreak/>
        <w:t>产，但不保证基金一定盈利，也不保证最低收益。敬请投资人注意投资风险。投资者投资于基金前应认真阅读基金的基金合同和招募说明书</w:t>
      </w:r>
      <w:r>
        <w:rPr>
          <w:rFonts w:hint="eastAsia"/>
        </w:rPr>
        <w:t>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r>
        <w:t>。</w:t>
      </w:r>
    </w:p>
    <w:p w:rsidR="006C3C3E" w:rsidRDefault="006C3C3E">
      <w:pPr>
        <w:ind w:firstLine="480"/>
      </w:pPr>
    </w:p>
    <w:p w:rsidR="006C3C3E" w:rsidRDefault="006C3C3E">
      <w:pPr>
        <w:ind w:firstLine="480"/>
      </w:pPr>
      <w:r>
        <w:t>特此公告。</w:t>
      </w:r>
    </w:p>
    <w:p w:rsidR="006C3C3E" w:rsidRDefault="006C3C3E">
      <w:pPr>
        <w:ind w:firstLine="480"/>
        <w:jc w:val="right"/>
      </w:pPr>
      <w:r>
        <w:t>富国基金管理有限公司</w:t>
      </w:r>
    </w:p>
    <w:p w:rsidR="006C3C3E" w:rsidRDefault="00DB382F">
      <w:pPr>
        <w:ind w:firstLine="480"/>
        <w:jc w:val="right"/>
      </w:pPr>
      <w:r>
        <w:t>2026</w:t>
      </w:r>
      <w:r w:rsidR="006C3C3E">
        <w:t>年</w:t>
      </w:r>
      <w:r>
        <w:t>1</w:t>
      </w:r>
      <w:r w:rsidR="006C3C3E">
        <w:t>月</w:t>
      </w:r>
      <w:r w:rsidR="00823084">
        <w:t>14</w:t>
      </w:r>
      <w:r w:rsidR="006C3C3E">
        <w:t>日</w:t>
      </w:r>
    </w:p>
    <w:p w:rsidR="006C3C3E" w:rsidRDefault="006C3C3E">
      <w:pPr>
        <w:ind w:firstLineChars="0" w:firstLine="0"/>
      </w:pPr>
    </w:p>
    <w:sectPr w:rsidR="006C3C3E">
      <w:headerReference w:type="even" r:id="rId6"/>
      <w:headerReference w:type="default" r:id="rId7"/>
      <w:footerReference w:type="even" r:id="rId8"/>
      <w:footerReference w:type="default" r:id="rId9"/>
      <w:headerReference w:type="first" r:id="rId10"/>
      <w:footerReference w:type="first" r:id="rId11"/>
      <w:pgSz w:w="11906" w:h="16838"/>
      <w:pgMar w:top="1440" w:right="141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21F" w:rsidRDefault="003C621F">
      <w:pPr>
        <w:spacing w:line="240" w:lineRule="auto"/>
        <w:ind w:firstLine="480"/>
      </w:pPr>
      <w:r>
        <w:separator/>
      </w:r>
    </w:p>
  </w:endnote>
  <w:endnote w:type="continuationSeparator" w:id="0">
    <w:p w:rsidR="003C621F" w:rsidRDefault="003C621F">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3E" w:rsidRDefault="006C3C3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3E" w:rsidRDefault="006C3C3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3E" w:rsidRDefault="006C3C3E">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21F" w:rsidRDefault="003C621F">
      <w:pPr>
        <w:spacing w:line="240" w:lineRule="auto"/>
        <w:ind w:firstLine="480"/>
      </w:pPr>
      <w:r>
        <w:separator/>
      </w:r>
    </w:p>
  </w:footnote>
  <w:footnote w:type="continuationSeparator" w:id="0">
    <w:p w:rsidR="003C621F" w:rsidRDefault="003C621F">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3E" w:rsidRDefault="006C3C3E">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3E" w:rsidRDefault="006C3C3E">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3E" w:rsidRDefault="006C3C3E">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5FFC"/>
    <w:rsid w:val="00037016"/>
    <w:rsid w:val="0008343E"/>
    <w:rsid w:val="00096E92"/>
    <w:rsid w:val="000C4F58"/>
    <w:rsid w:val="001815D5"/>
    <w:rsid w:val="00193F9A"/>
    <w:rsid w:val="0022103B"/>
    <w:rsid w:val="00255246"/>
    <w:rsid w:val="002E2517"/>
    <w:rsid w:val="003246A9"/>
    <w:rsid w:val="00353FAE"/>
    <w:rsid w:val="003A2DD6"/>
    <w:rsid w:val="003A65BC"/>
    <w:rsid w:val="003C621F"/>
    <w:rsid w:val="003E537A"/>
    <w:rsid w:val="00533AE1"/>
    <w:rsid w:val="00587B4F"/>
    <w:rsid w:val="005E7C2F"/>
    <w:rsid w:val="00677AA1"/>
    <w:rsid w:val="006C3C3E"/>
    <w:rsid w:val="00706859"/>
    <w:rsid w:val="007A4435"/>
    <w:rsid w:val="008008C5"/>
    <w:rsid w:val="00802543"/>
    <w:rsid w:val="00823084"/>
    <w:rsid w:val="008E562C"/>
    <w:rsid w:val="00935FAC"/>
    <w:rsid w:val="009C0B75"/>
    <w:rsid w:val="00AE3A09"/>
    <w:rsid w:val="00BF15A5"/>
    <w:rsid w:val="00C45FFC"/>
    <w:rsid w:val="00C62546"/>
    <w:rsid w:val="00DB382F"/>
    <w:rsid w:val="00DC6BB8"/>
    <w:rsid w:val="00E525B6"/>
    <w:rsid w:val="00E92E85"/>
    <w:rsid w:val="00F83FF2"/>
    <w:rsid w:val="00FE255D"/>
    <w:rsid w:val="01194070"/>
    <w:rsid w:val="01954E4D"/>
    <w:rsid w:val="080038CE"/>
    <w:rsid w:val="0B6A3516"/>
    <w:rsid w:val="0B952B8D"/>
    <w:rsid w:val="1677277C"/>
    <w:rsid w:val="17CB5E26"/>
    <w:rsid w:val="1F81583C"/>
    <w:rsid w:val="20582329"/>
    <w:rsid w:val="27274C37"/>
    <w:rsid w:val="3120101B"/>
    <w:rsid w:val="31D5107F"/>
    <w:rsid w:val="32230C2F"/>
    <w:rsid w:val="332E6808"/>
    <w:rsid w:val="3B3C1C24"/>
    <w:rsid w:val="412D3377"/>
    <w:rsid w:val="41CD7C80"/>
    <w:rsid w:val="432609CD"/>
    <w:rsid w:val="4EC97B4E"/>
    <w:rsid w:val="5A241FFC"/>
    <w:rsid w:val="5B4E0071"/>
    <w:rsid w:val="68C15187"/>
    <w:rsid w:val="6F802D5B"/>
    <w:rsid w:val="70977BC5"/>
    <w:rsid w:val="76DA72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jc w:val="both"/>
    </w:pPr>
    <w:rPr>
      <w:kern w:val="2"/>
      <w:sz w:val="24"/>
      <w:szCs w:val="22"/>
    </w:rPr>
  </w:style>
  <w:style w:type="paragraph" w:styleId="1">
    <w:name w:val="heading 1"/>
    <w:basedOn w:val="a"/>
    <w:next w:val="a"/>
    <w:qFormat/>
    <w:pPr>
      <w:keepNext/>
      <w:keepLines/>
      <w:ind w:firstLineChars="0" w:firstLine="0"/>
      <w:jc w:val="center"/>
      <w:outlineLvl w:val="0"/>
    </w:pPr>
    <w:rPr>
      <w:b/>
      <w:bCs/>
      <w:color w:val="000000"/>
      <w:kern w:val="44"/>
      <w:sz w:val="32"/>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link w:val="a3"/>
    <w:uiPriority w:val="99"/>
    <w:rPr>
      <w:kern w:val="2"/>
      <w:sz w:val="24"/>
      <w:szCs w:val="22"/>
    </w:rPr>
  </w:style>
  <w:style w:type="paragraph" w:styleId="a4">
    <w:name w:val="Balloon Text"/>
    <w:basedOn w:val="a"/>
    <w:link w:val="Char0"/>
    <w:pPr>
      <w:spacing w:line="240" w:lineRule="auto"/>
    </w:pPr>
    <w:rPr>
      <w:sz w:val="18"/>
      <w:szCs w:val="18"/>
    </w:rPr>
  </w:style>
  <w:style w:type="character" w:customStyle="1" w:styleId="Char0">
    <w:name w:val="批注框文本 Char"/>
    <w:link w:val="a4"/>
    <w:rPr>
      <w:kern w:val="2"/>
      <w:sz w:val="18"/>
      <w:szCs w:val="18"/>
    </w:rPr>
  </w:style>
  <w:style w:type="paragraph" w:styleId="a5">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1"/>
    <w:rPr>
      <w:b/>
      <w:bCs/>
    </w:rPr>
  </w:style>
  <w:style w:type="character" w:customStyle="1" w:styleId="Char1">
    <w:name w:val="批注主题 Char"/>
    <w:link w:val="a7"/>
    <w:rPr>
      <w:b/>
      <w:bCs/>
      <w:kern w:val="2"/>
      <w:sz w:val="24"/>
      <w:szCs w:val="22"/>
    </w:rPr>
  </w:style>
  <w:style w:type="table" w:styleId="a8">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4</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zhang_zhao</dc:creator>
  <cp:keywords/>
  <cp:lastModifiedBy>ZHONGM</cp:lastModifiedBy>
  <cp:revision>2</cp:revision>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FB00D526605E410BB1E828EEA3BC690B</vt:lpwstr>
  </property>
</Properties>
</file>