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30" w:rsidRDefault="00132D30" w:rsidP="00132D30">
      <w:pPr>
        <w:spacing w:line="360" w:lineRule="auto"/>
        <w:jc w:val="center"/>
        <w:rPr>
          <w:rFonts w:hint="eastAsia"/>
          <w:b/>
          <w:bCs/>
          <w:color w:val="000000"/>
          <w:sz w:val="30"/>
          <w:szCs w:val="30"/>
        </w:rPr>
      </w:pPr>
      <w:bookmarkStart w:id="0" w:name="_Toc249760023"/>
      <w:r>
        <w:rPr>
          <w:rFonts w:hint="eastAsia"/>
          <w:b/>
          <w:bCs/>
          <w:color w:val="000000"/>
          <w:sz w:val="30"/>
          <w:szCs w:val="30"/>
        </w:rPr>
        <w:t>建信</w:t>
      </w:r>
      <w:r>
        <w:rPr>
          <w:rFonts w:ascii="宋体" w:hAnsi="宋体" w:cs="宋体" w:hint="eastAsia"/>
          <w:b/>
          <w:bCs/>
          <w:color w:val="000000"/>
          <w:sz w:val="30"/>
          <w:szCs w:val="30"/>
        </w:rPr>
        <w:t>内生动力混合型</w:t>
      </w:r>
      <w:r>
        <w:rPr>
          <w:rFonts w:hint="eastAsia"/>
          <w:b/>
          <w:bCs/>
          <w:color w:val="000000"/>
          <w:sz w:val="30"/>
          <w:szCs w:val="30"/>
        </w:rPr>
        <w:t>证券投资基金分红公告</w:t>
      </w:r>
    </w:p>
    <w:p w:rsidR="001A7B39" w:rsidRPr="00776DAB" w:rsidRDefault="00CE7937" w:rsidP="001A7B39">
      <w:pPr>
        <w:spacing w:line="360" w:lineRule="auto"/>
        <w:jc w:val="center"/>
        <w:rPr>
          <w:rFonts w:ascii="宋体" w:hAnsi="宋体" w:hint="eastAsia"/>
          <w:b/>
          <w:sz w:val="24"/>
        </w:rPr>
      </w:pPr>
      <w:r w:rsidRPr="00776DAB">
        <w:rPr>
          <w:rFonts w:ascii="宋体" w:hAnsi="宋体" w:hint="eastAsia"/>
          <w:b/>
          <w:sz w:val="24"/>
        </w:rPr>
        <w:t>公告</w:t>
      </w:r>
      <w:r w:rsidRPr="00776DAB">
        <w:rPr>
          <w:rFonts w:ascii="宋体" w:hAnsi="宋体"/>
          <w:b/>
          <w:sz w:val="24"/>
        </w:rPr>
        <w:t>送出日期：</w:t>
      </w:r>
      <w:r w:rsidR="00AF6964">
        <w:rPr>
          <w:rFonts w:ascii="宋体" w:hAnsi="宋体" w:hint="eastAsia"/>
          <w:b/>
          <w:sz w:val="24"/>
        </w:rPr>
        <w:t>202</w:t>
      </w:r>
      <w:r w:rsidR="00D73C9D">
        <w:rPr>
          <w:rFonts w:ascii="宋体" w:hAnsi="宋体" w:hint="eastAsia"/>
          <w:b/>
          <w:sz w:val="24"/>
        </w:rPr>
        <w:t>6</w:t>
      </w:r>
      <w:r w:rsidR="006402CB">
        <w:rPr>
          <w:rFonts w:ascii="宋体" w:hAnsi="宋体" w:hint="eastAsia"/>
          <w:b/>
          <w:sz w:val="24"/>
        </w:rPr>
        <w:t>年</w:t>
      </w:r>
      <w:r w:rsidR="00F8669F">
        <w:rPr>
          <w:rFonts w:ascii="宋体" w:hAnsi="宋体" w:hint="eastAsia"/>
          <w:b/>
          <w:sz w:val="24"/>
        </w:rPr>
        <w:t>1</w:t>
      </w:r>
      <w:r w:rsidR="006402CB">
        <w:rPr>
          <w:rFonts w:ascii="宋体" w:hAnsi="宋体" w:hint="eastAsia"/>
          <w:b/>
          <w:sz w:val="24"/>
        </w:rPr>
        <w:t>月</w:t>
      </w:r>
      <w:r w:rsidR="00AF6964">
        <w:rPr>
          <w:rFonts w:ascii="宋体" w:hAnsi="宋体" w:hint="eastAsia"/>
          <w:b/>
          <w:sz w:val="24"/>
        </w:rPr>
        <w:t>1</w:t>
      </w:r>
      <w:r w:rsidR="00D73C9D">
        <w:rPr>
          <w:rFonts w:ascii="宋体" w:hAnsi="宋体" w:hint="eastAsia"/>
          <w:b/>
          <w:sz w:val="24"/>
        </w:rPr>
        <w:t>4</w:t>
      </w:r>
      <w:r w:rsidR="006402CB">
        <w:rPr>
          <w:rFonts w:ascii="宋体" w:hAnsi="宋体" w:hint="eastAsia"/>
          <w:b/>
          <w:sz w:val="24"/>
        </w:rPr>
        <w:t>日</w:t>
      </w:r>
    </w:p>
    <w:p w:rsidR="001A7B39" w:rsidRPr="00776DAB" w:rsidRDefault="001A7B39" w:rsidP="001A7B39">
      <w:pPr>
        <w:spacing w:line="360" w:lineRule="auto"/>
        <w:jc w:val="center"/>
        <w:rPr>
          <w:rFonts w:hint="eastAsia"/>
          <w:color w:val="000000"/>
          <w:sz w:val="24"/>
        </w:rPr>
      </w:pPr>
    </w:p>
    <w:bookmarkEnd w:id="0"/>
    <w:p w:rsidR="00195240" w:rsidRDefault="00F33D5C" w:rsidP="00F33D5C">
      <w:pPr>
        <w:pStyle w:val="30"/>
        <w:keepNext w:val="0"/>
        <w:keepLines w:val="0"/>
        <w:spacing w:before="0" w:after="0" w:line="360" w:lineRule="auto"/>
        <w:rPr>
          <w:rFonts w:ascii="宋体" w:hAnsi="宋体" w:hint="eastAsia"/>
          <w:bCs w:val="0"/>
          <w:sz w:val="24"/>
          <w:szCs w:val="24"/>
        </w:rPr>
      </w:pPr>
      <w:r w:rsidRPr="00776DAB">
        <w:rPr>
          <w:rFonts w:ascii="宋体" w:hAnsi="宋体" w:hint="eastAsia"/>
          <w:bCs w:val="0"/>
          <w:sz w:val="24"/>
          <w:szCs w:val="24"/>
        </w:rPr>
        <w:t>1.</w:t>
      </w:r>
      <w:r w:rsidR="00CE7937" w:rsidRPr="00776DAB">
        <w:rPr>
          <w:rFonts w:ascii="宋体" w:hAnsi="宋体" w:hint="eastAsia"/>
          <w:bCs w:val="0"/>
          <w:sz w:val="24"/>
          <w:szCs w:val="24"/>
        </w:rPr>
        <w:t>公告基本信息</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0"/>
        <w:gridCol w:w="2376"/>
        <w:gridCol w:w="2693"/>
        <w:gridCol w:w="2596"/>
      </w:tblGrid>
      <w:tr w:rsidR="006402CB" w:rsidRPr="00396DC5" w:rsidTr="008F1ED0">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6402CB" w:rsidRPr="00396DC5" w:rsidRDefault="006402CB" w:rsidP="00421D68">
            <w:pPr>
              <w:rPr>
                <w:rFonts w:hint="eastAsia"/>
                <w:sz w:val="24"/>
              </w:rPr>
            </w:pPr>
            <w:r w:rsidRPr="00396DC5">
              <w:rPr>
                <w:rFonts w:hint="eastAsia"/>
                <w:sz w:val="24"/>
              </w:rPr>
              <w:t>基金名称</w:t>
            </w:r>
          </w:p>
        </w:tc>
        <w:tc>
          <w:tcPr>
            <w:tcW w:w="5289" w:type="dxa"/>
            <w:gridSpan w:val="2"/>
            <w:tcBorders>
              <w:top w:val="single" w:sz="4" w:space="0" w:color="auto"/>
              <w:left w:val="single" w:sz="4" w:space="0" w:color="auto"/>
              <w:bottom w:val="single" w:sz="4" w:space="0" w:color="auto"/>
              <w:right w:val="single" w:sz="4" w:space="0" w:color="auto"/>
            </w:tcBorders>
          </w:tcPr>
          <w:p w:rsidR="006402CB" w:rsidRDefault="006402CB" w:rsidP="008F1ED0">
            <w:pPr>
              <w:rPr>
                <w:rFonts w:hint="eastAsia"/>
                <w:sz w:val="24"/>
              </w:rPr>
            </w:pPr>
            <w:r>
              <w:rPr>
                <w:rFonts w:hint="eastAsia"/>
                <w:sz w:val="24"/>
              </w:rPr>
              <w:t>建信内生动力混合型证券投资基金</w:t>
            </w:r>
          </w:p>
        </w:tc>
      </w:tr>
      <w:tr w:rsidR="006402CB" w:rsidRPr="00396DC5" w:rsidTr="008F1ED0">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6402CB" w:rsidRPr="00396DC5" w:rsidRDefault="006402CB" w:rsidP="00421D68">
            <w:pPr>
              <w:rPr>
                <w:rFonts w:hint="eastAsia"/>
                <w:sz w:val="24"/>
              </w:rPr>
            </w:pPr>
            <w:r w:rsidRPr="00396DC5">
              <w:rPr>
                <w:rFonts w:hint="eastAsia"/>
                <w:sz w:val="24"/>
              </w:rPr>
              <w:t>基金简称</w:t>
            </w:r>
          </w:p>
        </w:tc>
        <w:tc>
          <w:tcPr>
            <w:tcW w:w="5289" w:type="dxa"/>
            <w:gridSpan w:val="2"/>
            <w:tcBorders>
              <w:top w:val="single" w:sz="4" w:space="0" w:color="auto"/>
              <w:left w:val="single" w:sz="4" w:space="0" w:color="auto"/>
              <w:bottom w:val="single" w:sz="4" w:space="0" w:color="auto"/>
              <w:right w:val="single" w:sz="4" w:space="0" w:color="auto"/>
            </w:tcBorders>
          </w:tcPr>
          <w:p w:rsidR="006402CB" w:rsidRDefault="006402CB" w:rsidP="008F1ED0">
            <w:pPr>
              <w:rPr>
                <w:sz w:val="24"/>
              </w:rPr>
            </w:pPr>
            <w:r>
              <w:rPr>
                <w:rFonts w:hint="eastAsia"/>
                <w:sz w:val="24"/>
              </w:rPr>
              <w:t>建信内生动力混合</w:t>
            </w:r>
          </w:p>
        </w:tc>
      </w:tr>
      <w:tr w:rsidR="006402CB" w:rsidRPr="00396DC5" w:rsidTr="008F1ED0">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6402CB" w:rsidRPr="00396DC5" w:rsidRDefault="006402CB" w:rsidP="00421D68">
            <w:pPr>
              <w:rPr>
                <w:rFonts w:hint="eastAsia"/>
                <w:sz w:val="24"/>
              </w:rPr>
            </w:pPr>
            <w:r w:rsidRPr="00396DC5">
              <w:rPr>
                <w:rFonts w:hint="eastAsia"/>
                <w:sz w:val="24"/>
              </w:rPr>
              <w:t>基金主代码</w:t>
            </w:r>
          </w:p>
        </w:tc>
        <w:tc>
          <w:tcPr>
            <w:tcW w:w="5289" w:type="dxa"/>
            <w:gridSpan w:val="2"/>
            <w:tcBorders>
              <w:top w:val="single" w:sz="4" w:space="0" w:color="auto"/>
              <w:left w:val="single" w:sz="4" w:space="0" w:color="auto"/>
              <w:bottom w:val="single" w:sz="4" w:space="0" w:color="auto"/>
              <w:right w:val="single" w:sz="4" w:space="0" w:color="auto"/>
            </w:tcBorders>
          </w:tcPr>
          <w:p w:rsidR="006402CB" w:rsidRDefault="006402CB" w:rsidP="008F1ED0">
            <w:pPr>
              <w:rPr>
                <w:rFonts w:hint="eastAsia"/>
                <w:sz w:val="24"/>
              </w:rPr>
            </w:pPr>
            <w:r>
              <w:rPr>
                <w:rFonts w:hint="eastAsia"/>
                <w:sz w:val="24"/>
              </w:rPr>
              <w:t>530011</w:t>
            </w:r>
          </w:p>
        </w:tc>
      </w:tr>
      <w:tr w:rsidR="006402CB" w:rsidRPr="00396DC5" w:rsidTr="008F1ED0">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6402CB" w:rsidRPr="00396DC5" w:rsidRDefault="006402CB" w:rsidP="00421D68">
            <w:pPr>
              <w:rPr>
                <w:rFonts w:hint="eastAsia"/>
                <w:sz w:val="24"/>
              </w:rPr>
            </w:pPr>
            <w:r w:rsidRPr="00396DC5">
              <w:rPr>
                <w:rFonts w:hint="eastAsia"/>
                <w:sz w:val="24"/>
              </w:rPr>
              <w:t>基金合同生效日</w:t>
            </w:r>
          </w:p>
        </w:tc>
        <w:tc>
          <w:tcPr>
            <w:tcW w:w="5289" w:type="dxa"/>
            <w:gridSpan w:val="2"/>
            <w:tcBorders>
              <w:top w:val="single" w:sz="4" w:space="0" w:color="auto"/>
              <w:left w:val="single" w:sz="4" w:space="0" w:color="auto"/>
              <w:bottom w:val="single" w:sz="4" w:space="0" w:color="auto"/>
              <w:right w:val="single" w:sz="4" w:space="0" w:color="auto"/>
            </w:tcBorders>
          </w:tcPr>
          <w:p w:rsidR="006402CB" w:rsidRDefault="006402CB" w:rsidP="008F1ED0">
            <w:pPr>
              <w:rPr>
                <w:sz w:val="24"/>
              </w:rPr>
            </w:pPr>
            <w:r>
              <w:rPr>
                <w:rFonts w:hint="eastAsia"/>
                <w:sz w:val="24"/>
              </w:rPr>
              <w:t>2010</w:t>
            </w:r>
            <w:r>
              <w:rPr>
                <w:rFonts w:hint="eastAsia"/>
                <w:sz w:val="24"/>
              </w:rPr>
              <w:t>年</w:t>
            </w:r>
            <w:r>
              <w:rPr>
                <w:rFonts w:hint="eastAsia"/>
                <w:sz w:val="24"/>
              </w:rPr>
              <w:t>11</w:t>
            </w:r>
            <w:r>
              <w:rPr>
                <w:rFonts w:hint="eastAsia"/>
                <w:sz w:val="24"/>
              </w:rPr>
              <w:t>月</w:t>
            </w:r>
            <w:r>
              <w:rPr>
                <w:rFonts w:hint="eastAsia"/>
                <w:sz w:val="24"/>
              </w:rPr>
              <w:t>16</w:t>
            </w:r>
            <w:r>
              <w:rPr>
                <w:rFonts w:hint="eastAsia"/>
                <w:sz w:val="24"/>
              </w:rPr>
              <w:t>日</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基金管理人名称</w:t>
            </w:r>
          </w:p>
        </w:tc>
        <w:tc>
          <w:tcPr>
            <w:tcW w:w="5289" w:type="dxa"/>
            <w:gridSpan w:val="2"/>
            <w:tcBorders>
              <w:top w:val="single" w:sz="4" w:space="0" w:color="auto"/>
              <w:left w:val="single" w:sz="4" w:space="0" w:color="auto"/>
              <w:bottom w:val="single" w:sz="4" w:space="0" w:color="auto"/>
              <w:right w:val="single" w:sz="4" w:space="0" w:color="auto"/>
            </w:tcBorders>
            <w:vAlign w:val="center"/>
          </w:tcPr>
          <w:p w:rsidR="009F114F" w:rsidRPr="009F114F" w:rsidRDefault="009F114F" w:rsidP="00421D68">
            <w:pPr>
              <w:rPr>
                <w:color w:val="000000"/>
                <w:sz w:val="24"/>
              </w:rPr>
            </w:pPr>
            <w:r w:rsidRPr="009F114F">
              <w:rPr>
                <w:rFonts w:hint="eastAsia"/>
                <w:color w:val="000000"/>
                <w:sz w:val="24"/>
              </w:rPr>
              <w:t>建信基金管理有限责任公司</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基金托管人名称</w:t>
            </w:r>
          </w:p>
        </w:tc>
        <w:tc>
          <w:tcPr>
            <w:tcW w:w="5289" w:type="dxa"/>
            <w:gridSpan w:val="2"/>
            <w:tcBorders>
              <w:top w:val="single" w:sz="4" w:space="0" w:color="auto"/>
              <w:left w:val="single" w:sz="4" w:space="0" w:color="auto"/>
              <w:bottom w:val="single" w:sz="4" w:space="0" w:color="auto"/>
              <w:right w:val="single" w:sz="4" w:space="0" w:color="auto"/>
            </w:tcBorders>
            <w:vAlign w:val="center"/>
          </w:tcPr>
          <w:p w:rsidR="009F114F" w:rsidRPr="009F114F" w:rsidRDefault="006402CB" w:rsidP="00421D68">
            <w:pPr>
              <w:rPr>
                <w:color w:val="000000"/>
                <w:sz w:val="24"/>
              </w:rPr>
            </w:pPr>
            <w:r>
              <w:rPr>
                <w:rFonts w:hint="eastAsia"/>
                <w:sz w:val="24"/>
              </w:rPr>
              <w:t>中国工商银行股份有限公司</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公告依据</w:t>
            </w:r>
          </w:p>
        </w:tc>
        <w:tc>
          <w:tcPr>
            <w:tcW w:w="5289" w:type="dxa"/>
            <w:gridSpan w:val="2"/>
            <w:tcBorders>
              <w:top w:val="single" w:sz="4" w:space="0" w:color="auto"/>
              <w:left w:val="single" w:sz="4" w:space="0" w:color="auto"/>
              <w:bottom w:val="single" w:sz="4" w:space="0" w:color="auto"/>
              <w:right w:val="single" w:sz="4" w:space="0" w:color="auto"/>
            </w:tcBorders>
            <w:vAlign w:val="center"/>
          </w:tcPr>
          <w:p w:rsidR="009F114F" w:rsidRPr="009F114F" w:rsidRDefault="006402CB" w:rsidP="00421D68">
            <w:pPr>
              <w:rPr>
                <w:color w:val="000000"/>
                <w:sz w:val="24"/>
              </w:rPr>
            </w:pPr>
            <w:r>
              <w:rPr>
                <w:rFonts w:hint="eastAsia"/>
                <w:color w:val="000000"/>
                <w:sz w:val="24"/>
              </w:rPr>
              <w:t>《建信内生动力混合型证券投资基金基金合同》、《建信内生动力混合型证券投资基金招募说明书》以及相关法律法规</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收益分配基准日</w:t>
            </w:r>
          </w:p>
        </w:tc>
        <w:tc>
          <w:tcPr>
            <w:tcW w:w="5289" w:type="dxa"/>
            <w:gridSpan w:val="2"/>
            <w:tcBorders>
              <w:top w:val="single" w:sz="4" w:space="0" w:color="auto"/>
              <w:left w:val="single" w:sz="4" w:space="0" w:color="auto"/>
              <w:bottom w:val="single" w:sz="4" w:space="0" w:color="auto"/>
              <w:right w:val="single" w:sz="4" w:space="0" w:color="auto"/>
            </w:tcBorders>
            <w:vAlign w:val="center"/>
          </w:tcPr>
          <w:p w:rsidR="009F114F" w:rsidRPr="009F114F" w:rsidRDefault="00F8669F" w:rsidP="0063687E">
            <w:pPr>
              <w:rPr>
                <w:color w:val="000000"/>
                <w:sz w:val="24"/>
              </w:rPr>
            </w:pPr>
            <w:r>
              <w:rPr>
                <w:rFonts w:hint="eastAsia"/>
                <w:color w:val="000000"/>
                <w:sz w:val="24"/>
              </w:rPr>
              <w:t>202</w:t>
            </w:r>
            <w:r w:rsidR="00D73C9D">
              <w:rPr>
                <w:rFonts w:hint="eastAsia"/>
                <w:color w:val="000000"/>
                <w:sz w:val="24"/>
              </w:rPr>
              <w:t>5</w:t>
            </w:r>
            <w:r w:rsidR="006402CB">
              <w:rPr>
                <w:rFonts w:hint="eastAsia"/>
                <w:color w:val="000000"/>
                <w:sz w:val="24"/>
              </w:rPr>
              <w:t>年</w:t>
            </w:r>
            <w:r w:rsidR="006402CB">
              <w:rPr>
                <w:rFonts w:hint="eastAsia"/>
                <w:color w:val="000000"/>
                <w:sz w:val="24"/>
              </w:rPr>
              <w:t>12</w:t>
            </w:r>
            <w:r w:rsidR="006402CB">
              <w:rPr>
                <w:rFonts w:hint="eastAsia"/>
                <w:color w:val="000000"/>
                <w:sz w:val="24"/>
              </w:rPr>
              <w:t>月</w:t>
            </w:r>
            <w:r>
              <w:rPr>
                <w:rFonts w:hint="eastAsia"/>
                <w:color w:val="000000"/>
                <w:sz w:val="24"/>
              </w:rPr>
              <w:t>31</w:t>
            </w:r>
            <w:r w:rsidR="006402CB">
              <w:rPr>
                <w:rFonts w:hint="eastAsia"/>
                <w:color w:val="000000"/>
                <w:sz w:val="24"/>
              </w:rPr>
              <w:t>日</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有关年度分红次数的说明</w:t>
            </w:r>
          </w:p>
        </w:tc>
        <w:tc>
          <w:tcPr>
            <w:tcW w:w="5289" w:type="dxa"/>
            <w:gridSpan w:val="2"/>
            <w:tcBorders>
              <w:top w:val="single" w:sz="4" w:space="0" w:color="auto"/>
              <w:left w:val="single" w:sz="4" w:space="0" w:color="auto"/>
              <w:bottom w:val="single" w:sz="4" w:space="0" w:color="auto"/>
              <w:right w:val="single" w:sz="4" w:space="0" w:color="auto"/>
            </w:tcBorders>
            <w:vAlign w:val="center"/>
          </w:tcPr>
          <w:p w:rsidR="009F114F" w:rsidRPr="009F114F" w:rsidRDefault="006402CB" w:rsidP="0063687E">
            <w:pPr>
              <w:rPr>
                <w:color w:val="000000"/>
                <w:sz w:val="24"/>
              </w:rPr>
            </w:pPr>
            <w:r>
              <w:rPr>
                <w:rFonts w:hint="eastAsia"/>
                <w:sz w:val="24"/>
              </w:rPr>
              <w:t>本次分红为本基金</w:t>
            </w:r>
            <w:r w:rsidR="00F8669F">
              <w:rPr>
                <w:rFonts w:hint="eastAsia"/>
                <w:sz w:val="24"/>
              </w:rPr>
              <w:t>202</w:t>
            </w:r>
            <w:r w:rsidR="00D73C9D">
              <w:rPr>
                <w:rFonts w:hint="eastAsia"/>
                <w:sz w:val="24"/>
              </w:rPr>
              <w:t>6</w:t>
            </w:r>
            <w:r w:rsidR="00F8669F">
              <w:rPr>
                <w:rFonts w:hint="eastAsia"/>
                <w:sz w:val="24"/>
              </w:rPr>
              <w:t>年度的第一</w:t>
            </w:r>
            <w:r>
              <w:rPr>
                <w:rFonts w:hint="eastAsia"/>
                <w:sz w:val="24"/>
              </w:rPr>
              <w:t>次分红</w:t>
            </w:r>
          </w:p>
        </w:tc>
      </w:tr>
      <w:tr w:rsidR="009F114F" w:rsidRPr="00396DC5" w:rsidTr="000E6C99">
        <w:trPr>
          <w:jc w:val="center"/>
        </w:trPr>
        <w:tc>
          <w:tcPr>
            <w:tcW w:w="4066" w:type="dxa"/>
            <w:gridSpan w:val="2"/>
          </w:tcPr>
          <w:p w:rsidR="009F114F" w:rsidRPr="00396DC5" w:rsidRDefault="009F114F" w:rsidP="00421D68">
            <w:pPr>
              <w:rPr>
                <w:rFonts w:hint="eastAsia"/>
                <w:sz w:val="24"/>
              </w:rPr>
            </w:pPr>
            <w:r w:rsidRPr="00396DC5">
              <w:rPr>
                <w:rFonts w:hint="eastAsia"/>
                <w:sz w:val="24"/>
              </w:rPr>
              <w:t>下属分级基金的基金简称</w:t>
            </w:r>
            <w:r w:rsidRPr="00396DC5">
              <w:rPr>
                <w:rFonts w:hint="eastAsia"/>
                <w:sz w:val="24"/>
              </w:rPr>
              <w:t xml:space="preserve"> </w:t>
            </w:r>
          </w:p>
        </w:tc>
        <w:tc>
          <w:tcPr>
            <w:tcW w:w="2693" w:type="dxa"/>
          </w:tcPr>
          <w:p w:rsidR="009F114F" w:rsidRPr="00396DC5" w:rsidRDefault="006402CB" w:rsidP="00421D68">
            <w:pPr>
              <w:rPr>
                <w:rFonts w:hint="eastAsia"/>
                <w:sz w:val="24"/>
              </w:rPr>
            </w:pPr>
            <w:r w:rsidRPr="006402CB">
              <w:rPr>
                <w:rFonts w:hint="eastAsia"/>
                <w:color w:val="000000"/>
                <w:sz w:val="24"/>
              </w:rPr>
              <w:t>建信内生动力混合</w:t>
            </w:r>
            <w:r w:rsidR="00893BDC" w:rsidRPr="00893BDC">
              <w:rPr>
                <w:rFonts w:hint="eastAsia"/>
                <w:sz w:val="24"/>
              </w:rPr>
              <w:t>A</w:t>
            </w:r>
          </w:p>
        </w:tc>
        <w:tc>
          <w:tcPr>
            <w:tcW w:w="2596" w:type="dxa"/>
          </w:tcPr>
          <w:p w:rsidR="009F114F" w:rsidRPr="00396DC5" w:rsidRDefault="006402CB" w:rsidP="00893BDC">
            <w:pPr>
              <w:rPr>
                <w:sz w:val="24"/>
              </w:rPr>
            </w:pPr>
            <w:r w:rsidRPr="006402CB">
              <w:rPr>
                <w:rFonts w:hint="eastAsia"/>
                <w:color w:val="000000"/>
                <w:sz w:val="24"/>
              </w:rPr>
              <w:t>建信内生动力混合</w:t>
            </w:r>
            <w:r w:rsidR="00893BDC">
              <w:rPr>
                <w:rFonts w:hint="eastAsia"/>
                <w:sz w:val="24"/>
              </w:rPr>
              <w:t>C</w:t>
            </w:r>
          </w:p>
        </w:tc>
      </w:tr>
      <w:tr w:rsidR="009F114F" w:rsidRPr="00396DC5" w:rsidTr="000E6C99">
        <w:trPr>
          <w:jc w:val="center"/>
        </w:trPr>
        <w:tc>
          <w:tcPr>
            <w:tcW w:w="4066" w:type="dxa"/>
            <w:gridSpan w:val="2"/>
          </w:tcPr>
          <w:p w:rsidR="009F114F" w:rsidRPr="00396DC5" w:rsidRDefault="009F114F" w:rsidP="00421D68">
            <w:pPr>
              <w:rPr>
                <w:rFonts w:hint="eastAsia"/>
                <w:sz w:val="24"/>
              </w:rPr>
            </w:pPr>
            <w:r w:rsidRPr="00396DC5">
              <w:rPr>
                <w:rFonts w:hint="eastAsia"/>
                <w:sz w:val="24"/>
              </w:rPr>
              <w:t>下属分级基金的交易代码</w:t>
            </w:r>
          </w:p>
        </w:tc>
        <w:tc>
          <w:tcPr>
            <w:tcW w:w="2693" w:type="dxa"/>
          </w:tcPr>
          <w:p w:rsidR="009F114F" w:rsidRPr="00396DC5" w:rsidRDefault="006402CB" w:rsidP="00421D68">
            <w:pPr>
              <w:rPr>
                <w:rFonts w:hint="eastAsia"/>
                <w:sz w:val="24"/>
              </w:rPr>
            </w:pPr>
            <w:r>
              <w:rPr>
                <w:rFonts w:hint="eastAsia"/>
                <w:sz w:val="24"/>
              </w:rPr>
              <w:t>530011</w:t>
            </w:r>
          </w:p>
        </w:tc>
        <w:tc>
          <w:tcPr>
            <w:tcW w:w="2596" w:type="dxa"/>
          </w:tcPr>
          <w:p w:rsidR="009F114F" w:rsidRPr="00396DC5" w:rsidRDefault="006402CB" w:rsidP="00421D68">
            <w:pPr>
              <w:rPr>
                <w:rFonts w:hint="eastAsia"/>
                <w:sz w:val="24"/>
              </w:rPr>
            </w:pPr>
            <w:r w:rsidRPr="006402CB">
              <w:rPr>
                <w:sz w:val="24"/>
              </w:rPr>
              <w:t>016282</w:t>
            </w:r>
          </w:p>
        </w:tc>
      </w:tr>
      <w:tr w:rsidR="009F114F" w:rsidRPr="00396DC5" w:rsidTr="000E6C99">
        <w:trPr>
          <w:jc w:val="center"/>
        </w:trPr>
        <w:tc>
          <w:tcPr>
            <w:tcW w:w="1690" w:type="dxa"/>
            <w:vMerge w:val="restart"/>
            <w:tcBorders>
              <w:bottom w:val="single" w:sz="4" w:space="0" w:color="auto"/>
            </w:tcBorders>
            <w:vAlign w:val="center"/>
          </w:tcPr>
          <w:p w:rsidR="009F114F" w:rsidRPr="006E2B3B" w:rsidRDefault="009F114F" w:rsidP="00421D68">
            <w:pPr>
              <w:rPr>
                <w:rFonts w:hint="eastAsia"/>
                <w:sz w:val="24"/>
              </w:rPr>
            </w:pPr>
            <w:r w:rsidRPr="006E2B3B">
              <w:rPr>
                <w:rFonts w:hint="eastAsia"/>
                <w:sz w:val="24"/>
              </w:rPr>
              <w:t>截止基准日下属分级基金的相关指标</w:t>
            </w:r>
          </w:p>
        </w:tc>
        <w:tc>
          <w:tcPr>
            <w:tcW w:w="2376" w:type="dxa"/>
            <w:vAlign w:val="center"/>
          </w:tcPr>
          <w:p w:rsidR="009F114F" w:rsidRPr="0017191C" w:rsidRDefault="009F114F" w:rsidP="00421D68">
            <w:pPr>
              <w:rPr>
                <w:rFonts w:hint="eastAsia"/>
                <w:sz w:val="24"/>
              </w:rPr>
            </w:pPr>
            <w:r w:rsidRPr="0017191C">
              <w:rPr>
                <w:rFonts w:hint="eastAsia"/>
                <w:sz w:val="24"/>
              </w:rPr>
              <w:t>基准日下属分级基金份额净值（单位：人民币元</w:t>
            </w:r>
            <w:r w:rsidRPr="0017191C">
              <w:rPr>
                <w:rFonts w:hint="eastAsia"/>
                <w:sz w:val="24"/>
              </w:rPr>
              <w:t xml:space="preserve"> </w:t>
            </w:r>
            <w:r w:rsidRPr="0017191C">
              <w:rPr>
                <w:rFonts w:hint="eastAsia"/>
                <w:sz w:val="24"/>
              </w:rPr>
              <w:t>）</w:t>
            </w:r>
          </w:p>
        </w:tc>
        <w:tc>
          <w:tcPr>
            <w:tcW w:w="2693" w:type="dxa"/>
          </w:tcPr>
          <w:p w:rsidR="009F114F" w:rsidRPr="0017191C" w:rsidRDefault="00D73C9D" w:rsidP="00F8669F">
            <w:pPr>
              <w:rPr>
                <w:rFonts w:hint="eastAsia"/>
                <w:color w:val="000000"/>
                <w:sz w:val="24"/>
              </w:rPr>
            </w:pPr>
            <w:r>
              <w:rPr>
                <w:color w:val="000000"/>
                <w:sz w:val="24"/>
              </w:rPr>
              <w:t>1.3</w:t>
            </w:r>
            <w:r w:rsidR="00AF6964" w:rsidRPr="00AF6964">
              <w:rPr>
                <w:color w:val="000000"/>
                <w:sz w:val="24"/>
              </w:rPr>
              <w:t>9</w:t>
            </w:r>
            <w:r>
              <w:rPr>
                <w:rFonts w:hint="eastAsia"/>
                <w:color w:val="000000"/>
                <w:sz w:val="24"/>
              </w:rPr>
              <w:t>8</w:t>
            </w:r>
          </w:p>
        </w:tc>
        <w:tc>
          <w:tcPr>
            <w:tcW w:w="2596" w:type="dxa"/>
          </w:tcPr>
          <w:p w:rsidR="009F114F" w:rsidRPr="0017191C" w:rsidRDefault="00AF6964" w:rsidP="00F8669F">
            <w:pPr>
              <w:rPr>
                <w:rFonts w:hint="eastAsia"/>
                <w:color w:val="000000"/>
                <w:sz w:val="24"/>
              </w:rPr>
            </w:pPr>
            <w:r w:rsidRPr="00AF6964">
              <w:rPr>
                <w:color w:val="000000"/>
                <w:sz w:val="24"/>
              </w:rPr>
              <w:t>1.3</w:t>
            </w:r>
            <w:r w:rsidR="00D73C9D">
              <w:rPr>
                <w:rFonts w:hint="eastAsia"/>
                <w:color w:val="000000"/>
                <w:sz w:val="24"/>
              </w:rPr>
              <w:t>79</w:t>
            </w:r>
          </w:p>
        </w:tc>
      </w:tr>
      <w:tr w:rsidR="009F114F" w:rsidRPr="00396DC5" w:rsidTr="000E6C99">
        <w:trPr>
          <w:jc w:val="center"/>
        </w:trPr>
        <w:tc>
          <w:tcPr>
            <w:tcW w:w="1690" w:type="dxa"/>
            <w:vMerge/>
            <w:tcBorders>
              <w:bottom w:val="single" w:sz="4" w:space="0" w:color="auto"/>
            </w:tcBorders>
            <w:vAlign w:val="center"/>
          </w:tcPr>
          <w:p w:rsidR="009F114F" w:rsidRPr="0017191C" w:rsidRDefault="009F114F" w:rsidP="00421D68">
            <w:pPr>
              <w:rPr>
                <w:rFonts w:hint="eastAsia"/>
                <w:sz w:val="24"/>
              </w:rPr>
            </w:pPr>
          </w:p>
        </w:tc>
        <w:tc>
          <w:tcPr>
            <w:tcW w:w="2376" w:type="dxa"/>
            <w:vAlign w:val="center"/>
          </w:tcPr>
          <w:p w:rsidR="009F114F" w:rsidRPr="0017191C" w:rsidRDefault="009F114F" w:rsidP="00421D68">
            <w:pPr>
              <w:rPr>
                <w:rFonts w:hint="eastAsia"/>
                <w:sz w:val="24"/>
              </w:rPr>
            </w:pPr>
            <w:r w:rsidRPr="0017191C">
              <w:rPr>
                <w:rFonts w:hint="eastAsia"/>
                <w:sz w:val="24"/>
              </w:rPr>
              <w:t>基准日下属分级基金可供分配利润（单位：人民币元）</w:t>
            </w:r>
          </w:p>
        </w:tc>
        <w:tc>
          <w:tcPr>
            <w:tcW w:w="2693" w:type="dxa"/>
          </w:tcPr>
          <w:p w:rsidR="009F114F" w:rsidRPr="00CE1EF4" w:rsidRDefault="00D73C9D" w:rsidP="00421D68">
            <w:pPr>
              <w:rPr>
                <w:rFonts w:hint="eastAsia"/>
                <w:color w:val="000000"/>
                <w:sz w:val="24"/>
              </w:rPr>
            </w:pPr>
            <w:r w:rsidRPr="00D73C9D">
              <w:rPr>
                <w:color w:val="000000"/>
                <w:sz w:val="24"/>
              </w:rPr>
              <w:t>41,185,223.72</w:t>
            </w:r>
          </w:p>
        </w:tc>
        <w:tc>
          <w:tcPr>
            <w:tcW w:w="2596" w:type="dxa"/>
          </w:tcPr>
          <w:p w:rsidR="009F114F" w:rsidRPr="0017191C" w:rsidRDefault="00D73C9D" w:rsidP="00421D68">
            <w:pPr>
              <w:rPr>
                <w:rFonts w:hint="eastAsia"/>
                <w:color w:val="000000"/>
                <w:sz w:val="24"/>
              </w:rPr>
            </w:pPr>
            <w:r w:rsidRPr="00D73C9D">
              <w:rPr>
                <w:color w:val="000000"/>
                <w:sz w:val="24"/>
              </w:rPr>
              <w:t>107,733.37</w:t>
            </w:r>
          </w:p>
        </w:tc>
      </w:tr>
      <w:tr w:rsidR="00431582" w:rsidRPr="00396DC5" w:rsidTr="000E6C99">
        <w:trPr>
          <w:jc w:val="center"/>
        </w:trPr>
        <w:tc>
          <w:tcPr>
            <w:tcW w:w="1690" w:type="dxa"/>
            <w:vMerge/>
            <w:tcBorders>
              <w:bottom w:val="single" w:sz="4" w:space="0" w:color="auto"/>
            </w:tcBorders>
            <w:vAlign w:val="center"/>
          </w:tcPr>
          <w:p w:rsidR="00431582" w:rsidRPr="0017191C" w:rsidRDefault="00431582" w:rsidP="00421D68">
            <w:pPr>
              <w:rPr>
                <w:rFonts w:hint="eastAsia"/>
                <w:sz w:val="24"/>
              </w:rPr>
            </w:pPr>
          </w:p>
        </w:tc>
        <w:tc>
          <w:tcPr>
            <w:tcW w:w="2376" w:type="dxa"/>
            <w:vAlign w:val="center"/>
          </w:tcPr>
          <w:p w:rsidR="00431582" w:rsidRPr="0017191C" w:rsidRDefault="00431582" w:rsidP="00421D68">
            <w:pPr>
              <w:rPr>
                <w:rFonts w:hint="eastAsia"/>
                <w:sz w:val="24"/>
              </w:rPr>
            </w:pPr>
            <w:r w:rsidRPr="0017191C">
              <w:rPr>
                <w:rFonts w:hint="eastAsia"/>
                <w:sz w:val="24"/>
              </w:rPr>
              <w:t>截止基准日按照基金合同约定的分红比例计算的应分配金额（单位：人民币元）</w:t>
            </w:r>
          </w:p>
        </w:tc>
        <w:tc>
          <w:tcPr>
            <w:tcW w:w="2693" w:type="dxa"/>
          </w:tcPr>
          <w:p w:rsidR="00431582" w:rsidRPr="0063687E" w:rsidRDefault="00D73C9D" w:rsidP="0063687E">
            <w:pPr>
              <w:rPr>
                <w:rFonts w:hint="eastAsia"/>
                <w:color w:val="000000"/>
                <w:sz w:val="24"/>
              </w:rPr>
            </w:pPr>
            <w:r>
              <w:rPr>
                <w:rFonts w:hint="eastAsia"/>
                <w:color w:val="000000"/>
                <w:sz w:val="24"/>
              </w:rPr>
              <w:t>4</w:t>
            </w:r>
            <w:r w:rsidR="006402CB" w:rsidRPr="006402CB">
              <w:rPr>
                <w:color w:val="000000"/>
                <w:sz w:val="24"/>
              </w:rPr>
              <w:t>,</w:t>
            </w:r>
            <w:r>
              <w:rPr>
                <w:rFonts w:hint="eastAsia"/>
                <w:color w:val="000000"/>
                <w:sz w:val="24"/>
              </w:rPr>
              <w:t>118</w:t>
            </w:r>
            <w:r w:rsidR="00F8669F">
              <w:rPr>
                <w:color w:val="000000"/>
                <w:sz w:val="24"/>
              </w:rPr>
              <w:t>,</w:t>
            </w:r>
            <w:r>
              <w:rPr>
                <w:rFonts w:hint="eastAsia"/>
                <w:color w:val="000000"/>
                <w:sz w:val="24"/>
              </w:rPr>
              <w:t>522</w:t>
            </w:r>
            <w:r w:rsidR="006402CB" w:rsidRPr="006402CB">
              <w:rPr>
                <w:color w:val="000000"/>
                <w:sz w:val="24"/>
              </w:rPr>
              <w:t>.</w:t>
            </w:r>
            <w:r>
              <w:rPr>
                <w:rFonts w:hint="eastAsia"/>
                <w:color w:val="000000"/>
                <w:sz w:val="24"/>
              </w:rPr>
              <w:t>38</w:t>
            </w:r>
          </w:p>
        </w:tc>
        <w:tc>
          <w:tcPr>
            <w:tcW w:w="2596" w:type="dxa"/>
          </w:tcPr>
          <w:p w:rsidR="00431582" w:rsidRPr="0017191C" w:rsidRDefault="00D73C9D" w:rsidP="00415FAE">
            <w:pPr>
              <w:rPr>
                <w:rFonts w:hint="eastAsia"/>
                <w:color w:val="000000"/>
                <w:sz w:val="24"/>
              </w:rPr>
            </w:pPr>
            <w:r>
              <w:rPr>
                <w:rFonts w:hint="eastAsia"/>
                <w:color w:val="000000"/>
                <w:sz w:val="24"/>
              </w:rPr>
              <w:t>10</w:t>
            </w:r>
            <w:r w:rsidR="00F8669F">
              <w:rPr>
                <w:color w:val="000000"/>
                <w:sz w:val="24"/>
              </w:rPr>
              <w:t>,</w:t>
            </w:r>
            <w:r>
              <w:rPr>
                <w:rFonts w:hint="eastAsia"/>
                <w:color w:val="000000"/>
                <w:sz w:val="24"/>
              </w:rPr>
              <w:t>773</w:t>
            </w:r>
            <w:r w:rsidR="006402CB" w:rsidRPr="006402CB">
              <w:rPr>
                <w:color w:val="000000"/>
                <w:sz w:val="24"/>
              </w:rPr>
              <w:t>.</w:t>
            </w:r>
            <w:r w:rsidR="00AF6964">
              <w:rPr>
                <w:rFonts w:hint="eastAsia"/>
                <w:color w:val="000000"/>
                <w:sz w:val="24"/>
              </w:rPr>
              <w:t>3</w:t>
            </w:r>
            <w:r>
              <w:rPr>
                <w:rFonts w:hint="eastAsia"/>
                <w:color w:val="000000"/>
                <w:sz w:val="24"/>
              </w:rPr>
              <w:t>4</w:t>
            </w:r>
          </w:p>
        </w:tc>
      </w:tr>
      <w:tr w:rsidR="00431582" w:rsidRPr="00396DC5" w:rsidTr="000E6C99">
        <w:trPr>
          <w:jc w:val="center"/>
        </w:trPr>
        <w:tc>
          <w:tcPr>
            <w:tcW w:w="4066" w:type="dxa"/>
            <w:gridSpan w:val="2"/>
          </w:tcPr>
          <w:p w:rsidR="00431582" w:rsidRPr="00866110" w:rsidRDefault="00431582" w:rsidP="00421D68">
            <w:pPr>
              <w:rPr>
                <w:rFonts w:hint="eastAsia"/>
                <w:b/>
                <w:sz w:val="24"/>
              </w:rPr>
            </w:pPr>
            <w:r w:rsidRPr="00866110">
              <w:rPr>
                <w:rFonts w:ascii="宋体" w:hAnsi="宋体" w:hint="eastAsia"/>
                <w:b/>
                <w:sz w:val="24"/>
              </w:rPr>
              <w:t>本次下属分级基金分红方案（单位：元/10份基金份额）</w:t>
            </w:r>
          </w:p>
        </w:tc>
        <w:tc>
          <w:tcPr>
            <w:tcW w:w="2693" w:type="dxa"/>
          </w:tcPr>
          <w:p w:rsidR="00431582" w:rsidRPr="00866110" w:rsidRDefault="00F8669F" w:rsidP="00BE3433">
            <w:pPr>
              <w:rPr>
                <w:rFonts w:hint="eastAsia"/>
                <w:b/>
                <w:sz w:val="24"/>
              </w:rPr>
            </w:pPr>
            <w:r w:rsidRPr="00866110">
              <w:rPr>
                <w:rFonts w:hint="eastAsia"/>
                <w:b/>
                <w:color w:val="000000"/>
                <w:sz w:val="24"/>
              </w:rPr>
              <w:t>0</w:t>
            </w:r>
            <w:r w:rsidR="00AA2382" w:rsidRPr="00866110">
              <w:rPr>
                <w:rFonts w:hint="eastAsia"/>
                <w:b/>
                <w:color w:val="000000"/>
                <w:sz w:val="24"/>
              </w:rPr>
              <w:t>.</w:t>
            </w:r>
            <w:r w:rsidR="00D73C9D" w:rsidRPr="00866110">
              <w:rPr>
                <w:rFonts w:hint="eastAsia"/>
                <w:b/>
                <w:color w:val="000000"/>
                <w:sz w:val="24"/>
              </w:rPr>
              <w:t>40</w:t>
            </w:r>
            <w:r w:rsidR="00AA2382" w:rsidRPr="00866110">
              <w:rPr>
                <w:rFonts w:hint="eastAsia"/>
                <w:b/>
                <w:color w:val="000000"/>
                <w:sz w:val="24"/>
              </w:rPr>
              <w:t>0</w:t>
            </w:r>
          </w:p>
        </w:tc>
        <w:tc>
          <w:tcPr>
            <w:tcW w:w="2596" w:type="dxa"/>
          </w:tcPr>
          <w:p w:rsidR="00431582" w:rsidRPr="00866110" w:rsidRDefault="00F8669F" w:rsidP="00266F3F">
            <w:pPr>
              <w:rPr>
                <w:rFonts w:hint="eastAsia"/>
                <w:b/>
                <w:sz w:val="24"/>
              </w:rPr>
            </w:pPr>
            <w:r w:rsidRPr="00866110">
              <w:rPr>
                <w:rFonts w:hint="eastAsia"/>
                <w:b/>
                <w:color w:val="000000"/>
                <w:sz w:val="24"/>
              </w:rPr>
              <w:t>0.</w:t>
            </w:r>
            <w:r w:rsidR="00D73C9D" w:rsidRPr="00866110">
              <w:rPr>
                <w:rFonts w:hint="eastAsia"/>
                <w:b/>
                <w:color w:val="000000"/>
                <w:sz w:val="24"/>
              </w:rPr>
              <w:t>38</w:t>
            </w:r>
            <w:r w:rsidRPr="00866110">
              <w:rPr>
                <w:rFonts w:hint="eastAsia"/>
                <w:b/>
                <w:color w:val="000000"/>
                <w:sz w:val="24"/>
              </w:rPr>
              <w:t>0</w:t>
            </w:r>
          </w:p>
        </w:tc>
      </w:tr>
    </w:tbl>
    <w:p w:rsidR="00C23BB3" w:rsidRDefault="00311937" w:rsidP="00D8014A">
      <w:pPr>
        <w:spacing w:line="360" w:lineRule="auto"/>
        <w:ind w:firstLineChars="200" w:firstLine="480"/>
        <w:rPr>
          <w:rFonts w:hint="eastAsia"/>
          <w:color w:val="000000"/>
          <w:sz w:val="24"/>
        </w:rPr>
      </w:pPr>
      <w:r w:rsidRPr="00776DAB">
        <w:rPr>
          <w:rFonts w:hint="eastAsia"/>
          <w:color w:val="000000"/>
          <w:sz w:val="24"/>
        </w:rPr>
        <w:t>注：</w:t>
      </w:r>
      <w:r w:rsidR="00D8014A">
        <w:rPr>
          <w:rFonts w:hint="eastAsia"/>
          <w:color w:val="000000"/>
          <w:sz w:val="24"/>
        </w:rPr>
        <w:t>（</w:t>
      </w:r>
      <w:r w:rsidR="00D8014A">
        <w:rPr>
          <w:rFonts w:hint="eastAsia"/>
          <w:color w:val="000000"/>
          <w:sz w:val="24"/>
        </w:rPr>
        <w:t>1</w:t>
      </w:r>
      <w:r w:rsidR="00D8014A">
        <w:rPr>
          <w:rFonts w:hint="eastAsia"/>
          <w:color w:val="000000"/>
          <w:sz w:val="24"/>
        </w:rPr>
        <w:t>）</w:t>
      </w:r>
      <w:r w:rsidR="008A2D72">
        <w:rPr>
          <w:rFonts w:ascii="宋体" w:hAnsi="宋体" w:hint="eastAsia"/>
          <w:sz w:val="24"/>
        </w:rPr>
        <w:t>由于本基金</w:t>
      </w:r>
      <w:r w:rsidR="00FC5D7D">
        <w:rPr>
          <w:rFonts w:ascii="宋体" w:hAnsi="宋体"/>
          <w:sz w:val="24"/>
        </w:rPr>
        <w:t>A</w:t>
      </w:r>
      <w:r w:rsidR="008A2D72">
        <w:rPr>
          <w:rFonts w:ascii="宋体" w:hAnsi="宋体" w:hint="eastAsia"/>
          <w:sz w:val="24"/>
        </w:rPr>
        <w:t>类基金份额不收取销售服务费，C类基金份额收取销售服务费，各基金份额类别对应的可分配收益将有所不同，本基金同一基金份额类别内的每一基金份额享有同等分配权</w:t>
      </w:r>
      <w:r w:rsidR="00D8014A">
        <w:rPr>
          <w:rFonts w:hint="eastAsia"/>
          <w:color w:val="000000"/>
          <w:sz w:val="24"/>
        </w:rPr>
        <w:t>。</w:t>
      </w:r>
    </w:p>
    <w:p w:rsidR="0040731A" w:rsidRDefault="00D8014A" w:rsidP="00C23BB3">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2</w:t>
      </w:r>
      <w:r>
        <w:rPr>
          <w:rFonts w:hint="eastAsia"/>
          <w:color w:val="000000"/>
          <w:sz w:val="24"/>
        </w:rPr>
        <w:t>）</w:t>
      </w:r>
      <w:r w:rsidR="006402CB" w:rsidRPr="00DA3187">
        <w:rPr>
          <w:rFonts w:ascii="宋体" w:hAnsi="宋体" w:hint="eastAsia"/>
          <w:sz w:val="24"/>
        </w:rPr>
        <w:t>在符合有关基金分红条件的前提下，本基金每年收益分配次数最多为</w:t>
      </w:r>
      <w:r w:rsidR="006402CB">
        <w:rPr>
          <w:rFonts w:ascii="宋体" w:hAnsi="宋体" w:hint="eastAsia"/>
          <w:sz w:val="24"/>
        </w:rPr>
        <w:t>4</w:t>
      </w:r>
      <w:r w:rsidR="006402CB" w:rsidRPr="00DA3187">
        <w:rPr>
          <w:rFonts w:ascii="宋体" w:hAnsi="宋体" w:hint="eastAsia"/>
          <w:sz w:val="24"/>
        </w:rPr>
        <w:t>次，最少</w:t>
      </w:r>
      <w:r w:rsidR="006402CB">
        <w:rPr>
          <w:rFonts w:ascii="宋体" w:hAnsi="宋体" w:hint="eastAsia"/>
          <w:sz w:val="24"/>
        </w:rPr>
        <w:t>1</w:t>
      </w:r>
      <w:r w:rsidR="006402CB" w:rsidRPr="00DA3187">
        <w:rPr>
          <w:rFonts w:ascii="宋体" w:hAnsi="宋体" w:hint="eastAsia"/>
          <w:sz w:val="24"/>
        </w:rPr>
        <w:t>次，每次收益分配比例不得低于该次可供分配利润的</w:t>
      </w:r>
      <w:r w:rsidR="006402CB">
        <w:rPr>
          <w:rFonts w:ascii="宋体" w:hAnsi="宋体" w:hint="eastAsia"/>
          <w:sz w:val="24"/>
        </w:rPr>
        <w:t>10％</w:t>
      </w:r>
      <w:r w:rsidR="006402CB" w:rsidRPr="00DA3187">
        <w:rPr>
          <w:rFonts w:ascii="宋体" w:hAnsi="宋体" w:hint="eastAsia"/>
          <w:sz w:val="24"/>
        </w:rPr>
        <w:t>，若《基金合同》生效不满3个月可不进行收益分配</w:t>
      </w:r>
      <w:r w:rsidR="005C3D92">
        <w:rPr>
          <w:rFonts w:cs="SimSun-Identity-H" w:hint="eastAsia"/>
          <w:kern w:val="0"/>
          <w:sz w:val="24"/>
        </w:rPr>
        <w:t>。</w:t>
      </w:r>
    </w:p>
    <w:p w:rsidR="009F114F" w:rsidRDefault="0040731A" w:rsidP="009F114F">
      <w:pPr>
        <w:spacing w:line="360" w:lineRule="auto"/>
        <w:ind w:firstLineChars="200" w:firstLine="480"/>
        <w:rPr>
          <w:rFonts w:hint="eastAsia"/>
          <w:color w:val="000000"/>
          <w:sz w:val="24"/>
        </w:rPr>
      </w:pPr>
      <w:r>
        <w:rPr>
          <w:rFonts w:hint="eastAsia"/>
          <w:color w:val="000000"/>
          <w:sz w:val="24"/>
        </w:rPr>
        <w:t>（</w:t>
      </w:r>
      <w:r w:rsidR="00C23BB3">
        <w:rPr>
          <w:rFonts w:hint="eastAsia"/>
          <w:color w:val="000000"/>
          <w:sz w:val="24"/>
        </w:rPr>
        <w:t>3</w:t>
      </w:r>
      <w:r>
        <w:rPr>
          <w:rFonts w:hint="eastAsia"/>
          <w:color w:val="000000"/>
          <w:sz w:val="24"/>
        </w:rPr>
        <w:t>）</w:t>
      </w:r>
      <w:r w:rsidR="008A2D72">
        <w:rPr>
          <w:bCs/>
          <w:sz w:val="24"/>
        </w:rPr>
        <w:t>本基金收益分配方式分两种：现金分红与红利再投资，投资者可选择现金红利或将现金红利自动转为基金份额进行再投资；若投资者不选择，</w:t>
      </w:r>
      <w:r w:rsidR="008A2D72" w:rsidRPr="00866110">
        <w:rPr>
          <w:b/>
          <w:bCs/>
          <w:sz w:val="24"/>
        </w:rPr>
        <w:t>本基金</w:t>
      </w:r>
      <w:r w:rsidR="008A2D72" w:rsidRPr="00866110">
        <w:rPr>
          <w:b/>
          <w:bCs/>
          <w:sz w:val="24"/>
        </w:rPr>
        <w:lastRenderedPageBreak/>
        <w:t>默认的收益分配方式是现金分红</w:t>
      </w:r>
      <w:r w:rsidR="00311937" w:rsidRPr="00866110">
        <w:rPr>
          <w:rFonts w:hint="eastAsia"/>
          <w:color w:val="000000"/>
          <w:sz w:val="24"/>
        </w:rPr>
        <w:t>。</w:t>
      </w:r>
    </w:p>
    <w:p w:rsidR="009F114F" w:rsidRPr="00FE5838" w:rsidRDefault="009F114F" w:rsidP="009F114F">
      <w:pPr>
        <w:spacing w:line="360" w:lineRule="auto"/>
        <w:rPr>
          <w:rFonts w:hint="eastAsia"/>
          <w:color w:val="000000"/>
          <w:sz w:val="24"/>
        </w:rPr>
      </w:pPr>
    </w:p>
    <w:p w:rsidR="005E3199" w:rsidRPr="00776DAB" w:rsidRDefault="005E3199" w:rsidP="005E3199">
      <w:pPr>
        <w:pStyle w:val="30"/>
        <w:keepNext w:val="0"/>
        <w:keepLines w:val="0"/>
        <w:spacing w:before="0" w:after="0" w:line="360" w:lineRule="auto"/>
        <w:rPr>
          <w:rFonts w:ascii="宋体" w:hAnsi="宋体" w:hint="eastAsia"/>
          <w:bCs w:val="0"/>
          <w:sz w:val="24"/>
          <w:szCs w:val="24"/>
        </w:rPr>
      </w:pPr>
      <w:r w:rsidRPr="00776DAB">
        <w:rPr>
          <w:rFonts w:ascii="宋体" w:hAnsi="宋体" w:hint="eastAsia"/>
          <w:bCs w:val="0"/>
          <w:sz w:val="24"/>
          <w:szCs w:val="24"/>
        </w:rPr>
        <w:t>2.与分红相关的其他信息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7"/>
        <w:gridCol w:w="6419"/>
      </w:tblGrid>
      <w:tr w:rsidR="00C23BB3" w:rsidRPr="00776DAB">
        <w:trPr>
          <w:jc w:val="center"/>
        </w:trPr>
        <w:tc>
          <w:tcPr>
            <w:tcW w:w="2937" w:type="dxa"/>
          </w:tcPr>
          <w:p w:rsidR="00C23BB3" w:rsidRPr="00776DAB" w:rsidRDefault="00C23BB3" w:rsidP="00370DBA">
            <w:pPr>
              <w:rPr>
                <w:rFonts w:hint="eastAsia"/>
                <w:sz w:val="24"/>
              </w:rPr>
            </w:pPr>
            <w:r w:rsidRPr="00776DAB">
              <w:rPr>
                <w:rFonts w:hint="eastAsia"/>
                <w:sz w:val="24"/>
              </w:rPr>
              <w:t>权益登记日</w:t>
            </w:r>
            <w:r w:rsidRPr="00776DAB">
              <w:rPr>
                <w:rFonts w:hint="eastAsia"/>
                <w:sz w:val="24"/>
              </w:rPr>
              <w:t xml:space="preserve"> </w:t>
            </w:r>
          </w:p>
        </w:tc>
        <w:tc>
          <w:tcPr>
            <w:tcW w:w="6419" w:type="dxa"/>
          </w:tcPr>
          <w:p w:rsidR="00C23BB3" w:rsidRPr="00776DAB" w:rsidRDefault="00415FAE" w:rsidP="00F8669F">
            <w:pPr>
              <w:rPr>
                <w:rFonts w:hint="eastAsia"/>
                <w:sz w:val="24"/>
              </w:rPr>
            </w:pPr>
            <w:r>
              <w:rPr>
                <w:rFonts w:hint="eastAsia"/>
                <w:color w:val="000000"/>
                <w:sz w:val="24"/>
              </w:rPr>
              <w:t>202</w:t>
            </w:r>
            <w:r w:rsidR="00D73C9D">
              <w:rPr>
                <w:rFonts w:hint="eastAsia"/>
                <w:color w:val="000000"/>
                <w:sz w:val="24"/>
              </w:rPr>
              <w:t>6</w:t>
            </w:r>
            <w:r>
              <w:rPr>
                <w:rFonts w:hint="eastAsia"/>
                <w:color w:val="000000"/>
                <w:sz w:val="24"/>
              </w:rPr>
              <w:t>年</w:t>
            </w:r>
            <w:r w:rsidR="0063687E">
              <w:rPr>
                <w:rFonts w:hint="eastAsia"/>
                <w:color w:val="000000"/>
                <w:sz w:val="24"/>
              </w:rPr>
              <w:t>1</w:t>
            </w:r>
            <w:r>
              <w:rPr>
                <w:rFonts w:hint="eastAsia"/>
                <w:color w:val="000000"/>
                <w:sz w:val="24"/>
              </w:rPr>
              <w:t>月</w:t>
            </w:r>
            <w:r w:rsidR="00F8669F">
              <w:rPr>
                <w:rFonts w:hint="eastAsia"/>
                <w:color w:val="000000"/>
                <w:sz w:val="24"/>
              </w:rPr>
              <w:t>1</w:t>
            </w:r>
            <w:r w:rsidR="00D73C9D">
              <w:rPr>
                <w:rFonts w:hint="eastAsia"/>
                <w:color w:val="000000"/>
                <w:sz w:val="24"/>
              </w:rPr>
              <w:t>4</w:t>
            </w:r>
            <w:r>
              <w:rPr>
                <w:rFonts w:hint="eastAsia"/>
                <w:color w:val="000000"/>
                <w:sz w:val="24"/>
              </w:rPr>
              <w:t>日</w:t>
            </w:r>
          </w:p>
        </w:tc>
      </w:tr>
      <w:tr w:rsidR="00C23BB3" w:rsidRPr="00776DAB">
        <w:trPr>
          <w:jc w:val="center"/>
        </w:trPr>
        <w:tc>
          <w:tcPr>
            <w:tcW w:w="2937" w:type="dxa"/>
          </w:tcPr>
          <w:p w:rsidR="00C23BB3" w:rsidRPr="00776DAB" w:rsidRDefault="00C23BB3" w:rsidP="00370DBA">
            <w:pPr>
              <w:rPr>
                <w:rFonts w:hint="eastAsia"/>
                <w:sz w:val="24"/>
              </w:rPr>
            </w:pPr>
            <w:r w:rsidRPr="00776DAB">
              <w:rPr>
                <w:rFonts w:hint="eastAsia"/>
                <w:sz w:val="24"/>
              </w:rPr>
              <w:t>除息日</w:t>
            </w:r>
            <w:r w:rsidRPr="00776DAB">
              <w:rPr>
                <w:rFonts w:hint="eastAsia"/>
                <w:sz w:val="24"/>
              </w:rPr>
              <w:t xml:space="preserve"> </w:t>
            </w:r>
          </w:p>
        </w:tc>
        <w:tc>
          <w:tcPr>
            <w:tcW w:w="6419" w:type="dxa"/>
          </w:tcPr>
          <w:p w:rsidR="00C23BB3" w:rsidRPr="00776DAB" w:rsidRDefault="00F8669F" w:rsidP="0063687E">
            <w:pPr>
              <w:rPr>
                <w:rFonts w:hint="eastAsia"/>
                <w:sz w:val="24"/>
              </w:rPr>
            </w:pPr>
            <w:r>
              <w:rPr>
                <w:rFonts w:hint="eastAsia"/>
                <w:color w:val="000000"/>
                <w:sz w:val="24"/>
              </w:rPr>
              <w:t>202</w:t>
            </w:r>
            <w:r w:rsidR="00D73C9D">
              <w:rPr>
                <w:rFonts w:hint="eastAsia"/>
                <w:color w:val="000000"/>
                <w:sz w:val="24"/>
              </w:rPr>
              <w:t>6</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w:t>
            </w:r>
            <w:r w:rsidR="00D73C9D">
              <w:rPr>
                <w:rFonts w:hint="eastAsia"/>
                <w:color w:val="000000"/>
                <w:sz w:val="24"/>
              </w:rPr>
              <w:t>4</w:t>
            </w:r>
            <w:r>
              <w:rPr>
                <w:rFonts w:hint="eastAsia"/>
                <w:color w:val="000000"/>
                <w:sz w:val="24"/>
              </w:rPr>
              <w:t>日</w:t>
            </w:r>
          </w:p>
        </w:tc>
      </w:tr>
      <w:tr w:rsidR="00C23BB3" w:rsidRPr="00776DAB">
        <w:trPr>
          <w:jc w:val="center"/>
        </w:trPr>
        <w:tc>
          <w:tcPr>
            <w:tcW w:w="2937" w:type="dxa"/>
          </w:tcPr>
          <w:p w:rsidR="00C23BB3" w:rsidRPr="00776DAB" w:rsidRDefault="00C23BB3" w:rsidP="00370DBA">
            <w:pPr>
              <w:rPr>
                <w:rFonts w:hint="eastAsia"/>
                <w:sz w:val="24"/>
              </w:rPr>
            </w:pPr>
            <w:r w:rsidRPr="00776DAB">
              <w:rPr>
                <w:rFonts w:hint="eastAsia"/>
                <w:sz w:val="24"/>
              </w:rPr>
              <w:t>现金红利发放日</w:t>
            </w:r>
            <w:r w:rsidRPr="00776DAB">
              <w:rPr>
                <w:rFonts w:hint="eastAsia"/>
                <w:sz w:val="24"/>
              </w:rPr>
              <w:t xml:space="preserve"> </w:t>
            </w:r>
          </w:p>
        </w:tc>
        <w:tc>
          <w:tcPr>
            <w:tcW w:w="6419" w:type="dxa"/>
          </w:tcPr>
          <w:p w:rsidR="00C23BB3" w:rsidRPr="00776DAB" w:rsidRDefault="00F8669F" w:rsidP="0063687E">
            <w:pPr>
              <w:rPr>
                <w:rFonts w:hint="eastAsia"/>
                <w:sz w:val="24"/>
              </w:rPr>
            </w:pPr>
            <w:r>
              <w:rPr>
                <w:rFonts w:hint="eastAsia"/>
                <w:color w:val="000000"/>
                <w:sz w:val="24"/>
              </w:rPr>
              <w:t>202</w:t>
            </w:r>
            <w:r w:rsidR="00D73C9D">
              <w:rPr>
                <w:rFonts w:hint="eastAsia"/>
                <w:color w:val="000000"/>
                <w:sz w:val="24"/>
              </w:rPr>
              <w:t>6</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w:t>
            </w:r>
            <w:r w:rsidR="00D73C9D">
              <w:rPr>
                <w:rFonts w:hint="eastAsia"/>
                <w:color w:val="000000"/>
                <w:sz w:val="24"/>
              </w:rPr>
              <w:t>5</w:t>
            </w:r>
            <w:r>
              <w:rPr>
                <w:rFonts w:hint="eastAsia"/>
                <w:color w:val="000000"/>
                <w:sz w:val="24"/>
              </w:rPr>
              <w:t>日</w:t>
            </w:r>
          </w:p>
        </w:tc>
      </w:tr>
      <w:tr w:rsidR="008C1F6C" w:rsidRPr="00776DAB">
        <w:trPr>
          <w:jc w:val="center"/>
        </w:trPr>
        <w:tc>
          <w:tcPr>
            <w:tcW w:w="2937" w:type="dxa"/>
          </w:tcPr>
          <w:p w:rsidR="008C1F6C" w:rsidRPr="00776DAB" w:rsidRDefault="008C1F6C" w:rsidP="00370DBA">
            <w:pPr>
              <w:rPr>
                <w:rFonts w:hint="eastAsia"/>
                <w:sz w:val="24"/>
              </w:rPr>
            </w:pPr>
            <w:r w:rsidRPr="00776DAB">
              <w:rPr>
                <w:rFonts w:hint="eastAsia"/>
                <w:sz w:val="24"/>
              </w:rPr>
              <w:t>分红对象</w:t>
            </w:r>
          </w:p>
        </w:tc>
        <w:tc>
          <w:tcPr>
            <w:tcW w:w="6419" w:type="dxa"/>
          </w:tcPr>
          <w:p w:rsidR="008C1F6C" w:rsidRPr="00776DAB" w:rsidRDefault="008C1F6C" w:rsidP="00E10D16">
            <w:pPr>
              <w:rPr>
                <w:rFonts w:hint="eastAsia"/>
                <w:sz w:val="24"/>
              </w:rPr>
            </w:pPr>
            <w:r w:rsidRPr="00776DAB">
              <w:rPr>
                <w:rFonts w:hint="eastAsia"/>
                <w:color w:val="000000"/>
                <w:sz w:val="24"/>
              </w:rPr>
              <w:t>权益登记日登记在册的本基金全体份额持有人。</w:t>
            </w:r>
          </w:p>
        </w:tc>
      </w:tr>
      <w:tr w:rsidR="008C1F6C" w:rsidRPr="00776DAB">
        <w:trPr>
          <w:jc w:val="center"/>
        </w:trPr>
        <w:tc>
          <w:tcPr>
            <w:tcW w:w="2937" w:type="dxa"/>
          </w:tcPr>
          <w:p w:rsidR="008C1F6C" w:rsidRPr="00776DAB" w:rsidRDefault="008C1F6C" w:rsidP="00370DBA">
            <w:pPr>
              <w:rPr>
                <w:rFonts w:hint="eastAsia"/>
                <w:sz w:val="24"/>
              </w:rPr>
            </w:pPr>
            <w:r w:rsidRPr="00776DAB">
              <w:rPr>
                <w:rFonts w:hint="eastAsia"/>
                <w:sz w:val="24"/>
              </w:rPr>
              <w:t>红利再投资相关事项的说明</w:t>
            </w:r>
            <w:r w:rsidRPr="00776DAB">
              <w:rPr>
                <w:rFonts w:hint="eastAsia"/>
                <w:sz w:val="24"/>
              </w:rPr>
              <w:t xml:space="preserve"> </w:t>
            </w:r>
          </w:p>
        </w:tc>
        <w:tc>
          <w:tcPr>
            <w:tcW w:w="6419" w:type="dxa"/>
          </w:tcPr>
          <w:p w:rsidR="008C1F6C" w:rsidRPr="00776DAB" w:rsidRDefault="008C1F6C" w:rsidP="0063687E">
            <w:pPr>
              <w:rPr>
                <w:rFonts w:hint="eastAsia"/>
                <w:sz w:val="24"/>
              </w:rPr>
            </w:pPr>
            <w:r w:rsidRPr="00776DAB">
              <w:rPr>
                <w:rFonts w:hint="eastAsia"/>
                <w:color w:val="000000"/>
                <w:sz w:val="24"/>
              </w:rPr>
              <w:t>选择红利再投资方式的投资者其红利再投资的份额将于</w:t>
            </w:r>
            <w:r w:rsidR="00F8669F">
              <w:rPr>
                <w:rFonts w:hint="eastAsia"/>
                <w:color w:val="000000"/>
                <w:sz w:val="24"/>
              </w:rPr>
              <w:t>202</w:t>
            </w:r>
            <w:r w:rsidR="00D73C9D">
              <w:rPr>
                <w:rFonts w:hint="eastAsia"/>
                <w:color w:val="000000"/>
                <w:sz w:val="24"/>
              </w:rPr>
              <w:t>6</w:t>
            </w:r>
            <w:r w:rsidR="00F8669F">
              <w:rPr>
                <w:rFonts w:hint="eastAsia"/>
                <w:color w:val="000000"/>
                <w:sz w:val="24"/>
              </w:rPr>
              <w:t>年</w:t>
            </w:r>
            <w:r w:rsidR="00F8669F">
              <w:rPr>
                <w:rFonts w:hint="eastAsia"/>
                <w:color w:val="000000"/>
                <w:sz w:val="24"/>
              </w:rPr>
              <w:t>1</w:t>
            </w:r>
            <w:r w:rsidR="00F8669F">
              <w:rPr>
                <w:rFonts w:hint="eastAsia"/>
                <w:color w:val="000000"/>
                <w:sz w:val="24"/>
              </w:rPr>
              <w:t>月</w:t>
            </w:r>
            <w:r w:rsidR="00F8669F">
              <w:rPr>
                <w:rFonts w:hint="eastAsia"/>
                <w:color w:val="000000"/>
                <w:sz w:val="24"/>
              </w:rPr>
              <w:t>1</w:t>
            </w:r>
            <w:r w:rsidR="00D73C9D">
              <w:rPr>
                <w:rFonts w:hint="eastAsia"/>
                <w:color w:val="000000"/>
                <w:sz w:val="24"/>
              </w:rPr>
              <w:t>5</w:t>
            </w:r>
            <w:r w:rsidR="00F8669F">
              <w:rPr>
                <w:rFonts w:hint="eastAsia"/>
                <w:color w:val="000000"/>
                <w:sz w:val="24"/>
              </w:rPr>
              <w:t>日</w:t>
            </w:r>
            <w:r w:rsidRPr="00776DAB">
              <w:rPr>
                <w:rFonts w:hint="eastAsia"/>
                <w:color w:val="000000"/>
                <w:sz w:val="24"/>
              </w:rPr>
              <w:t>直接计入其基金账户，</w:t>
            </w:r>
            <w:r w:rsidR="00F8669F">
              <w:rPr>
                <w:rFonts w:hint="eastAsia"/>
                <w:color w:val="000000"/>
                <w:sz w:val="24"/>
              </w:rPr>
              <w:t>202</w:t>
            </w:r>
            <w:r w:rsidR="00D73C9D">
              <w:rPr>
                <w:rFonts w:hint="eastAsia"/>
                <w:color w:val="000000"/>
                <w:sz w:val="24"/>
              </w:rPr>
              <w:t>6</w:t>
            </w:r>
            <w:r w:rsidR="00F8669F">
              <w:rPr>
                <w:rFonts w:hint="eastAsia"/>
                <w:color w:val="000000"/>
                <w:sz w:val="24"/>
              </w:rPr>
              <w:t>年</w:t>
            </w:r>
            <w:r w:rsidR="00F8669F">
              <w:rPr>
                <w:rFonts w:hint="eastAsia"/>
                <w:color w:val="000000"/>
                <w:sz w:val="24"/>
              </w:rPr>
              <w:t>1</w:t>
            </w:r>
            <w:r w:rsidR="00F8669F">
              <w:rPr>
                <w:rFonts w:hint="eastAsia"/>
                <w:color w:val="000000"/>
                <w:sz w:val="24"/>
              </w:rPr>
              <w:t>月</w:t>
            </w:r>
            <w:r w:rsidR="00F8669F">
              <w:rPr>
                <w:rFonts w:hint="eastAsia"/>
                <w:color w:val="000000"/>
                <w:sz w:val="24"/>
              </w:rPr>
              <w:t>1</w:t>
            </w:r>
            <w:r w:rsidR="00D73C9D">
              <w:rPr>
                <w:rFonts w:hint="eastAsia"/>
                <w:color w:val="000000"/>
                <w:sz w:val="24"/>
              </w:rPr>
              <w:t>6</w:t>
            </w:r>
            <w:r w:rsidR="00F8669F">
              <w:rPr>
                <w:rFonts w:hint="eastAsia"/>
                <w:color w:val="000000"/>
                <w:sz w:val="24"/>
              </w:rPr>
              <w:t>日</w:t>
            </w:r>
            <w:r w:rsidRPr="00776DAB">
              <w:rPr>
                <w:rFonts w:hint="eastAsia"/>
                <w:color w:val="000000"/>
                <w:sz w:val="24"/>
              </w:rPr>
              <w:t>起可以查询。</w:t>
            </w:r>
          </w:p>
        </w:tc>
      </w:tr>
      <w:tr w:rsidR="008C1F6C" w:rsidRPr="00776DAB">
        <w:trPr>
          <w:jc w:val="center"/>
        </w:trPr>
        <w:tc>
          <w:tcPr>
            <w:tcW w:w="2937" w:type="dxa"/>
          </w:tcPr>
          <w:p w:rsidR="008C1F6C" w:rsidRPr="00776DAB" w:rsidRDefault="008C1F6C" w:rsidP="00370DBA">
            <w:pPr>
              <w:rPr>
                <w:rFonts w:hint="eastAsia"/>
                <w:sz w:val="24"/>
              </w:rPr>
            </w:pPr>
            <w:r w:rsidRPr="00776DAB">
              <w:rPr>
                <w:rFonts w:hint="eastAsia"/>
                <w:sz w:val="24"/>
              </w:rPr>
              <w:t>税收相关事项的说明</w:t>
            </w:r>
          </w:p>
        </w:tc>
        <w:tc>
          <w:tcPr>
            <w:tcW w:w="6419" w:type="dxa"/>
          </w:tcPr>
          <w:p w:rsidR="008C1F6C" w:rsidRPr="00776DAB" w:rsidRDefault="008C1F6C" w:rsidP="00E10D16">
            <w:pPr>
              <w:rPr>
                <w:rFonts w:hint="eastAsia"/>
                <w:sz w:val="24"/>
              </w:rPr>
            </w:pPr>
            <w:r w:rsidRPr="00776DAB">
              <w:rPr>
                <w:rFonts w:hint="eastAsia"/>
                <w:color w:val="000000"/>
                <w:sz w:val="24"/>
              </w:rPr>
              <w:t>根据财政部、国家税务总局的相关规定，基金向投资者分配的基金收益，暂免征收所得税。</w:t>
            </w:r>
          </w:p>
        </w:tc>
      </w:tr>
      <w:tr w:rsidR="008C1F6C" w:rsidRPr="00776DAB">
        <w:trPr>
          <w:jc w:val="center"/>
        </w:trPr>
        <w:tc>
          <w:tcPr>
            <w:tcW w:w="2937" w:type="dxa"/>
          </w:tcPr>
          <w:p w:rsidR="008C1F6C" w:rsidRPr="00866110" w:rsidRDefault="008C1F6C" w:rsidP="00370DBA">
            <w:pPr>
              <w:rPr>
                <w:rFonts w:hint="eastAsia"/>
                <w:b/>
                <w:sz w:val="24"/>
              </w:rPr>
            </w:pPr>
            <w:r w:rsidRPr="00866110">
              <w:rPr>
                <w:rFonts w:hint="eastAsia"/>
                <w:b/>
                <w:sz w:val="24"/>
              </w:rPr>
              <w:t>费用相关事项的说明</w:t>
            </w:r>
          </w:p>
        </w:tc>
        <w:tc>
          <w:tcPr>
            <w:tcW w:w="6419" w:type="dxa"/>
          </w:tcPr>
          <w:p w:rsidR="008C1F6C" w:rsidRPr="00866110" w:rsidRDefault="008C1F6C" w:rsidP="00E10D16">
            <w:pPr>
              <w:rPr>
                <w:rFonts w:hint="eastAsia"/>
                <w:b/>
                <w:sz w:val="24"/>
              </w:rPr>
            </w:pPr>
            <w:r w:rsidRPr="00866110">
              <w:rPr>
                <w:rFonts w:hint="eastAsia"/>
                <w:b/>
                <w:color w:val="000000"/>
                <w:sz w:val="24"/>
              </w:rPr>
              <w:t>本基金本次分红免收分红手续费；选择红利再投资方式的投资者其红利所转换的基金份额免收申购费用。</w:t>
            </w:r>
          </w:p>
        </w:tc>
      </w:tr>
    </w:tbl>
    <w:p w:rsidR="006D7060" w:rsidRPr="00776DAB" w:rsidRDefault="00311937" w:rsidP="00FC1547">
      <w:pPr>
        <w:pStyle w:val="30"/>
        <w:keepNext w:val="0"/>
        <w:keepLines w:val="0"/>
        <w:spacing w:before="0" w:after="0" w:line="360" w:lineRule="auto"/>
        <w:rPr>
          <w:rFonts w:hint="eastAsia"/>
          <w:color w:val="000000"/>
          <w:sz w:val="24"/>
          <w:szCs w:val="24"/>
        </w:rPr>
      </w:pPr>
      <w:r w:rsidRPr="00776DAB">
        <w:rPr>
          <w:rFonts w:hint="eastAsia"/>
          <w:color w:val="000000"/>
          <w:sz w:val="24"/>
          <w:szCs w:val="24"/>
        </w:rPr>
        <w:t>3.</w:t>
      </w:r>
      <w:r w:rsidRPr="00776DAB">
        <w:rPr>
          <w:rFonts w:hint="eastAsia"/>
          <w:color w:val="000000"/>
          <w:sz w:val="24"/>
          <w:szCs w:val="24"/>
        </w:rPr>
        <w:t>其他需要提示的事项</w:t>
      </w:r>
    </w:p>
    <w:p w:rsidR="00C23BB3" w:rsidRPr="00D42A02" w:rsidRDefault="00C23BB3" w:rsidP="00C23BB3">
      <w:pPr>
        <w:spacing w:line="360" w:lineRule="auto"/>
        <w:ind w:firstLineChars="200" w:firstLine="480"/>
        <w:rPr>
          <w:color w:val="000000"/>
          <w:sz w:val="24"/>
        </w:rPr>
      </w:pPr>
      <w:r w:rsidRPr="00D42A02">
        <w:rPr>
          <w:rFonts w:hint="eastAsia"/>
          <w:color w:val="000000"/>
          <w:sz w:val="24"/>
        </w:rPr>
        <w:t>（</w:t>
      </w:r>
      <w:r w:rsidRPr="00D42A02">
        <w:rPr>
          <w:rFonts w:hint="eastAsia"/>
          <w:color w:val="000000"/>
          <w:sz w:val="24"/>
        </w:rPr>
        <w:t>1</w:t>
      </w:r>
      <w:r w:rsidRPr="00D42A02">
        <w:rPr>
          <w:rFonts w:hint="eastAsia"/>
          <w:color w:val="000000"/>
          <w:sz w:val="24"/>
        </w:rPr>
        <w:t>）权益登记日申请申购的基金份额不享有本次分红权益，权益登记日申请赎回的基金份额享有本次分红权益。</w:t>
      </w:r>
    </w:p>
    <w:p w:rsidR="00C23BB3" w:rsidRPr="00D42A02" w:rsidRDefault="00C23BB3" w:rsidP="00C23BB3">
      <w:pPr>
        <w:spacing w:line="360" w:lineRule="auto"/>
        <w:ind w:firstLineChars="200" w:firstLine="480"/>
        <w:rPr>
          <w:color w:val="000000"/>
          <w:sz w:val="24"/>
        </w:rPr>
      </w:pPr>
      <w:r w:rsidRPr="00D42A02">
        <w:rPr>
          <w:rFonts w:hint="eastAsia"/>
          <w:color w:val="000000"/>
          <w:sz w:val="24"/>
        </w:rPr>
        <w:t>（</w:t>
      </w:r>
      <w:r w:rsidRPr="00D42A02">
        <w:rPr>
          <w:rFonts w:hint="eastAsia"/>
          <w:color w:val="000000"/>
          <w:sz w:val="24"/>
        </w:rPr>
        <w:t>2</w:t>
      </w:r>
      <w:r w:rsidRPr="00D42A02">
        <w:rPr>
          <w:rFonts w:hint="eastAsia"/>
          <w:color w:val="000000"/>
          <w:sz w:val="24"/>
        </w:rPr>
        <w:t>）对于未选择具体分红方式的投资者，本基金默认的分红方式为现金方式。</w:t>
      </w:r>
    </w:p>
    <w:p w:rsidR="00C23BB3" w:rsidRPr="00D42A02" w:rsidRDefault="00C23BB3" w:rsidP="00C23BB3">
      <w:pPr>
        <w:spacing w:line="360" w:lineRule="auto"/>
        <w:ind w:firstLineChars="200" w:firstLine="480"/>
        <w:rPr>
          <w:color w:val="000000"/>
          <w:sz w:val="24"/>
        </w:rPr>
      </w:pPr>
      <w:r w:rsidRPr="00D42A02">
        <w:rPr>
          <w:rFonts w:hint="eastAsia"/>
          <w:color w:val="000000"/>
          <w:sz w:val="24"/>
        </w:rPr>
        <w:t>（</w:t>
      </w:r>
      <w:r w:rsidRPr="00D42A02">
        <w:rPr>
          <w:rFonts w:hint="eastAsia"/>
          <w:color w:val="000000"/>
          <w:sz w:val="24"/>
        </w:rPr>
        <w:t>3</w:t>
      </w:r>
      <w:r w:rsidRPr="00D42A02">
        <w:rPr>
          <w:rFonts w:hint="eastAsia"/>
          <w:color w:val="000000"/>
          <w:sz w:val="24"/>
        </w:rPr>
        <w:t>）投资者可以在基金开放日的交易时间内通过销售渠道变更分红方式，本次分红确认的方式将按照投资者在权益登记日之前</w:t>
      </w:r>
      <w:r w:rsidRPr="00D42A02">
        <w:rPr>
          <w:rFonts w:hint="eastAsia"/>
          <w:color w:val="000000"/>
          <w:sz w:val="24"/>
        </w:rPr>
        <w:t>(</w:t>
      </w:r>
      <w:r w:rsidRPr="00D42A02">
        <w:rPr>
          <w:rFonts w:hint="eastAsia"/>
          <w:color w:val="000000"/>
          <w:sz w:val="24"/>
        </w:rPr>
        <w:t>不含该日</w:t>
      </w:r>
      <w:r w:rsidRPr="00D42A02">
        <w:rPr>
          <w:rFonts w:hint="eastAsia"/>
          <w:color w:val="000000"/>
          <w:sz w:val="24"/>
        </w:rPr>
        <w:t>)</w:t>
      </w:r>
      <w:r w:rsidRPr="00D42A02">
        <w:rPr>
          <w:rFonts w:hint="eastAsia"/>
          <w:color w:val="000000"/>
          <w:sz w:val="24"/>
        </w:rPr>
        <w:t>最后一次成功变更的分红方式为准。请投资者通过销售渠道或通过本基金管理人客户服务中心确认分红方式，如希望变更分红方式的，请在上述规定时间前通过销售渠道办理变更手续。</w:t>
      </w:r>
    </w:p>
    <w:p w:rsidR="00C23BB3" w:rsidRPr="00D42A02" w:rsidRDefault="00C23BB3" w:rsidP="00C23BB3">
      <w:pPr>
        <w:spacing w:line="360" w:lineRule="auto"/>
        <w:ind w:firstLineChars="200" w:firstLine="480"/>
        <w:rPr>
          <w:color w:val="000000"/>
          <w:sz w:val="24"/>
        </w:rPr>
      </w:pPr>
      <w:r w:rsidRPr="00D42A02">
        <w:rPr>
          <w:rFonts w:hint="eastAsia"/>
          <w:color w:val="000000"/>
          <w:sz w:val="24"/>
        </w:rPr>
        <w:t>（</w:t>
      </w:r>
      <w:r w:rsidRPr="00D42A02">
        <w:rPr>
          <w:rFonts w:hint="eastAsia"/>
          <w:color w:val="000000"/>
          <w:sz w:val="24"/>
        </w:rPr>
        <w:t>4</w:t>
      </w:r>
      <w:r w:rsidRPr="00D42A02">
        <w:rPr>
          <w:rFonts w:hint="eastAsia"/>
          <w:color w:val="000000"/>
          <w:sz w:val="24"/>
        </w:rPr>
        <w:t>）本基金份额持有人及希望了解本基金其他有关信息的投资者，可以登录本基金管理人网站（</w:t>
      </w:r>
      <w:r w:rsidRPr="00D42A02">
        <w:rPr>
          <w:rFonts w:hint="eastAsia"/>
          <w:color w:val="000000"/>
          <w:sz w:val="24"/>
        </w:rPr>
        <w:t>www.ccbfund.cn</w:t>
      </w:r>
      <w:r w:rsidRPr="00D42A02">
        <w:rPr>
          <w:rFonts w:hint="eastAsia"/>
          <w:color w:val="000000"/>
          <w:sz w:val="24"/>
        </w:rPr>
        <w:t>）或拨打客户服务电话（</w:t>
      </w:r>
      <w:r w:rsidRPr="00D42A02">
        <w:rPr>
          <w:rFonts w:hint="eastAsia"/>
          <w:color w:val="000000"/>
          <w:sz w:val="24"/>
        </w:rPr>
        <w:t>400-81-95533</w:t>
      </w:r>
      <w:r w:rsidRPr="00D42A02">
        <w:rPr>
          <w:rFonts w:hint="eastAsia"/>
          <w:color w:val="000000"/>
          <w:sz w:val="24"/>
        </w:rPr>
        <w:t>免长途通话费）咨询相关事宜。</w:t>
      </w:r>
    </w:p>
    <w:p w:rsidR="00C23BB3" w:rsidRPr="00D42A02" w:rsidRDefault="00C23BB3" w:rsidP="00C23BB3">
      <w:pPr>
        <w:spacing w:line="360" w:lineRule="auto"/>
        <w:ind w:firstLineChars="200" w:firstLine="480"/>
        <w:rPr>
          <w:color w:val="000000"/>
          <w:sz w:val="24"/>
        </w:rPr>
      </w:pPr>
      <w:r w:rsidRPr="00D42A02">
        <w:rPr>
          <w:rFonts w:hint="eastAsia"/>
          <w:color w:val="000000"/>
          <w:sz w:val="24"/>
        </w:rPr>
        <w:t>（</w:t>
      </w:r>
      <w:r w:rsidRPr="00D42A02">
        <w:rPr>
          <w:rFonts w:hint="eastAsia"/>
          <w:color w:val="000000"/>
          <w:sz w:val="24"/>
        </w:rPr>
        <w:t>5</w:t>
      </w:r>
      <w:r w:rsidRPr="00D42A02">
        <w:rPr>
          <w:rFonts w:hint="eastAsia"/>
          <w:color w:val="000000"/>
          <w:sz w:val="24"/>
        </w:rPr>
        <w:t>）权益登记日和红利发放日注册登记人不接受投资者基金转托管、非交易过户等业务的申请。</w:t>
      </w:r>
    </w:p>
    <w:p w:rsidR="00C23BB3" w:rsidRPr="00D42A02" w:rsidRDefault="00C23BB3" w:rsidP="00C23BB3">
      <w:pPr>
        <w:spacing w:line="360" w:lineRule="auto"/>
        <w:ind w:firstLineChars="200" w:firstLine="480"/>
        <w:rPr>
          <w:color w:val="000000"/>
          <w:sz w:val="24"/>
        </w:rPr>
      </w:pPr>
    </w:p>
    <w:p w:rsidR="00C23BB3" w:rsidRPr="00D42A02" w:rsidRDefault="00C23BB3" w:rsidP="00C23BB3">
      <w:pPr>
        <w:spacing w:line="360" w:lineRule="auto"/>
        <w:ind w:firstLineChars="200" w:firstLine="480"/>
        <w:rPr>
          <w:sz w:val="24"/>
        </w:rPr>
      </w:pPr>
      <w:r w:rsidRPr="00D42A02">
        <w:rPr>
          <w:rFonts w:hint="eastAsia"/>
          <w:sz w:val="24"/>
        </w:rPr>
        <w:t>风险提示：本公司承诺以诚实信用、勤勉尽责的原则管理和运用基金财产，但不保证本基金一定盈利，也不保证最低收益。基金的过往业绩不代表未来业绩。敬请广大投资者注意投资风险，理性投资。</w:t>
      </w:r>
    </w:p>
    <w:p w:rsidR="00C23BB3" w:rsidRPr="00D42A02" w:rsidRDefault="00C23BB3" w:rsidP="00C23BB3">
      <w:pPr>
        <w:spacing w:line="360" w:lineRule="auto"/>
        <w:ind w:firstLineChars="200" w:firstLine="480"/>
        <w:rPr>
          <w:sz w:val="24"/>
        </w:rPr>
      </w:pPr>
      <w:r w:rsidRPr="00D42A02">
        <w:rPr>
          <w:rFonts w:hint="eastAsia"/>
          <w:sz w:val="24"/>
        </w:rPr>
        <w:lastRenderedPageBreak/>
        <w:t>特此公告。</w:t>
      </w:r>
    </w:p>
    <w:p w:rsidR="00C23BB3" w:rsidRPr="00D42A02" w:rsidRDefault="00C23BB3" w:rsidP="00C23BB3">
      <w:pPr>
        <w:rPr>
          <w:sz w:val="24"/>
        </w:rPr>
      </w:pPr>
    </w:p>
    <w:p w:rsidR="00C23BB3" w:rsidRPr="00D42A02" w:rsidRDefault="00C23BB3" w:rsidP="00C23BB3">
      <w:pPr>
        <w:spacing w:line="360" w:lineRule="auto"/>
        <w:jc w:val="right"/>
        <w:rPr>
          <w:sz w:val="24"/>
        </w:rPr>
      </w:pPr>
      <w:r w:rsidRPr="00D42A02">
        <w:rPr>
          <w:rFonts w:hint="eastAsia"/>
          <w:sz w:val="24"/>
        </w:rPr>
        <w:t>建信基金管理有限责任公司</w:t>
      </w:r>
    </w:p>
    <w:p w:rsidR="00C23BB3" w:rsidRDefault="00AD2EA0" w:rsidP="00C23BB3">
      <w:pPr>
        <w:spacing w:line="360" w:lineRule="auto"/>
        <w:ind w:firstLineChars="200" w:firstLine="480"/>
        <w:jc w:val="right"/>
        <w:rPr>
          <w:color w:val="000000"/>
          <w:sz w:val="24"/>
        </w:rPr>
      </w:pPr>
      <w:r w:rsidRPr="005850E5">
        <w:rPr>
          <w:rFonts w:hint="eastAsia"/>
          <w:sz w:val="24"/>
        </w:rPr>
        <w:t>2</w:t>
      </w:r>
      <w:r w:rsidR="00266F3F">
        <w:rPr>
          <w:rFonts w:hint="eastAsia"/>
          <w:sz w:val="24"/>
        </w:rPr>
        <w:t>02</w:t>
      </w:r>
      <w:r w:rsidR="00D73C9D">
        <w:rPr>
          <w:rFonts w:hint="eastAsia"/>
          <w:sz w:val="24"/>
        </w:rPr>
        <w:t>6</w:t>
      </w:r>
      <w:r w:rsidRPr="005850E5">
        <w:rPr>
          <w:rFonts w:hint="eastAsia"/>
          <w:sz w:val="24"/>
        </w:rPr>
        <w:t>年</w:t>
      </w:r>
      <w:r w:rsidR="0063687E">
        <w:rPr>
          <w:rFonts w:hint="eastAsia"/>
          <w:sz w:val="24"/>
        </w:rPr>
        <w:t>1</w:t>
      </w:r>
      <w:r w:rsidR="005850E5" w:rsidRPr="005850E5">
        <w:rPr>
          <w:rFonts w:hint="eastAsia"/>
          <w:sz w:val="24"/>
        </w:rPr>
        <w:t>月</w:t>
      </w:r>
      <w:r w:rsidR="00F8669F">
        <w:rPr>
          <w:rFonts w:hint="eastAsia"/>
          <w:sz w:val="24"/>
        </w:rPr>
        <w:t>1</w:t>
      </w:r>
      <w:r w:rsidR="00D73C9D">
        <w:rPr>
          <w:rFonts w:hint="eastAsia"/>
          <w:sz w:val="24"/>
        </w:rPr>
        <w:t>4</w:t>
      </w:r>
      <w:r w:rsidR="005850E5" w:rsidRPr="005850E5">
        <w:rPr>
          <w:rFonts w:hint="eastAsia"/>
          <w:sz w:val="24"/>
        </w:rPr>
        <w:t>日</w:t>
      </w:r>
    </w:p>
    <w:p w:rsidR="00C23BB3" w:rsidRPr="0046020C" w:rsidRDefault="00C23BB3" w:rsidP="00C23BB3">
      <w:pPr>
        <w:spacing w:line="360" w:lineRule="auto"/>
        <w:ind w:firstLineChars="200" w:firstLine="480"/>
        <w:rPr>
          <w:rFonts w:hint="eastAsia"/>
          <w:color w:val="000000"/>
          <w:sz w:val="24"/>
        </w:rPr>
      </w:pPr>
    </w:p>
    <w:p w:rsidR="00C23BB3" w:rsidRPr="0046020C" w:rsidRDefault="00C23BB3" w:rsidP="00C23BB3">
      <w:pPr>
        <w:rPr>
          <w:rFonts w:hint="eastAsia"/>
          <w:sz w:val="24"/>
        </w:rPr>
      </w:pPr>
    </w:p>
    <w:p w:rsidR="00C23BB3" w:rsidRDefault="00C23BB3" w:rsidP="00C23BB3"/>
    <w:p w:rsidR="00C23BB3" w:rsidRDefault="00C23BB3" w:rsidP="00C23BB3">
      <w:pPr>
        <w:spacing w:line="360" w:lineRule="auto"/>
        <w:ind w:firstLineChars="200" w:firstLine="420"/>
      </w:pPr>
    </w:p>
    <w:p w:rsidR="00CB6E71" w:rsidRPr="000E6C99" w:rsidRDefault="00CB6E71" w:rsidP="00C23BB3">
      <w:pPr>
        <w:spacing w:line="360" w:lineRule="auto"/>
        <w:ind w:firstLineChars="200" w:firstLine="480"/>
        <w:rPr>
          <w:rFonts w:hint="eastAsia"/>
          <w:color w:val="000000"/>
          <w:sz w:val="24"/>
        </w:rPr>
      </w:pPr>
    </w:p>
    <w:sectPr w:rsidR="00CB6E71" w:rsidRPr="000E6C99" w:rsidSect="00C64DBC">
      <w:headerReference w:type="default" r:id="rId7"/>
      <w:footerReference w:type="default" r:id="rId8"/>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A0F" w:rsidRDefault="00631A0F">
      <w:r>
        <w:separator/>
      </w:r>
    </w:p>
  </w:endnote>
  <w:endnote w:type="continuationSeparator" w:id="0">
    <w:p w:rsidR="00631A0F" w:rsidRDefault="00631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SimSun-Identity-H">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r>
      <w:rPr>
        <w:rStyle w:val="aa"/>
      </w:rPr>
      <w:fldChar w:fldCharType="begin"/>
    </w:r>
    <w:r>
      <w:rPr>
        <w:rStyle w:val="aa"/>
      </w:rPr>
      <w:instrText xml:space="preserve"> PAGE </w:instrText>
    </w:r>
    <w:r>
      <w:rPr>
        <w:rStyle w:val="aa"/>
      </w:rPr>
      <w:fldChar w:fldCharType="separate"/>
    </w:r>
    <w:r w:rsidR="00123F8A">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A0F" w:rsidRDefault="00631A0F">
      <w:r>
        <w:separator/>
      </w:r>
    </w:p>
  </w:footnote>
  <w:footnote w:type="continuationSeparator" w:id="0">
    <w:p w:rsidR="00631A0F" w:rsidRDefault="00631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Fonts w:hint="eastAsia"/>
      </w:rPr>
    </w:pPr>
    <w:r>
      <w:rPr>
        <w:rStyle w:val="aa"/>
        <w:rFonts w:hint="eastAsia"/>
      </w:rPr>
      <w:t xml:space="preserve">                                             </w:t>
    </w:r>
  </w:p>
  <w:p w:rsidR="00A80706" w:rsidRPr="004649DF" w:rsidRDefault="00A600BB" w:rsidP="004649DF">
    <w:pPr>
      <w:pStyle w:val="a3"/>
      <w:rPr>
        <w:rFonts w:hint="eastAsia"/>
      </w:rPr>
    </w:pPr>
    <w:r>
      <w:rPr>
        <w:rFonts w:hint="eastAsia"/>
      </w:rPr>
      <w:t xml:space="preserve">   </w:t>
    </w:r>
    <w:r w:rsidR="004649DF">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7CFA"/>
    <w:rsid w:val="00001594"/>
    <w:rsid w:val="00003643"/>
    <w:rsid w:val="00003689"/>
    <w:rsid w:val="000042EE"/>
    <w:rsid w:val="00004A56"/>
    <w:rsid w:val="000053B1"/>
    <w:rsid w:val="000068A0"/>
    <w:rsid w:val="00006AFB"/>
    <w:rsid w:val="000078DC"/>
    <w:rsid w:val="00007E25"/>
    <w:rsid w:val="00010335"/>
    <w:rsid w:val="00011385"/>
    <w:rsid w:val="00012FBB"/>
    <w:rsid w:val="00013DEC"/>
    <w:rsid w:val="000147F4"/>
    <w:rsid w:val="000153CE"/>
    <w:rsid w:val="00016267"/>
    <w:rsid w:val="000174B9"/>
    <w:rsid w:val="00017A90"/>
    <w:rsid w:val="000211A0"/>
    <w:rsid w:val="000219DD"/>
    <w:rsid w:val="00021CB8"/>
    <w:rsid w:val="00022229"/>
    <w:rsid w:val="00022564"/>
    <w:rsid w:val="000250A9"/>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CAE"/>
    <w:rsid w:val="00051D2D"/>
    <w:rsid w:val="00053B98"/>
    <w:rsid w:val="000546BB"/>
    <w:rsid w:val="0005608A"/>
    <w:rsid w:val="00056DC0"/>
    <w:rsid w:val="00057B3C"/>
    <w:rsid w:val="00060225"/>
    <w:rsid w:val="00061990"/>
    <w:rsid w:val="00061B34"/>
    <w:rsid w:val="00062D60"/>
    <w:rsid w:val="000644A3"/>
    <w:rsid w:val="000655D4"/>
    <w:rsid w:val="00065BA8"/>
    <w:rsid w:val="00065D90"/>
    <w:rsid w:val="000662E0"/>
    <w:rsid w:val="000702E5"/>
    <w:rsid w:val="0007061E"/>
    <w:rsid w:val="00070D95"/>
    <w:rsid w:val="0007127F"/>
    <w:rsid w:val="00074069"/>
    <w:rsid w:val="000743BE"/>
    <w:rsid w:val="000748A5"/>
    <w:rsid w:val="000805C2"/>
    <w:rsid w:val="000816D7"/>
    <w:rsid w:val="00084AB9"/>
    <w:rsid w:val="00086B61"/>
    <w:rsid w:val="000870C0"/>
    <w:rsid w:val="0008749A"/>
    <w:rsid w:val="00090C1A"/>
    <w:rsid w:val="000916A3"/>
    <w:rsid w:val="00091B13"/>
    <w:rsid w:val="000926FC"/>
    <w:rsid w:val="00093212"/>
    <w:rsid w:val="00094A85"/>
    <w:rsid w:val="00095149"/>
    <w:rsid w:val="00095C68"/>
    <w:rsid w:val="00095DC9"/>
    <w:rsid w:val="000A0430"/>
    <w:rsid w:val="000A1095"/>
    <w:rsid w:val="000A5226"/>
    <w:rsid w:val="000A6E54"/>
    <w:rsid w:val="000A77B4"/>
    <w:rsid w:val="000A78D1"/>
    <w:rsid w:val="000B101D"/>
    <w:rsid w:val="000B1AEF"/>
    <w:rsid w:val="000B1E7A"/>
    <w:rsid w:val="000B2FD6"/>
    <w:rsid w:val="000B32FB"/>
    <w:rsid w:val="000B43E5"/>
    <w:rsid w:val="000B7565"/>
    <w:rsid w:val="000B7854"/>
    <w:rsid w:val="000C006E"/>
    <w:rsid w:val="000C171B"/>
    <w:rsid w:val="000C2164"/>
    <w:rsid w:val="000C23AB"/>
    <w:rsid w:val="000C262B"/>
    <w:rsid w:val="000C330C"/>
    <w:rsid w:val="000C37B0"/>
    <w:rsid w:val="000C3CBE"/>
    <w:rsid w:val="000C435B"/>
    <w:rsid w:val="000C4B0C"/>
    <w:rsid w:val="000C4B22"/>
    <w:rsid w:val="000C4C08"/>
    <w:rsid w:val="000C4C60"/>
    <w:rsid w:val="000C5080"/>
    <w:rsid w:val="000C59C2"/>
    <w:rsid w:val="000C6918"/>
    <w:rsid w:val="000D06C8"/>
    <w:rsid w:val="000D27DC"/>
    <w:rsid w:val="000D51E8"/>
    <w:rsid w:val="000D60C8"/>
    <w:rsid w:val="000D7069"/>
    <w:rsid w:val="000D72F6"/>
    <w:rsid w:val="000D7307"/>
    <w:rsid w:val="000E12D3"/>
    <w:rsid w:val="000E49EF"/>
    <w:rsid w:val="000E508D"/>
    <w:rsid w:val="000E5605"/>
    <w:rsid w:val="000E6C99"/>
    <w:rsid w:val="000F1221"/>
    <w:rsid w:val="000F157F"/>
    <w:rsid w:val="000F1F16"/>
    <w:rsid w:val="000F227A"/>
    <w:rsid w:val="000F274B"/>
    <w:rsid w:val="000F306D"/>
    <w:rsid w:val="000F40C6"/>
    <w:rsid w:val="000F4841"/>
    <w:rsid w:val="000F553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07A48"/>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3F8A"/>
    <w:rsid w:val="00124C8E"/>
    <w:rsid w:val="00125360"/>
    <w:rsid w:val="00126521"/>
    <w:rsid w:val="00126984"/>
    <w:rsid w:val="001304FE"/>
    <w:rsid w:val="00130918"/>
    <w:rsid w:val="001313E7"/>
    <w:rsid w:val="00131630"/>
    <w:rsid w:val="00131A50"/>
    <w:rsid w:val="001328E0"/>
    <w:rsid w:val="00132D30"/>
    <w:rsid w:val="00133010"/>
    <w:rsid w:val="00133D18"/>
    <w:rsid w:val="00134051"/>
    <w:rsid w:val="001345D1"/>
    <w:rsid w:val="00134735"/>
    <w:rsid w:val="00134898"/>
    <w:rsid w:val="00135876"/>
    <w:rsid w:val="00135AC2"/>
    <w:rsid w:val="0013639C"/>
    <w:rsid w:val="00142B81"/>
    <w:rsid w:val="0014308D"/>
    <w:rsid w:val="00144390"/>
    <w:rsid w:val="00144C33"/>
    <w:rsid w:val="00146C9D"/>
    <w:rsid w:val="00150C95"/>
    <w:rsid w:val="00151D4A"/>
    <w:rsid w:val="001540C2"/>
    <w:rsid w:val="00154A37"/>
    <w:rsid w:val="00155D84"/>
    <w:rsid w:val="00156E4F"/>
    <w:rsid w:val="001613D9"/>
    <w:rsid w:val="00161F8B"/>
    <w:rsid w:val="001648B2"/>
    <w:rsid w:val="00164BFE"/>
    <w:rsid w:val="00165613"/>
    <w:rsid w:val="00165EDD"/>
    <w:rsid w:val="0016661A"/>
    <w:rsid w:val="00167179"/>
    <w:rsid w:val="0016729C"/>
    <w:rsid w:val="00167D3F"/>
    <w:rsid w:val="00167E28"/>
    <w:rsid w:val="0017050D"/>
    <w:rsid w:val="0017191C"/>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97890"/>
    <w:rsid w:val="001A061F"/>
    <w:rsid w:val="001A0F7C"/>
    <w:rsid w:val="001A12AC"/>
    <w:rsid w:val="001A688D"/>
    <w:rsid w:val="001A70A4"/>
    <w:rsid w:val="001A74F7"/>
    <w:rsid w:val="001A7B39"/>
    <w:rsid w:val="001A7CE6"/>
    <w:rsid w:val="001B1A2D"/>
    <w:rsid w:val="001B2F15"/>
    <w:rsid w:val="001B318F"/>
    <w:rsid w:val="001B4338"/>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470F"/>
    <w:rsid w:val="001D5242"/>
    <w:rsid w:val="001D5AC2"/>
    <w:rsid w:val="001D5D5A"/>
    <w:rsid w:val="001D64F0"/>
    <w:rsid w:val="001D7820"/>
    <w:rsid w:val="001E02F5"/>
    <w:rsid w:val="001E0612"/>
    <w:rsid w:val="001E3121"/>
    <w:rsid w:val="001E61B3"/>
    <w:rsid w:val="001E6A67"/>
    <w:rsid w:val="001E7CC4"/>
    <w:rsid w:val="001F0697"/>
    <w:rsid w:val="001F0C2B"/>
    <w:rsid w:val="001F19FB"/>
    <w:rsid w:val="001F28B4"/>
    <w:rsid w:val="001F4596"/>
    <w:rsid w:val="001F4FD9"/>
    <w:rsid w:val="001F574B"/>
    <w:rsid w:val="001F6849"/>
    <w:rsid w:val="00201BE0"/>
    <w:rsid w:val="00201FE3"/>
    <w:rsid w:val="002027D4"/>
    <w:rsid w:val="0020457E"/>
    <w:rsid w:val="0020649C"/>
    <w:rsid w:val="00206E5A"/>
    <w:rsid w:val="002078C2"/>
    <w:rsid w:val="00207EF9"/>
    <w:rsid w:val="00207FEE"/>
    <w:rsid w:val="002100A6"/>
    <w:rsid w:val="002121AE"/>
    <w:rsid w:val="0021278C"/>
    <w:rsid w:val="002127E7"/>
    <w:rsid w:val="002139A5"/>
    <w:rsid w:val="00214037"/>
    <w:rsid w:val="00215880"/>
    <w:rsid w:val="00215EF5"/>
    <w:rsid w:val="0021659D"/>
    <w:rsid w:val="0021792F"/>
    <w:rsid w:val="00217CFA"/>
    <w:rsid w:val="002205FB"/>
    <w:rsid w:val="002221B1"/>
    <w:rsid w:val="00223EF6"/>
    <w:rsid w:val="00226A1D"/>
    <w:rsid w:val="00226AA7"/>
    <w:rsid w:val="00226AF3"/>
    <w:rsid w:val="00227713"/>
    <w:rsid w:val="0022781C"/>
    <w:rsid w:val="0022784D"/>
    <w:rsid w:val="00231FB0"/>
    <w:rsid w:val="00232B1D"/>
    <w:rsid w:val="002350E9"/>
    <w:rsid w:val="00235BD9"/>
    <w:rsid w:val="00236213"/>
    <w:rsid w:val="00236645"/>
    <w:rsid w:val="0023731D"/>
    <w:rsid w:val="00240863"/>
    <w:rsid w:val="002411EF"/>
    <w:rsid w:val="00241EA7"/>
    <w:rsid w:val="00242040"/>
    <w:rsid w:val="00242F7A"/>
    <w:rsid w:val="00244168"/>
    <w:rsid w:val="002442B1"/>
    <w:rsid w:val="00244491"/>
    <w:rsid w:val="00244AB9"/>
    <w:rsid w:val="00244ED9"/>
    <w:rsid w:val="0024543A"/>
    <w:rsid w:val="002503AC"/>
    <w:rsid w:val="002504CC"/>
    <w:rsid w:val="0025194C"/>
    <w:rsid w:val="0025209D"/>
    <w:rsid w:val="002536B3"/>
    <w:rsid w:val="00254BCF"/>
    <w:rsid w:val="00257492"/>
    <w:rsid w:val="00260B28"/>
    <w:rsid w:val="00260FF1"/>
    <w:rsid w:val="0026149C"/>
    <w:rsid w:val="00262146"/>
    <w:rsid w:val="00262BCB"/>
    <w:rsid w:val="00264692"/>
    <w:rsid w:val="002646F0"/>
    <w:rsid w:val="0026566E"/>
    <w:rsid w:val="00266F3F"/>
    <w:rsid w:val="00267E52"/>
    <w:rsid w:val="00273A26"/>
    <w:rsid w:val="00273ACD"/>
    <w:rsid w:val="00273FD4"/>
    <w:rsid w:val="00274BC9"/>
    <w:rsid w:val="002834DA"/>
    <w:rsid w:val="00283D05"/>
    <w:rsid w:val="00283F41"/>
    <w:rsid w:val="002855A0"/>
    <w:rsid w:val="00285EC5"/>
    <w:rsid w:val="0028664B"/>
    <w:rsid w:val="00286C48"/>
    <w:rsid w:val="00286C66"/>
    <w:rsid w:val="0028720E"/>
    <w:rsid w:val="00287678"/>
    <w:rsid w:val="00287EBD"/>
    <w:rsid w:val="00287EC8"/>
    <w:rsid w:val="00290BA6"/>
    <w:rsid w:val="0029114F"/>
    <w:rsid w:val="00297FAA"/>
    <w:rsid w:val="002A00A5"/>
    <w:rsid w:val="002A036A"/>
    <w:rsid w:val="002A1DC6"/>
    <w:rsid w:val="002A27EE"/>
    <w:rsid w:val="002A2828"/>
    <w:rsid w:val="002A2C3A"/>
    <w:rsid w:val="002A3127"/>
    <w:rsid w:val="002A6718"/>
    <w:rsid w:val="002A71D3"/>
    <w:rsid w:val="002A743B"/>
    <w:rsid w:val="002B0F15"/>
    <w:rsid w:val="002B1B3D"/>
    <w:rsid w:val="002B3287"/>
    <w:rsid w:val="002B492C"/>
    <w:rsid w:val="002B645F"/>
    <w:rsid w:val="002C0AEE"/>
    <w:rsid w:val="002C121F"/>
    <w:rsid w:val="002C1248"/>
    <w:rsid w:val="002C13B6"/>
    <w:rsid w:val="002C13D3"/>
    <w:rsid w:val="002C1839"/>
    <w:rsid w:val="002C28C8"/>
    <w:rsid w:val="002C381A"/>
    <w:rsid w:val="002C443F"/>
    <w:rsid w:val="002C4CFE"/>
    <w:rsid w:val="002C627F"/>
    <w:rsid w:val="002C64B0"/>
    <w:rsid w:val="002C71DB"/>
    <w:rsid w:val="002C73A0"/>
    <w:rsid w:val="002C7526"/>
    <w:rsid w:val="002C7655"/>
    <w:rsid w:val="002D0629"/>
    <w:rsid w:val="002D0FFB"/>
    <w:rsid w:val="002D1595"/>
    <w:rsid w:val="002D1DC3"/>
    <w:rsid w:val="002D3353"/>
    <w:rsid w:val="002D37D6"/>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ED8"/>
    <w:rsid w:val="002F10EE"/>
    <w:rsid w:val="002F1531"/>
    <w:rsid w:val="002F2831"/>
    <w:rsid w:val="002F2DD1"/>
    <w:rsid w:val="002F330A"/>
    <w:rsid w:val="002F418D"/>
    <w:rsid w:val="002F477D"/>
    <w:rsid w:val="002F7199"/>
    <w:rsid w:val="002F7550"/>
    <w:rsid w:val="003011CB"/>
    <w:rsid w:val="00302430"/>
    <w:rsid w:val="003032CE"/>
    <w:rsid w:val="003033B1"/>
    <w:rsid w:val="00303462"/>
    <w:rsid w:val="00304413"/>
    <w:rsid w:val="003048FA"/>
    <w:rsid w:val="003048FB"/>
    <w:rsid w:val="00307718"/>
    <w:rsid w:val="00310396"/>
    <w:rsid w:val="00310725"/>
    <w:rsid w:val="00311937"/>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36E47"/>
    <w:rsid w:val="0034170A"/>
    <w:rsid w:val="00341B70"/>
    <w:rsid w:val="0034314C"/>
    <w:rsid w:val="003441CA"/>
    <w:rsid w:val="00345156"/>
    <w:rsid w:val="00345618"/>
    <w:rsid w:val="003458AF"/>
    <w:rsid w:val="00345C56"/>
    <w:rsid w:val="00345C96"/>
    <w:rsid w:val="00346428"/>
    <w:rsid w:val="00350F43"/>
    <w:rsid w:val="0035257E"/>
    <w:rsid w:val="00352C98"/>
    <w:rsid w:val="003536F0"/>
    <w:rsid w:val="0035595C"/>
    <w:rsid w:val="00360575"/>
    <w:rsid w:val="00360A37"/>
    <w:rsid w:val="003617A0"/>
    <w:rsid w:val="00362AC5"/>
    <w:rsid w:val="00362B38"/>
    <w:rsid w:val="003647C6"/>
    <w:rsid w:val="0036655D"/>
    <w:rsid w:val="00366D9B"/>
    <w:rsid w:val="00370B48"/>
    <w:rsid w:val="00370DBA"/>
    <w:rsid w:val="00371299"/>
    <w:rsid w:val="003716E8"/>
    <w:rsid w:val="0037181C"/>
    <w:rsid w:val="00371F64"/>
    <w:rsid w:val="00372A51"/>
    <w:rsid w:val="003731F5"/>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285A"/>
    <w:rsid w:val="003C0F6B"/>
    <w:rsid w:val="003C1148"/>
    <w:rsid w:val="003C3107"/>
    <w:rsid w:val="003D14EF"/>
    <w:rsid w:val="003D2E43"/>
    <w:rsid w:val="003D5371"/>
    <w:rsid w:val="003D5A05"/>
    <w:rsid w:val="003D6376"/>
    <w:rsid w:val="003D665B"/>
    <w:rsid w:val="003D6CF0"/>
    <w:rsid w:val="003D7025"/>
    <w:rsid w:val="003E0139"/>
    <w:rsid w:val="003E0782"/>
    <w:rsid w:val="003E0E6C"/>
    <w:rsid w:val="003E3544"/>
    <w:rsid w:val="003E3AE6"/>
    <w:rsid w:val="003E44D1"/>
    <w:rsid w:val="003E5CDA"/>
    <w:rsid w:val="003E6E4E"/>
    <w:rsid w:val="003E70D0"/>
    <w:rsid w:val="003E72FE"/>
    <w:rsid w:val="003F0730"/>
    <w:rsid w:val="003F130F"/>
    <w:rsid w:val="003F13F0"/>
    <w:rsid w:val="003F2D9F"/>
    <w:rsid w:val="003F3AD4"/>
    <w:rsid w:val="003F47DD"/>
    <w:rsid w:val="003F4982"/>
    <w:rsid w:val="003F5577"/>
    <w:rsid w:val="003F5B3A"/>
    <w:rsid w:val="003F5DDB"/>
    <w:rsid w:val="003F63F2"/>
    <w:rsid w:val="003F6A92"/>
    <w:rsid w:val="003F795A"/>
    <w:rsid w:val="004036E7"/>
    <w:rsid w:val="00403E19"/>
    <w:rsid w:val="0040449F"/>
    <w:rsid w:val="004054C4"/>
    <w:rsid w:val="00405CF7"/>
    <w:rsid w:val="0040731A"/>
    <w:rsid w:val="00410870"/>
    <w:rsid w:val="00410E37"/>
    <w:rsid w:val="00415FAE"/>
    <w:rsid w:val="0041693A"/>
    <w:rsid w:val="00420380"/>
    <w:rsid w:val="00420F27"/>
    <w:rsid w:val="00421D68"/>
    <w:rsid w:val="004222B8"/>
    <w:rsid w:val="00423383"/>
    <w:rsid w:val="004237BF"/>
    <w:rsid w:val="0042415C"/>
    <w:rsid w:val="0042496C"/>
    <w:rsid w:val="00425049"/>
    <w:rsid w:val="00425F10"/>
    <w:rsid w:val="00426038"/>
    <w:rsid w:val="0043081F"/>
    <w:rsid w:val="00431582"/>
    <w:rsid w:val="004315FF"/>
    <w:rsid w:val="0043270B"/>
    <w:rsid w:val="00432DD0"/>
    <w:rsid w:val="004330D6"/>
    <w:rsid w:val="00433C18"/>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A3"/>
    <w:rsid w:val="004565E5"/>
    <w:rsid w:val="00460B16"/>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50C7"/>
    <w:rsid w:val="00487B46"/>
    <w:rsid w:val="0049090E"/>
    <w:rsid w:val="00490AAB"/>
    <w:rsid w:val="00492EAC"/>
    <w:rsid w:val="00493362"/>
    <w:rsid w:val="004934EB"/>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4DA6"/>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3996"/>
    <w:rsid w:val="004F4BC6"/>
    <w:rsid w:val="004F62C5"/>
    <w:rsid w:val="004F728A"/>
    <w:rsid w:val="004F7BA8"/>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41"/>
    <w:rsid w:val="00520775"/>
    <w:rsid w:val="00520A80"/>
    <w:rsid w:val="00520C4C"/>
    <w:rsid w:val="00520CFB"/>
    <w:rsid w:val="005231BC"/>
    <w:rsid w:val="00523A0A"/>
    <w:rsid w:val="00523C2E"/>
    <w:rsid w:val="00524911"/>
    <w:rsid w:val="0052548D"/>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C3A"/>
    <w:rsid w:val="00556EBA"/>
    <w:rsid w:val="0055765F"/>
    <w:rsid w:val="00560D89"/>
    <w:rsid w:val="005613BE"/>
    <w:rsid w:val="005619F4"/>
    <w:rsid w:val="005636DA"/>
    <w:rsid w:val="00563E76"/>
    <w:rsid w:val="005657F5"/>
    <w:rsid w:val="005661BB"/>
    <w:rsid w:val="005678C3"/>
    <w:rsid w:val="00570979"/>
    <w:rsid w:val="005711E2"/>
    <w:rsid w:val="0057134A"/>
    <w:rsid w:val="0057176B"/>
    <w:rsid w:val="005720E8"/>
    <w:rsid w:val="0057211A"/>
    <w:rsid w:val="00573A01"/>
    <w:rsid w:val="005752FB"/>
    <w:rsid w:val="005759D2"/>
    <w:rsid w:val="0057655D"/>
    <w:rsid w:val="00577536"/>
    <w:rsid w:val="00577CC5"/>
    <w:rsid w:val="0058012C"/>
    <w:rsid w:val="0058068B"/>
    <w:rsid w:val="00581610"/>
    <w:rsid w:val="00583603"/>
    <w:rsid w:val="00583C26"/>
    <w:rsid w:val="00583FC3"/>
    <w:rsid w:val="00584BEE"/>
    <w:rsid w:val="005850E5"/>
    <w:rsid w:val="005861FC"/>
    <w:rsid w:val="00587416"/>
    <w:rsid w:val="005901C8"/>
    <w:rsid w:val="00594635"/>
    <w:rsid w:val="005A0588"/>
    <w:rsid w:val="005A2273"/>
    <w:rsid w:val="005A449A"/>
    <w:rsid w:val="005A54FD"/>
    <w:rsid w:val="005A5A8A"/>
    <w:rsid w:val="005A5FF7"/>
    <w:rsid w:val="005A625A"/>
    <w:rsid w:val="005A78EA"/>
    <w:rsid w:val="005A7944"/>
    <w:rsid w:val="005B0097"/>
    <w:rsid w:val="005B112D"/>
    <w:rsid w:val="005B1B4C"/>
    <w:rsid w:val="005B2106"/>
    <w:rsid w:val="005B3C0B"/>
    <w:rsid w:val="005B4095"/>
    <w:rsid w:val="005B55B2"/>
    <w:rsid w:val="005B744C"/>
    <w:rsid w:val="005C0D69"/>
    <w:rsid w:val="005C224D"/>
    <w:rsid w:val="005C3599"/>
    <w:rsid w:val="005C3D92"/>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170D"/>
    <w:rsid w:val="00612D51"/>
    <w:rsid w:val="00613D9D"/>
    <w:rsid w:val="00613F05"/>
    <w:rsid w:val="0061495D"/>
    <w:rsid w:val="00614E3A"/>
    <w:rsid w:val="00615EC4"/>
    <w:rsid w:val="006175D4"/>
    <w:rsid w:val="00617BC3"/>
    <w:rsid w:val="00620895"/>
    <w:rsid w:val="00620F52"/>
    <w:rsid w:val="0062286F"/>
    <w:rsid w:val="00623473"/>
    <w:rsid w:val="00623A1C"/>
    <w:rsid w:val="006247DF"/>
    <w:rsid w:val="0062546A"/>
    <w:rsid w:val="006259CB"/>
    <w:rsid w:val="0062755C"/>
    <w:rsid w:val="00627EC1"/>
    <w:rsid w:val="006303AA"/>
    <w:rsid w:val="00631A0F"/>
    <w:rsid w:val="00631DDD"/>
    <w:rsid w:val="00632246"/>
    <w:rsid w:val="00632CE4"/>
    <w:rsid w:val="00635B36"/>
    <w:rsid w:val="0063687E"/>
    <w:rsid w:val="006402CB"/>
    <w:rsid w:val="006405E3"/>
    <w:rsid w:val="006407B1"/>
    <w:rsid w:val="00640947"/>
    <w:rsid w:val="00641EAB"/>
    <w:rsid w:val="00643FEB"/>
    <w:rsid w:val="006441EC"/>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5131"/>
    <w:rsid w:val="0067116B"/>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75E"/>
    <w:rsid w:val="0068694C"/>
    <w:rsid w:val="00686B04"/>
    <w:rsid w:val="00686BC6"/>
    <w:rsid w:val="006902A0"/>
    <w:rsid w:val="00691DBE"/>
    <w:rsid w:val="006946E6"/>
    <w:rsid w:val="0069493B"/>
    <w:rsid w:val="0069515A"/>
    <w:rsid w:val="006954BD"/>
    <w:rsid w:val="00697CDB"/>
    <w:rsid w:val="006A5198"/>
    <w:rsid w:val="006A5974"/>
    <w:rsid w:val="006A6251"/>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5562"/>
    <w:rsid w:val="006D0098"/>
    <w:rsid w:val="006D0443"/>
    <w:rsid w:val="006D070C"/>
    <w:rsid w:val="006D0958"/>
    <w:rsid w:val="006D13B6"/>
    <w:rsid w:val="006D19C3"/>
    <w:rsid w:val="006D1CA6"/>
    <w:rsid w:val="006D2065"/>
    <w:rsid w:val="006D28D9"/>
    <w:rsid w:val="006D4045"/>
    <w:rsid w:val="006D41E7"/>
    <w:rsid w:val="006D4F78"/>
    <w:rsid w:val="006D547A"/>
    <w:rsid w:val="006D5552"/>
    <w:rsid w:val="006D7060"/>
    <w:rsid w:val="006E06C5"/>
    <w:rsid w:val="006E09EA"/>
    <w:rsid w:val="006E0FD4"/>
    <w:rsid w:val="006E21E3"/>
    <w:rsid w:val="006E2B3B"/>
    <w:rsid w:val="006E43A7"/>
    <w:rsid w:val="006E74AF"/>
    <w:rsid w:val="006E7CDD"/>
    <w:rsid w:val="006F1306"/>
    <w:rsid w:val="006F1D09"/>
    <w:rsid w:val="006F4C4E"/>
    <w:rsid w:val="006F55AE"/>
    <w:rsid w:val="006F5BA1"/>
    <w:rsid w:val="006F7748"/>
    <w:rsid w:val="006F7D01"/>
    <w:rsid w:val="0070167B"/>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3E01"/>
    <w:rsid w:val="007543AB"/>
    <w:rsid w:val="00757248"/>
    <w:rsid w:val="00760BAF"/>
    <w:rsid w:val="00760CAD"/>
    <w:rsid w:val="00762E1D"/>
    <w:rsid w:val="007646F7"/>
    <w:rsid w:val="0076606B"/>
    <w:rsid w:val="00766EB7"/>
    <w:rsid w:val="00767682"/>
    <w:rsid w:val="0076769A"/>
    <w:rsid w:val="00767ED7"/>
    <w:rsid w:val="0077113E"/>
    <w:rsid w:val="00772BF6"/>
    <w:rsid w:val="007743E2"/>
    <w:rsid w:val="00775C22"/>
    <w:rsid w:val="00776BEF"/>
    <w:rsid w:val="00776DAB"/>
    <w:rsid w:val="00776E74"/>
    <w:rsid w:val="00780C51"/>
    <w:rsid w:val="0078102B"/>
    <w:rsid w:val="00783447"/>
    <w:rsid w:val="00783EF0"/>
    <w:rsid w:val="007927B1"/>
    <w:rsid w:val="007929B7"/>
    <w:rsid w:val="00793396"/>
    <w:rsid w:val="00794E0B"/>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3F4D"/>
    <w:rsid w:val="007C5282"/>
    <w:rsid w:val="007C5297"/>
    <w:rsid w:val="007C5EFD"/>
    <w:rsid w:val="007C6F4D"/>
    <w:rsid w:val="007C7E87"/>
    <w:rsid w:val="007D055C"/>
    <w:rsid w:val="007D0C27"/>
    <w:rsid w:val="007D0EFC"/>
    <w:rsid w:val="007D1D4C"/>
    <w:rsid w:val="007D25E3"/>
    <w:rsid w:val="007D2C1A"/>
    <w:rsid w:val="007D5652"/>
    <w:rsid w:val="007D58C5"/>
    <w:rsid w:val="007D6957"/>
    <w:rsid w:val="007D6958"/>
    <w:rsid w:val="007D6A80"/>
    <w:rsid w:val="007E051A"/>
    <w:rsid w:val="007E13B8"/>
    <w:rsid w:val="007E15AD"/>
    <w:rsid w:val="007E1C72"/>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03F"/>
    <w:rsid w:val="00811381"/>
    <w:rsid w:val="00814855"/>
    <w:rsid w:val="008150A3"/>
    <w:rsid w:val="00815D0B"/>
    <w:rsid w:val="0081687D"/>
    <w:rsid w:val="008179FE"/>
    <w:rsid w:val="00822ACB"/>
    <w:rsid w:val="00823ECC"/>
    <w:rsid w:val="008255E6"/>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142"/>
    <w:rsid w:val="00841B2A"/>
    <w:rsid w:val="00841E19"/>
    <w:rsid w:val="00841F55"/>
    <w:rsid w:val="00842045"/>
    <w:rsid w:val="008427BE"/>
    <w:rsid w:val="008435B6"/>
    <w:rsid w:val="00843678"/>
    <w:rsid w:val="00844647"/>
    <w:rsid w:val="008546CB"/>
    <w:rsid w:val="00855123"/>
    <w:rsid w:val="008558EF"/>
    <w:rsid w:val="008567AE"/>
    <w:rsid w:val="008572BB"/>
    <w:rsid w:val="008608F9"/>
    <w:rsid w:val="00861676"/>
    <w:rsid w:val="0086248C"/>
    <w:rsid w:val="00862C2B"/>
    <w:rsid w:val="00863034"/>
    <w:rsid w:val="008636EB"/>
    <w:rsid w:val="00864C21"/>
    <w:rsid w:val="00864C70"/>
    <w:rsid w:val="00864E46"/>
    <w:rsid w:val="00866110"/>
    <w:rsid w:val="00866F28"/>
    <w:rsid w:val="00867151"/>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0D1"/>
    <w:rsid w:val="008847FC"/>
    <w:rsid w:val="008856FD"/>
    <w:rsid w:val="00887514"/>
    <w:rsid w:val="00890B5E"/>
    <w:rsid w:val="008916A2"/>
    <w:rsid w:val="00893BDC"/>
    <w:rsid w:val="00893D09"/>
    <w:rsid w:val="008947DE"/>
    <w:rsid w:val="00895EF7"/>
    <w:rsid w:val="008961BE"/>
    <w:rsid w:val="008A10FD"/>
    <w:rsid w:val="008A1F97"/>
    <w:rsid w:val="008A2D72"/>
    <w:rsid w:val="008A385B"/>
    <w:rsid w:val="008A4515"/>
    <w:rsid w:val="008A46A1"/>
    <w:rsid w:val="008A5A2C"/>
    <w:rsid w:val="008A5C06"/>
    <w:rsid w:val="008A68D5"/>
    <w:rsid w:val="008B037E"/>
    <w:rsid w:val="008B0567"/>
    <w:rsid w:val="008B24A8"/>
    <w:rsid w:val="008B261A"/>
    <w:rsid w:val="008B2F53"/>
    <w:rsid w:val="008B3E08"/>
    <w:rsid w:val="008B6DAB"/>
    <w:rsid w:val="008C123C"/>
    <w:rsid w:val="008C164E"/>
    <w:rsid w:val="008C1982"/>
    <w:rsid w:val="008C1F6C"/>
    <w:rsid w:val="008C2225"/>
    <w:rsid w:val="008C27F5"/>
    <w:rsid w:val="008C3907"/>
    <w:rsid w:val="008C3922"/>
    <w:rsid w:val="008C5071"/>
    <w:rsid w:val="008C66CF"/>
    <w:rsid w:val="008C67FB"/>
    <w:rsid w:val="008D0EF7"/>
    <w:rsid w:val="008D10CF"/>
    <w:rsid w:val="008D11A1"/>
    <w:rsid w:val="008D19DF"/>
    <w:rsid w:val="008D24C7"/>
    <w:rsid w:val="008D37A5"/>
    <w:rsid w:val="008D3B2A"/>
    <w:rsid w:val="008D4AE4"/>
    <w:rsid w:val="008D5237"/>
    <w:rsid w:val="008D7674"/>
    <w:rsid w:val="008D780E"/>
    <w:rsid w:val="008D7EDB"/>
    <w:rsid w:val="008E0AA1"/>
    <w:rsid w:val="008E1CDB"/>
    <w:rsid w:val="008E2392"/>
    <w:rsid w:val="008E2A44"/>
    <w:rsid w:val="008E31F1"/>
    <w:rsid w:val="008E4904"/>
    <w:rsid w:val="008E4D4C"/>
    <w:rsid w:val="008E53F7"/>
    <w:rsid w:val="008E6ADD"/>
    <w:rsid w:val="008E7CA0"/>
    <w:rsid w:val="008F0699"/>
    <w:rsid w:val="008F1CE7"/>
    <w:rsid w:val="008F1ED0"/>
    <w:rsid w:val="008F347E"/>
    <w:rsid w:val="008F5E66"/>
    <w:rsid w:val="008F60AF"/>
    <w:rsid w:val="008F63DD"/>
    <w:rsid w:val="008F67D8"/>
    <w:rsid w:val="008F70B1"/>
    <w:rsid w:val="008F7FDD"/>
    <w:rsid w:val="00900576"/>
    <w:rsid w:val="00901F2F"/>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E57"/>
    <w:rsid w:val="009267B9"/>
    <w:rsid w:val="00926A35"/>
    <w:rsid w:val="009271F1"/>
    <w:rsid w:val="00927250"/>
    <w:rsid w:val="0092730F"/>
    <w:rsid w:val="0093115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48EE"/>
    <w:rsid w:val="009766B0"/>
    <w:rsid w:val="009803C3"/>
    <w:rsid w:val="00980716"/>
    <w:rsid w:val="00980B6F"/>
    <w:rsid w:val="0098217C"/>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65"/>
    <w:rsid w:val="009A7EC2"/>
    <w:rsid w:val="009B1824"/>
    <w:rsid w:val="009B1CD9"/>
    <w:rsid w:val="009B3893"/>
    <w:rsid w:val="009B40F3"/>
    <w:rsid w:val="009B5410"/>
    <w:rsid w:val="009B5BF6"/>
    <w:rsid w:val="009B6C57"/>
    <w:rsid w:val="009B6DA8"/>
    <w:rsid w:val="009B6DB0"/>
    <w:rsid w:val="009C16BA"/>
    <w:rsid w:val="009C1C84"/>
    <w:rsid w:val="009C3EEB"/>
    <w:rsid w:val="009C3EF8"/>
    <w:rsid w:val="009C4B4F"/>
    <w:rsid w:val="009C7433"/>
    <w:rsid w:val="009D074D"/>
    <w:rsid w:val="009D1B2F"/>
    <w:rsid w:val="009D450C"/>
    <w:rsid w:val="009D4A25"/>
    <w:rsid w:val="009D4BEE"/>
    <w:rsid w:val="009D6713"/>
    <w:rsid w:val="009D6A98"/>
    <w:rsid w:val="009D759A"/>
    <w:rsid w:val="009D7D97"/>
    <w:rsid w:val="009E1BB9"/>
    <w:rsid w:val="009E335F"/>
    <w:rsid w:val="009E37D2"/>
    <w:rsid w:val="009E3A98"/>
    <w:rsid w:val="009E48E1"/>
    <w:rsid w:val="009E4AF5"/>
    <w:rsid w:val="009E4B25"/>
    <w:rsid w:val="009E5E3C"/>
    <w:rsid w:val="009E63C1"/>
    <w:rsid w:val="009E7111"/>
    <w:rsid w:val="009E7798"/>
    <w:rsid w:val="009F114F"/>
    <w:rsid w:val="009F13E0"/>
    <w:rsid w:val="009F1F77"/>
    <w:rsid w:val="009F6343"/>
    <w:rsid w:val="00A01898"/>
    <w:rsid w:val="00A028CB"/>
    <w:rsid w:val="00A02B6E"/>
    <w:rsid w:val="00A04026"/>
    <w:rsid w:val="00A04611"/>
    <w:rsid w:val="00A04B9C"/>
    <w:rsid w:val="00A057B3"/>
    <w:rsid w:val="00A0748A"/>
    <w:rsid w:val="00A07CD0"/>
    <w:rsid w:val="00A11D54"/>
    <w:rsid w:val="00A127E6"/>
    <w:rsid w:val="00A13547"/>
    <w:rsid w:val="00A141C0"/>
    <w:rsid w:val="00A145E4"/>
    <w:rsid w:val="00A158CB"/>
    <w:rsid w:val="00A15B5D"/>
    <w:rsid w:val="00A15B98"/>
    <w:rsid w:val="00A16D21"/>
    <w:rsid w:val="00A2138C"/>
    <w:rsid w:val="00A21B2E"/>
    <w:rsid w:val="00A225CC"/>
    <w:rsid w:val="00A2404D"/>
    <w:rsid w:val="00A240A5"/>
    <w:rsid w:val="00A2490B"/>
    <w:rsid w:val="00A24E5C"/>
    <w:rsid w:val="00A273CB"/>
    <w:rsid w:val="00A30C33"/>
    <w:rsid w:val="00A31C13"/>
    <w:rsid w:val="00A322AA"/>
    <w:rsid w:val="00A331B6"/>
    <w:rsid w:val="00A337C2"/>
    <w:rsid w:val="00A36732"/>
    <w:rsid w:val="00A369EB"/>
    <w:rsid w:val="00A36EA7"/>
    <w:rsid w:val="00A37263"/>
    <w:rsid w:val="00A41AFC"/>
    <w:rsid w:val="00A4217D"/>
    <w:rsid w:val="00A426FC"/>
    <w:rsid w:val="00A44656"/>
    <w:rsid w:val="00A44A8C"/>
    <w:rsid w:val="00A461D3"/>
    <w:rsid w:val="00A466B3"/>
    <w:rsid w:val="00A478B1"/>
    <w:rsid w:val="00A50003"/>
    <w:rsid w:val="00A50FD2"/>
    <w:rsid w:val="00A51CB7"/>
    <w:rsid w:val="00A51D5E"/>
    <w:rsid w:val="00A52FDE"/>
    <w:rsid w:val="00A53B40"/>
    <w:rsid w:val="00A55888"/>
    <w:rsid w:val="00A55903"/>
    <w:rsid w:val="00A5708D"/>
    <w:rsid w:val="00A600BB"/>
    <w:rsid w:val="00A601AE"/>
    <w:rsid w:val="00A60669"/>
    <w:rsid w:val="00A60E19"/>
    <w:rsid w:val="00A614F0"/>
    <w:rsid w:val="00A623F7"/>
    <w:rsid w:val="00A62F6A"/>
    <w:rsid w:val="00A63831"/>
    <w:rsid w:val="00A63F1F"/>
    <w:rsid w:val="00A65155"/>
    <w:rsid w:val="00A66131"/>
    <w:rsid w:val="00A67201"/>
    <w:rsid w:val="00A7148F"/>
    <w:rsid w:val="00A71E83"/>
    <w:rsid w:val="00A72C2B"/>
    <w:rsid w:val="00A734AE"/>
    <w:rsid w:val="00A73806"/>
    <w:rsid w:val="00A73B63"/>
    <w:rsid w:val="00A73F22"/>
    <w:rsid w:val="00A75489"/>
    <w:rsid w:val="00A7750F"/>
    <w:rsid w:val="00A800A8"/>
    <w:rsid w:val="00A80706"/>
    <w:rsid w:val="00A80DDA"/>
    <w:rsid w:val="00A80ED8"/>
    <w:rsid w:val="00A84D27"/>
    <w:rsid w:val="00A86AB7"/>
    <w:rsid w:val="00A87290"/>
    <w:rsid w:val="00A8787D"/>
    <w:rsid w:val="00A90015"/>
    <w:rsid w:val="00A91A96"/>
    <w:rsid w:val="00A92934"/>
    <w:rsid w:val="00A93D4A"/>
    <w:rsid w:val="00A93E82"/>
    <w:rsid w:val="00A9520F"/>
    <w:rsid w:val="00A969BC"/>
    <w:rsid w:val="00A96E87"/>
    <w:rsid w:val="00AA190A"/>
    <w:rsid w:val="00AA2027"/>
    <w:rsid w:val="00AA2382"/>
    <w:rsid w:val="00AA358E"/>
    <w:rsid w:val="00AA3598"/>
    <w:rsid w:val="00AA4003"/>
    <w:rsid w:val="00AA41AC"/>
    <w:rsid w:val="00AA5AD6"/>
    <w:rsid w:val="00AA62C0"/>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2EA0"/>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6964"/>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B63"/>
    <w:rsid w:val="00B32C11"/>
    <w:rsid w:val="00B333D7"/>
    <w:rsid w:val="00B33581"/>
    <w:rsid w:val="00B35A61"/>
    <w:rsid w:val="00B35E40"/>
    <w:rsid w:val="00B37375"/>
    <w:rsid w:val="00B37708"/>
    <w:rsid w:val="00B40012"/>
    <w:rsid w:val="00B40883"/>
    <w:rsid w:val="00B41191"/>
    <w:rsid w:val="00B42B03"/>
    <w:rsid w:val="00B4392E"/>
    <w:rsid w:val="00B44C23"/>
    <w:rsid w:val="00B4507C"/>
    <w:rsid w:val="00B47652"/>
    <w:rsid w:val="00B50D42"/>
    <w:rsid w:val="00B51FBB"/>
    <w:rsid w:val="00B5291F"/>
    <w:rsid w:val="00B52C70"/>
    <w:rsid w:val="00B5309F"/>
    <w:rsid w:val="00B531EC"/>
    <w:rsid w:val="00B53DC5"/>
    <w:rsid w:val="00B55BB9"/>
    <w:rsid w:val="00B5616A"/>
    <w:rsid w:val="00B607A3"/>
    <w:rsid w:val="00B60967"/>
    <w:rsid w:val="00B6203F"/>
    <w:rsid w:val="00B63448"/>
    <w:rsid w:val="00B65370"/>
    <w:rsid w:val="00B66209"/>
    <w:rsid w:val="00B67B58"/>
    <w:rsid w:val="00B7112C"/>
    <w:rsid w:val="00B712F3"/>
    <w:rsid w:val="00B7198F"/>
    <w:rsid w:val="00B731C8"/>
    <w:rsid w:val="00B73490"/>
    <w:rsid w:val="00B75B89"/>
    <w:rsid w:val="00B766D8"/>
    <w:rsid w:val="00B76802"/>
    <w:rsid w:val="00B76D36"/>
    <w:rsid w:val="00B77A3E"/>
    <w:rsid w:val="00B77BFE"/>
    <w:rsid w:val="00B824F6"/>
    <w:rsid w:val="00B84235"/>
    <w:rsid w:val="00B8507E"/>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72E"/>
    <w:rsid w:val="00BA7325"/>
    <w:rsid w:val="00BB0225"/>
    <w:rsid w:val="00BB08AD"/>
    <w:rsid w:val="00BB19FB"/>
    <w:rsid w:val="00BB1C95"/>
    <w:rsid w:val="00BB2202"/>
    <w:rsid w:val="00BB2D77"/>
    <w:rsid w:val="00BB320B"/>
    <w:rsid w:val="00BB439A"/>
    <w:rsid w:val="00BB4BA1"/>
    <w:rsid w:val="00BB6669"/>
    <w:rsid w:val="00BB6A68"/>
    <w:rsid w:val="00BC0827"/>
    <w:rsid w:val="00BC1132"/>
    <w:rsid w:val="00BC13FC"/>
    <w:rsid w:val="00BC3498"/>
    <w:rsid w:val="00BC4FE9"/>
    <w:rsid w:val="00BC5837"/>
    <w:rsid w:val="00BC5A19"/>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33A"/>
    <w:rsid w:val="00BE17D4"/>
    <w:rsid w:val="00BE25C7"/>
    <w:rsid w:val="00BE2601"/>
    <w:rsid w:val="00BE3433"/>
    <w:rsid w:val="00BE3662"/>
    <w:rsid w:val="00BE4CDE"/>
    <w:rsid w:val="00BE5085"/>
    <w:rsid w:val="00BE510F"/>
    <w:rsid w:val="00BE5BBD"/>
    <w:rsid w:val="00BE5D40"/>
    <w:rsid w:val="00BE6D8A"/>
    <w:rsid w:val="00BF10E2"/>
    <w:rsid w:val="00BF116C"/>
    <w:rsid w:val="00BF1D8C"/>
    <w:rsid w:val="00BF22A8"/>
    <w:rsid w:val="00BF4726"/>
    <w:rsid w:val="00BF5AE9"/>
    <w:rsid w:val="00BF5C75"/>
    <w:rsid w:val="00BF5F8A"/>
    <w:rsid w:val="00C00EBF"/>
    <w:rsid w:val="00C02D65"/>
    <w:rsid w:val="00C03EEB"/>
    <w:rsid w:val="00C04326"/>
    <w:rsid w:val="00C04736"/>
    <w:rsid w:val="00C05730"/>
    <w:rsid w:val="00C05ED3"/>
    <w:rsid w:val="00C05F7E"/>
    <w:rsid w:val="00C06430"/>
    <w:rsid w:val="00C06895"/>
    <w:rsid w:val="00C07793"/>
    <w:rsid w:val="00C12380"/>
    <w:rsid w:val="00C1245A"/>
    <w:rsid w:val="00C12F9B"/>
    <w:rsid w:val="00C1302F"/>
    <w:rsid w:val="00C136AC"/>
    <w:rsid w:val="00C13EA5"/>
    <w:rsid w:val="00C14BE4"/>
    <w:rsid w:val="00C14D1D"/>
    <w:rsid w:val="00C14FE6"/>
    <w:rsid w:val="00C15FC4"/>
    <w:rsid w:val="00C17255"/>
    <w:rsid w:val="00C1754A"/>
    <w:rsid w:val="00C20D46"/>
    <w:rsid w:val="00C228AF"/>
    <w:rsid w:val="00C23026"/>
    <w:rsid w:val="00C231A7"/>
    <w:rsid w:val="00C23BB3"/>
    <w:rsid w:val="00C248EA"/>
    <w:rsid w:val="00C24DB7"/>
    <w:rsid w:val="00C26827"/>
    <w:rsid w:val="00C2794D"/>
    <w:rsid w:val="00C27F3B"/>
    <w:rsid w:val="00C30B14"/>
    <w:rsid w:val="00C32D17"/>
    <w:rsid w:val="00C3353A"/>
    <w:rsid w:val="00C33D33"/>
    <w:rsid w:val="00C4070C"/>
    <w:rsid w:val="00C4307B"/>
    <w:rsid w:val="00C4565E"/>
    <w:rsid w:val="00C46A90"/>
    <w:rsid w:val="00C47AB1"/>
    <w:rsid w:val="00C50201"/>
    <w:rsid w:val="00C52179"/>
    <w:rsid w:val="00C53658"/>
    <w:rsid w:val="00C540ED"/>
    <w:rsid w:val="00C54139"/>
    <w:rsid w:val="00C547B6"/>
    <w:rsid w:val="00C570AA"/>
    <w:rsid w:val="00C5781F"/>
    <w:rsid w:val="00C578F6"/>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3E0A"/>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E71"/>
    <w:rsid w:val="00CB6FF0"/>
    <w:rsid w:val="00CB79B9"/>
    <w:rsid w:val="00CC1E4B"/>
    <w:rsid w:val="00CC1E7B"/>
    <w:rsid w:val="00CC2D0E"/>
    <w:rsid w:val="00CD0D63"/>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D78A8"/>
    <w:rsid w:val="00CE058E"/>
    <w:rsid w:val="00CE1AAB"/>
    <w:rsid w:val="00CE1EF4"/>
    <w:rsid w:val="00CE2CC7"/>
    <w:rsid w:val="00CE3191"/>
    <w:rsid w:val="00CE407E"/>
    <w:rsid w:val="00CE4346"/>
    <w:rsid w:val="00CE4C72"/>
    <w:rsid w:val="00CE636B"/>
    <w:rsid w:val="00CE73C9"/>
    <w:rsid w:val="00CE7937"/>
    <w:rsid w:val="00CE7B4F"/>
    <w:rsid w:val="00CF1695"/>
    <w:rsid w:val="00CF1A2E"/>
    <w:rsid w:val="00CF4B8A"/>
    <w:rsid w:val="00D001B6"/>
    <w:rsid w:val="00D00ED1"/>
    <w:rsid w:val="00D012D5"/>
    <w:rsid w:val="00D01664"/>
    <w:rsid w:val="00D01DCD"/>
    <w:rsid w:val="00D01E30"/>
    <w:rsid w:val="00D027D6"/>
    <w:rsid w:val="00D04837"/>
    <w:rsid w:val="00D051EC"/>
    <w:rsid w:val="00D05790"/>
    <w:rsid w:val="00D068C2"/>
    <w:rsid w:val="00D078C9"/>
    <w:rsid w:val="00D1057B"/>
    <w:rsid w:val="00D10676"/>
    <w:rsid w:val="00D1228C"/>
    <w:rsid w:val="00D14840"/>
    <w:rsid w:val="00D152DD"/>
    <w:rsid w:val="00D1547B"/>
    <w:rsid w:val="00D17435"/>
    <w:rsid w:val="00D203AA"/>
    <w:rsid w:val="00D20A27"/>
    <w:rsid w:val="00D211A9"/>
    <w:rsid w:val="00D21363"/>
    <w:rsid w:val="00D213A1"/>
    <w:rsid w:val="00D22EF3"/>
    <w:rsid w:val="00D23731"/>
    <w:rsid w:val="00D2396A"/>
    <w:rsid w:val="00D23F70"/>
    <w:rsid w:val="00D23FBF"/>
    <w:rsid w:val="00D25988"/>
    <w:rsid w:val="00D25DF6"/>
    <w:rsid w:val="00D263BB"/>
    <w:rsid w:val="00D2653D"/>
    <w:rsid w:val="00D2709B"/>
    <w:rsid w:val="00D27CE8"/>
    <w:rsid w:val="00D27FE7"/>
    <w:rsid w:val="00D30CD4"/>
    <w:rsid w:val="00D31680"/>
    <w:rsid w:val="00D326BF"/>
    <w:rsid w:val="00D332A2"/>
    <w:rsid w:val="00D338C0"/>
    <w:rsid w:val="00D36D48"/>
    <w:rsid w:val="00D40135"/>
    <w:rsid w:val="00D40E46"/>
    <w:rsid w:val="00D42662"/>
    <w:rsid w:val="00D43556"/>
    <w:rsid w:val="00D44507"/>
    <w:rsid w:val="00D44A73"/>
    <w:rsid w:val="00D46022"/>
    <w:rsid w:val="00D4606B"/>
    <w:rsid w:val="00D46A09"/>
    <w:rsid w:val="00D556FE"/>
    <w:rsid w:val="00D60B33"/>
    <w:rsid w:val="00D60D56"/>
    <w:rsid w:val="00D60E8B"/>
    <w:rsid w:val="00D62C69"/>
    <w:rsid w:val="00D63419"/>
    <w:rsid w:val="00D63575"/>
    <w:rsid w:val="00D676B5"/>
    <w:rsid w:val="00D7022C"/>
    <w:rsid w:val="00D70567"/>
    <w:rsid w:val="00D707EB"/>
    <w:rsid w:val="00D70E1D"/>
    <w:rsid w:val="00D70E44"/>
    <w:rsid w:val="00D71EFB"/>
    <w:rsid w:val="00D72EF2"/>
    <w:rsid w:val="00D73097"/>
    <w:rsid w:val="00D73682"/>
    <w:rsid w:val="00D73C9D"/>
    <w:rsid w:val="00D74654"/>
    <w:rsid w:val="00D763CD"/>
    <w:rsid w:val="00D77E2C"/>
    <w:rsid w:val="00D8014A"/>
    <w:rsid w:val="00D80222"/>
    <w:rsid w:val="00D80879"/>
    <w:rsid w:val="00D824E6"/>
    <w:rsid w:val="00D86346"/>
    <w:rsid w:val="00D8778A"/>
    <w:rsid w:val="00D877B7"/>
    <w:rsid w:val="00D87A0B"/>
    <w:rsid w:val="00D9016A"/>
    <w:rsid w:val="00D90EEE"/>
    <w:rsid w:val="00D938DE"/>
    <w:rsid w:val="00D948F1"/>
    <w:rsid w:val="00D9497D"/>
    <w:rsid w:val="00D94A52"/>
    <w:rsid w:val="00D94FD3"/>
    <w:rsid w:val="00D954D6"/>
    <w:rsid w:val="00D9605A"/>
    <w:rsid w:val="00D96A6D"/>
    <w:rsid w:val="00D977D3"/>
    <w:rsid w:val="00D97DB3"/>
    <w:rsid w:val="00DA04E9"/>
    <w:rsid w:val="00DA1A28"/>
    <w:rsid w:val="00DA3465"/>
    <w:rsid w:val="00DA44C7"/>
    <w:rsid w:val="00DA4A3E"/>
    <w:rsid w:val="00DA66E2"/>
    <w:rsid w:val="00DA78A5"/>
    <w:rsid w:val="00DA7FE8"/>
    <w:rsid w:val="00DB178F"/>
    <w:rsid w:val="00DB1FF2"/>
    <w:rsid w:val="00DB2E67"/>
    <w:rsid w:val="00DB38CE"/>
    <w:rsid w:val="00DB40BC"/>
    <w:rsid w:val="00DB4A17"/>
    <w:rsid w:val="00DB4E9A"/>
    <w:rsid w:val="00DB6B64"/>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3E21"/>
    <w:rsid w:val="00DD3EB8"/>
    <w:rsid w:val="00DD562C"/>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E780B"/>
    <w:rsid w:val="00DF3162"/>
    <w:rsid w:val="00DF3792"/>
    <w:rsid w:val="00DF54D6"/>
    <w:rsid w:val="00DF68BE"/>
    <w:rsid w:val="00DF6F10"/>
    <w:rsid w:val="00DF7283"/>
    <w:rsid w:val="00DF75BF"/>
    <w:rsid w:val="00DF7C10"/>
    <w:rsid w:val="00E0123B"/>
    <w:rsid w:val="00E02DAD"/>
    <w:rsid w:val="00E030CD"/>
    <w:rsid w:val="00E03CCE"/>
    <w:rsid w:val="00E04FEF"/>
    <w:rsid w:val="00E10BBF"/>
    <w:rsid w:val="00E10D16"/>
    <w:rsid w:val="00E11C3D"/>
    <w:rsid w:val="00E1231C"/>
    <w:rsid w:val="00E1351C"/>
    <w:rsid w:val="00E1595C"/>
    <w:rsid w:val="00E15ED9"/>
    <w:rsid w:val="00E16B19"/>
    <w:rsid w:val="00E17D7C"/>
    <w:rsid w:val="00E202B0"/>
    <w:rsid w:val="00E223D0"/>
    <w:rsid w:val="00E236A5"/>
    <w:rsid w:val="00E23A84"/>
    <w:rsid w:val="00E24CAF"/>
    <w:rsid w:val="00E27C8F"/>
    <w:rsid w:val="00E3159E"/>
    <w:rsid w:val="00E3229D"/>
    <w:rsid w:val="00E33B57"/>
    <w:rsid w:val="00E352FC"/>
    <w:rsid w:val="00E356B1"/>
    <w:rsid w:val="00E3690B"/>
    <w:rsid w:val="00E37254"/>
    <w:rsid w:val="00E40BDC"/>
    <w:rsid w:val="00E41194"/>
    <w:rsid w:val="00E4270A"/>
    <w:rsid w:val="00E42776"/>
    <w:rsid w:val="00E44A26"/>
    <w:rsid w:val="00E45C79"/>
    <w:rsid w:val="00E4603B"/>
    <w:rsid w:val="00E4680A"/>
    <w:rsid w:val="00E47A29"/>
    <w:rsid w:val="00E50176"/>
    <w:rsid w:val="00E50DC8"/>
    <w:rsid w:val="00E50DD9"/>
    <w:rsid w:val="00E5147A"/>
    <w:rsid w:val="00E520A6"/>
    <w:rsid w:val="00E52E97"/>
    <w:rsid w:val="00E53661"/>
    <w:rsid w:val="00E5409A"/>
    <w:rsid w:val="00E55302"/>
    <w:rsid w:val="00E55A13"/>
    <w:rsid w:val="00E55FD1"/>
    <w:rsid w:val="00E56FC3"/>
    <w:rsid w:val="00E57126"/>
    <w:rsid w:val="00E57B09"/>
    <w:rsid w:val="00E6246C"/>
    <w:rsid w:val="00E6302D"/>
    <w:rsid w:val="00E6365C"/>
    <w:rsid w:val="00E63E88"/>
    <w:rsid w:val="00E64B88"/>
    <w:rsid w:val="00E650F8"/>
    <w:rsid w:val="00E678BF"/>
    <w:rsid w:val="00E67B51"/>
    <w:rsid w:val="00E70EA9"/>
    <w:rsid w:val="00E71097"/>
    <w:rsid w:val="00E72675"/>
    <w:rsid w:val="00E72E5C"/>
    <w:rsid w:val="00E74089"/>
    <w:rsid w:val="00E74F72"/>
    <w:rsid w:val="00E76081"/>
    <w:rsid w:val="00E81B50"/>
    <w:rsid w:val="00E82A55"/>
    <w:rsid w:val="00E83327"/>
    <w:rsid w:val="00E84335"/>
    <w:rsid w:val="00E84946"/>
    <w:rsid w:val="00E84965"/>
    <w:rsid w:val="00E84EC9"/>
    <w:rsid w:val="00E852A4"/>
    <w:rsid w:val="00E863DB"/>
    <w:rsid w:val="00E86E24"/>
    <w:rsid w:val="00E8737C"/>
    <w:rsid w:val="00E873C8"/>
    <w:rsid w:val="00E87BAA"/>
    <w:rsid w:val="00E90544"/>
    <w:rsid w:val="00E90BB1"/>
    <w:rsid w:val="00E91BB5"/>
    <w:rsid w:val="00E93CBB"/>
    <w:rsid w:val="00E94E8D"/>
    <w:rsid w:val="00E9557F"/>
    <w:rsid w:val="00E96A40"/>
    <w:rsid w:val="00E97276"/>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3FE2"/>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054"/>
    <w:rsid w:val="00ED24B4"/>
    <w:rsid w:val="00ED3712"/>
    <w:rsid w:val="00ED4787"/>
    <w:rsid w:val="00ED6138"/>
    <w:rsid w:val="00ED66F9"/>
    <w:rsid w:val="00EE0A2C"/>
    <w:rsid w:val="00EE224A"/>
    <w:rsid w:val="00EE2ADD"/>
    <w:rsid w:val="00EE3023"/>
    <w:rsid w:val="00EE3724"/>
    <w:rsid w:val="00EE3EF4"/>
    <w:rsid w:val="00EE470B"/>
    <w:rsid w:val="00EE499C"/>
    <w:rsid w:val="00EE515A"/>
    <w:rsid w:val="00EE5C06"/>
    <w:rsid w:val="00EE5C2E"/>
    <w:rsid w:val="00EE60C8"/>
    <w:rsid w:val="00EE6E83"/>
    <w:rsid w:val="00EF0711"/>
    <w:rsid w:val="00EF12AA"/>
    <w:rsid w:val="00EF1AE0"/>
    <w:rsid w:val="00EF3BFB"/>
    <w:rsid w:val="00EF3F62"/>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22B1B"/>
    <w:rsid w:val="00F23C57"/>
    <w:rsid w:val="00F314A4"/>
    <w:rsid w:val="00F33D5C"/>
    <w:rsid w:val="00F33E61"/>
    <w:rsid w:val="00F34445"/>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6089"/>
    <w:rsid w:val="00F660B8"/>
    <w:rsid w:val="00F666DA"/>
    <w:rsid w:val="00F7153D"/>
    <w:rsid w:val="00F71A41"/>
    <w:rsid w:val="00F7644C"/>
    <w:rsid w:val="00F76F1E"/>
    <w:rsid w:val="00F77F67"/>
    <w:rsid w:val="00F80065"/>
    <w:rsid w:val="00F8135F"/>
    <w:rsid w:val="00F816D8"/>
    <w:rsid w:val="00F827A7"/>
    <w:rsid w:val="00F82C58"/>
    <w:rsid w:val="00F8382D"/>
    <w:rsid w:val="00F84D58"/>
    <w:rsid w:val="00F856B3"/>
    <w:rsid w:val="00F85F6B"/>
    <w:rsid w:val="00F8669F"/>
    <w:rsid w:val="00F90F12"/>
    <w:rsid w:val="00F93A71"/>
    <w:rsid w:val="00F93FC1"/>
    <w:rsid w:val="00F9421C"/>
    <w:rsid w:val="00F9660B"/>
    <w:rsid w:val="00F970CD"/>
    <w:rsid w:val="00F9795F"/>
    <w:rsid w:val="00FA0D47"/>
    <w:rsid w:val="00FA10F9"/>
    <w:rsid w:val="00FA1253"/>
    <w:rsid w:val="00FA1690"/>
    <w:rsid w:val="00FA3003"/>
    <w:rsid w:val="00FA35DC"/>
    <w:rsid w:val="00FA5FAA"/>
    <w:rsid w:val="00FA6647"/>
    <w:rsid w:val="00FA7655"/>
    <w:rsid w:val="00FB2840"/>
    <w:rsid w:val="00FB376F"/>
    <w:rsid w:val="00FB4E64"/>
    <w:rsid w:val="00FB5893"/>
    <w:rsid w:val="00FB688C"/>
    <w:rsid w:val="00FB6E49"/>
    <w:rsid w:val="00FB7AD2"/>
    <w:rsid w:val="00FC1547"/>
    <w:rsid w:val="00FC154C"/>
    <w:rsid w:val="00FC1B5F"/>
    <w:rsid w:val="00FC38B7"/>
    <w:rsid w:val="00FC4180"/>
    <w:rsid w:val="00FC4652"/>
    <w:rsid w:val="00FC5D7D"/>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3571"/>
    <w:rsid w:val="00FE5624"/>
    <w:rsid w:val="00FE5838"/>
    <w:rsid w:val="00FE58B8"/>
    <w:rsid w:val="00FE5AA7"/>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9F114F"/>
    <w:rPr>
      <w:kern w:val="2"/>
      <w:sz w:val="21"/>
      <w:szCs w:val="24"/>
    </w:rPr>
  </w:style>
</w:styles>
</file>

<file path=word/webSettings.xml><?xml version="1.0" encoding="utf-8"?>
<w:webSettings xmlns:r="http://schemas.openxmlformats.org/officeDocument/2006/relationships" xmlns:w="http://schemas.openxmlformats.org/wordprocessingml/2006/main">
  <w:divs>
    <w:div w:id="14204308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11105620">
      <w:bodyDiv w:val="1"/>
      <w:marLeft w:val="0"/>
      <w:marRight w:val="0"/>
      <w:marTop w:val="0"/>
      <w:marBottom w:val="0"/>
      <w:divBdr>
        <w:top w:val="none" w:sz="0" w:space="0" w:color="auto"/>
        <w:left w:val="none" w:sz="0" w:space="0" w:color="auto"/>
        <w:bottom w:val="none" w:sz="0" w:space="0" w:color="auto"/>
        <w:right w:val="none" w:sz="0" w:space="0" w:color="auto"/>
      </w:divBdr>
    </w:div>
    <w:div w:id="391126314">
      <w:bodyDiv w:val="1"/>
      <w:marLeft w:val="0"/>
      <w:marRight w:val="0"/>
      <w:marTop w:val="0"/>
      <w:marBottom w:val="0"/>
      <w:divBdr>
        <w:top w:val="none" w:sz="0" w:space="0" w:color="auto"/>
        <w:left w:val="none" w:sz="0" w:space="0" w:color="auto"/>
        <w:bottom w:val="none" w:sz="0" w:space="0" w:color="auto"/>
        <w:right w:val="none" w:sz="0" w:space="0" w:color="auto"/>
      </w:divBdr>
    </w:div>
    <w:div w:id="399671106">
      <w:bodyDiv w:val="1"/>
      <w:marLeft w:val="0"/>
      <w:marRight w:val="0"/>
      <w:marTop w:val="0"/>
      <w:marBottom w:val="0"/>
      <w:divBdr>
        <w:top w:val="none" w:sz="0" w:space="0" w:color="auto"/>
        <w:left w:val="none" w:sz="0" w:space="0" w:color="auto"/>
        <w:bottom w:val="none" w:sz="0" w:space="0" w:color="auto"/>
        <w:right w:val="none" w:sz="0" w:space="0" w:color="auto"/>
      </w:divBdr>
    </w:div>
    <w:div w:id="409619809">
      <w:bodyDiv w:val="1"/>
      <w:marLeft w:val="0"/>
      <w:marRight w:val="0"/>
      <w:marTop w:val="0"/>
      <w:marBottom w:val="0"/>
      <w:divBdr>
        <w:top w:val="none" w:sz="0" w:space="0" w:color="auto"/>
        <w:left w:val="none" w:sz="0" w:space="0" w:color="auto"/>
        <w:bottom w:val="none" w:sz="0" w:space="0" w:color="auto"/>
        <w:right w:val="none" w:sz="0" w:space="0" w:color="auto"/>
      </w:divBdr>
    </w:div>
    <w:div w:id="446051358">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829952477">
      <w:bodyDiv w:val="1"/>
      <w:marLeft w:val="0"/>
      <w:marRight w:val="0"/>
      <w:marTop w:val="0"/>
      <w:marBottom w:val="0"/>
      <w:divBdr>
        <w:top w:val="none" w:sz="0" w:space="0" w:color="auto"/>
        <w:left w:val="none" w:sz="0" w:space="0" w:color="auto"/>
        <w:bottom w:val="none" w:sz="0" w:space="0" w:color="auto"/>
        <w:right w:val="none" w:sz="0" w:space="0" w:color="auto"/>
      </w:divBdr>
    </w:div>
    <w:div w:id="830759919">
      <w:bodyDiv w:val="1"/>
      <w:marLeft w:val="0"/>
      <w:marRight w:val="0"/>
      <w:marTop w:val="0"/>
      <w:marBottom w:val="0"/>
      <w:divBdr>
        <w:top w:val="none" w:sz="0" w:space="0" w:color="auto"/>
        <w:left w:val="none" w:sz="0" w:space="0" w:color="auto"/>
        <w:bottom w:val="none" w:sz="0" w:space="0" w:color="auto"/>
        <w:right w:val="none" w:sz="0" w:space="0" w:color="auto"/>
      </w:divBdr>
    </w:div>
    <w:div w:id="866019132">
      <w:bodyDiv w:val="1"/>
      <w:marLeft w:val="0"/>
      <w:marRight w:val="0"/>
      <w:marTop w:val="0"/>
      <w:marBottom w:val="0"/>
      <w:divBdr>
        <w:top w:val="none" w:sz="0" w:space="0" w:color="auto"/>
        <w:left w:val="none" w:sz="0" w:space="0" w:color="auto"/>
        <w:bottom w:val="none" w:sz="0" w:space="0" w:color="auto"/>
        <w:right w:val="none" w:sz="0" w:space="0" w:color="auto"/>
      </w:divBdr>
    </w:div>
    <w:div w:id="952597573">
      <w:bodyDiv w:val="1"/>
      <w:marLeft w:val="0"/>
      <w:marRight w:val="0"/>
      <w:marTop w:val="0"/>
      <w:marBottom w:val="0"/>
      <w:divBdr>
        <w:top w:val="none" w:sz="0" w:space="0" w:color="auto"/>
        <w:left w:val="none" w:sz="0" w:space="0" w:color="auto"/>
        <w:bottom w:val="none" w:sz="0" w:space="0" w:color="auto"/>
        <w:right w:val="none" w:sz="0" w:space="0" w:color="auto"/>
      </w:divBdr>
    </w:div>
    <w:div w:id="1071344250">
      <w:bodyDiv w:val="1"/>
      <w:marLeft w:val="0"/>
      <w:marRight w:val="0"/>
      <w:marTop w:val="0"/>
      <w:marBottom w:val="0"/>
      <w:divBdr>
        <w:top w:val="none" w:sz="0" w:space="0" w:color="auto"/>
        <w:left w:val="none" w:sz="0" w:space="0" w:color="auto"/>
        <w:bottom w:val="none" w:sz="0" w:space="0" w:color="auto"/>
        <w:right w:val="none" w:sz="0" w:space="0" w:color="auto"/>
      </w:divBdr>
    </w:div>
    <w:div w:id="1095324014">
      <w:bodyDiv w:val="1"/>
      <w:marLeft w:val="0"/>
      <w:marRight w:val="0"/>
      <w:marTop w:val="0"/>
      <w:marBottom w:val="0"/>
      <w:divBdr>
        <w:top w:val="none" w:sz="0" w:space="0" w:color="auto"/>
        <w:left w:val="none" w:sz="0" w:space="0" w:color="auto"/>
        <w:bottom w:val="none" w:sz="0" w:space="0" w:color="auto"/>
        <w:right w:val="none" w:sz="0" w:space="0" w:color="auto"/>
      </w:divBdr>
    </w:div>
    <w:div w:id="1117720508">
      <w:bodyDiv w:val="1"/>
      <w:marLeft w:val="0"/>
      <w:marRight w:val="0"/>
      <w:marTop w:val="0"/>
      <w:marBottom w:val="0"/>
      <w:divBdr>
        <w:top w:val="none" w:sz="0" w:space="0" w:color="auto"/>
        <w:left w:val="none" w:sz="0" w:space="0" w:color="auto"/>
        <w:bottom w:val="none" w:sz="0" w:space="0" w:color="auto"/>
        <w:right w:val="none" w:sz="0" w:space="0" w:color="auto"/>
      </w:divBdr>
    </w:div>
    <w:div w:id="1198199208">
      <w:bodyDiv w:val="1"/>
      <w:marLeft w:val="0"/>
      <w:marRight w:val="0"/>
      <w:marTop w:val="0"/>
      <w:marBottom w:val="0"/>
      <w:divBdr>
        <w:top w:val="none" w:sz="0" w:space="0" w:color="auto"/>
        <w:left w:val="none" w:sz="0" w:space="0" w:color="auto"/>
        <w:bottom w:val="none" w:sz="0" w:space="0" w:color="auto"/>
        <w:right w:val="none" w:sz="0" w:space="0" w:color="auto"/>
      </w:divBdr>
    </w:div>
    <w:div w:id="1229876819">
      <w:bodyDiv w:val="1"/>
      <w:marLeft w:val="0"/>
      <w:marRight w:val="0"/>
      <w:marTop w:val="0"/>
      <w:marBottom w:val="0"/>
      <w:divBdr>
        <w:top w:val="none" w:sz="0" w:space="0" w:color="auto"/>
        <w:left w:val="none" w:sz="0" w:space="0" w:color="auto"/>
        <w:bottom w:val="none" w:sz="0" w:space="0" w:color="auto"/>
        <w:right w:val="none" w:sz="0" w:space="0" w:color="auto"/>
      </w:divBdr>
    </w:div>
    <w:div w:id="1302998109">
      <w:bodyDiv w:val="1"/>
      <w:marLeft w:val="0"/>
      <w:marRight w:val="0"/>
      <w:marTop w:val="0"/>
      <w:marBottom w:val="0"/>
      <w:divBdr>
        <w:top w:val="none" w:sz="0" w:space="0" w:color="auto"/>
        <w:left w:val="none" w:sz="0" w:space="0" w:color="auto"/>
        <w:bottom w:val="none" w:sz="0" w:space="0" w:color="auto"/>
        <w:right w:val="none" w:sz="0" w:space="0" w:color="auto"/>
      </w:divBdr>
    </w:div>
    <w:div w:id="1338463478">
      <w:bodyDiv w:val="1"/>
      <w:marLeft w:val="0"/>
      <w:marRight w:val="0"/>
      <w:marTop w:val="0"/>
      <w:marBottom w:val="0"/>
      <w:divBdr>
        <w:top w:val="none" w:sz="0" w:space="0" w:color="auto"/>
        <w:left w:val="none" w:sz="0" w:space="0" w:color="auto"/>
        <w:bottom w:val="none" w:sz="0" w:space="0" w:color="auto"/>
        <w:right w:val="none" w:sz="0" w:space="0" w:color="auto"/>
      </w:divBdr>
    </w:div>
    <w:div w:id="1382097197">
      <w:bodyDiv w:val="1"/>
      <w:marLeft w:val="0"/>
      <w:marRight w:val="0"/>
      <w:marTop w:val="0"/>
      <w:marBottom w:val="0"/>
      <w:divBdr>
        <w:top w:val="none" w:sz="0" w:space="0" w:color="auto"/>
        <w:left w:val="none" w:sz="0" w:space="0" w:color="auto"/>
        <w:bottom w:val="none" w:sz="0" w:space="0" w:color="auto"/>
        <w:right w:val="none" w:sz="0" w:space="0" w:color="auto"/>
      </w:divBdr>
    </w:div>
    <w:div w:id="1399858703">
      <w:bodyDiv w:val="1"/>
      <w:marLeft w:val="0"/>
      <w:marRight w:val="0"/>
      <w:marTop w:val="0"/>
      <w:marBottom w:val="0"/>
      <w:divBdr>
        <w:top w:val="none" w:sz="0" w:space="0" w:color="auto"/>
        <w:left w:val="none" w:sz="0" w:space="0" w:color="auto"/>
        <w:bottom w:val="none" w:sz="0" w:space="0" w:color="auto"/>
        <w:right w:val="none" w:sz="0" w:space="0" w:color="auto"/>
      </w:divBdr>
    </w:div>
    <w:div w:id="1482313492">
      <w:bodyDiv w:val="1"/>
      <w:marLeft w:val="0"/>
      <w:marRight w:val="0"/>
      <w:marTop w:val="0"/>
      <w:marBottom w:val="0"/>
      <w:divBdr>
        <w:top w:val="none" w:sz="0" w:space="0" w:color="auto"/>
        <w:left w:val="none" w:sz="0" w:space="0" w:color="auto"/>
        <w:bottom w:val="none" w:sz="0" w:space="0" w:color="auto"/>
        <w:right w:val="none" w:sz="0" w:space="0" w:color="auto"/>
      </w:divBdr>
    </w:div>
    <w:div w:id="1499804047">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ngxi\&#26700;&#38754;\&#24314;&#20449;&#21452;&#24687;&#32418;&#21033;&#20538;&#21048;&#22411;&#35777;&#21048;&#25237;&#36164;&#22522;&#37329;&#20998;&#32418;&#20844;&#21578;2013070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建信双息红利债券型证券投资基金分红公告20130703.dot</Template>
  <TotalTime>0</TotalTime>
  <Pages>3</Pages>
  <Words>238</Words>
  <Characters>1363</Characters>
  <Application>Microsoft Office Word</Application>
  <DocSecurity>4</DocSecurity>
  <Lines>11</Lines>
  <Paragraphs>3</Paragraphs>
  <ScaleCrop>false</ScaleCrop>
  <Company>WwW.YlmF.CoM</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孟曦</dc:creator>
  <cp:keywords/>
  <cp:lastModifiedBy>ZHONGM</cp:lastModifiedBy>
  <cp:revision>2</cp:revision>
  <cp:lastPrinted>2024-01-10T09:21:00Z</cp:lastPrinted>
  <dcterms:created xsi:type="dcterms:W3CDTF">2026-01-13T16:02:00Z</dcterms:created>
  <dcterms:modified xsi:type="dcterms:W3CDTF">2026-01-13T16:02:00Z</dcterms:modified>
</cp:coreProperties>
</file>