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jc w:val="center"/>
        <w:rPr>
          <w:rFonts w:ascii="宋体" w:hAnsi="宋体" w:hint="eastAsia"/>
          <w:b/>
          <w:sz w:val="48"/>
          <w:szCs w:val="48"/>
        </w:rPr>
      </w:pPr>
      <w:bookmarkStart w:id="0" w:name="t_2_0_table"/>
      <w:bookmarkEnd w:id="0"/>
      <w:r>
        <w:rPr>
          <w:rFonts w:ascii="宋体" w:hAnsi="宋体" w:hint="eastAsia"/>
          <w:b/>
          <w:sz w:val="48"/>
          <w:szCs w:val="48"/>
        </w:rPr>
        <w:t>兴银汇福定期开放债券型发起式证券投资基金开放申购、赎回业务的公告</w:t>
      </w:r>
    </w:p>
    <w:p w:rsidR="00E21F8A" w:rsidRDefault="00E21F8A">
      <w:pPr>
        <w:jc w:val="center"/>
        <w:rPr>
          <w:rFonts w:ascii="宋体" w:hAnsi="宋体" w:hint="eastAsia"/>
          <w:sz w:val="30"/>
          <w:szCs w:val="30"/>
        </w:rPr>
      </w:pPr>
    </w:p>
    <w:p w:rsidR="00E21F8A" w:rsidRDefault="00E21F8A">
      <w:pPr>
        <w:jc w:val="center"/>
        <w:rPr>
          <w:rFonts w:ascii="宋体" w:hAnsi="宋体" w:hint="eastAsia"/>
          <w:sz w:val="30"/>
          <w:szCs w:val="30"/>
        </w:rPr>
      </w:pPr>
      <w:bookmarkStart w:id="1" w:name="t_2_0_0002_a2_fm1"/>
      <w:bookmarkEnd w:id="1"/>
    </w:p>
    <w:p w:rsidR="00E21F8A" w:rsidRDefault="00E21F8A">
      <w:pPr>
        <w:jc w:val="center"/>
        <w:rPr>
          <w:rFonts w:ascii="宋体" w:hAnsi="宋体" w:hint="eastAsia"/>
          <w:sz w:val="30"/>
          <w:szCs w:val="30"/>
        </w:rPr>
      </w:pPr>
    </w:p>
    <w:p w:rsidR="00E21F8A" w:rsidRDefault="00E21F8A">
      <w:pPr>
        <w:jc w:val="center"/>
        <w:rPr>
          <w:rFonts w:ascii="宋体" w:hAnsi="宋体" w:hint="eastAsia"/>
          <w:sz w:val="30"/>
          <w:szCs w:val="30"/>
        </w:rPr>
      </w:pPr>
    </w:p>
    <w:p w:rsidR="00E21F8A" w:rsidRDefault="00E21F8A">
      <w:pPr>
        <w:jc w:val="center"/>
        <w:rPr>
          <w:rFonts w:ascii="宋体" w:hAnsi="宋体" w:hint="eastAsia"/>
          <w:sz w:val="30"/>
          <w:szCs w:val="30"/>
        </w:rPr>
      </w:pPr>
    </w:p>
    <w:p w:rsidR="00E21F8A" w:rsidRDefault="00E21F8A">
      <w:pPr>
        <w:jc w:val="center"/>
        <w:rPr>
          <w:rFonts w:ascii="宋体" w:hAnsi="宋体" w:hint="eastAsia"/>
          <w:sz w:val="30"/>
          <w:szCs w:val="30"/>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rPr>
          <w:rFonts w:hint="eastAsia"/>
          <w:sz w:val="24"/>
        </w:rPr>
      </w:pPr>
    </w:p>
    <w:p w:rsidR="00E21F8A" w:rsidRDefault="00E21F8A">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5E6ECC">
        <w:rPr>
          <w:rFonts w:ascii="宋体" w:hAnsi="宋体"/>
          <w:b/>
          <w:sz w:val="28"/>
          <w:szCs w:val="28"/>
        </w:rPr>
        <w:t>2026</w:t>
      </w:r>
      <w:r>
        <w:rPr>
          <w:rFonts w:ascii="宋体" w:hAnsi="宋体"/>
          <w:b/>
          <w:sz w:val="28"/>
          <w:szCs w:val="28"/>
        </w:rPr>
        <w:t>年</w:t>
      </w:r>
      <w:r w:rsidR="005E6ECC">
        <w:rPr>
          <w:rFonts w:ascii="宋体" w:hAnsi="宋体"/>
          <w:b/>
          <w:sz w:val="28"/>
          <w:szCs w:val="28"/>
        </w:rPr>
        <w:t>1</w:t>
      </w:r>
      <w:r>
        <w:rPr>
          <w:rFonts w:ascii="宋体" w:hAnsi="宋体"/>
          <w:b/>
          <w:sz w:val="28"/>
          <w:szCs w:val="28"/>
        </w:rPr>
        <w:t>月</w:t>
      </w:r>
      <w:r w:rsidR="005E6ECC">
        <w:rPr>
          <w:rFonts w:ascii="宋体" w:hAnsi="宋体"/>
          <w:b/>
          <w:sz w:val="28"/>
          <w:szCs w:val="28"/>
        </w:rPr>
        <w:t>14</w:t>
      </w:r>
      <w:r>
        <w:rPr>
          <w:rFonts w:ascii="宋体" w:hAnsi="宋体"/>
          <w:b/>
          <w:sz w:val="28"/>
          <w:szCs w:val="28"/>
        </w:rPr>
        <w:t>日</w:t>
      </w:r>
    </w:p>
    <w:p w:rsidR="00E21F8A" w:rsidRDefault="00E21F8A">
      <w:pPr>
        <w:rPr>
          <w:rFonts w:hint="eastAsia"/>
          <w:sz w:val="24"/>
        </w:rPr>
      </w:pPr>
    </w:p>
    <w:p w:rsidR="00E21F8A" w:rsidRDefault="00E21F8A">
      <w:pPr>
        <w:rPr>
          <w:rFonts w:hint="eastAsia"/>
        </w:rPr>
      </w:pPr>
    </w:p>
    <w:p w:rsidR="00E21F8A" w:rsidRDefault="00E21F8A">
      <w:pPr>
        <w:pStyle w:val="2"/>
        <w:numPr>
          <w:ilvl w:val="0"/>
          <w:numId w:val="1"/>
        </w:numPr>
        <w:spacing w:beforeLines="50" w:afterLines="50" w:line="240" w:lineRule="auto"/>
        <w:rPr>
          <w:rFonts w:ascii="宋体" w:eastAsia="宋体" w:hAnsi="宋体" w:hint="eastAsia"/>
          <w:bCs/>
          <w:sz w:val="24"/>
          <w:szCs w:val="24"/>
        </w:rPr>
      </w:pPr>
      <w:bookmarkStart w:id="3" w:name="t_2_1_table"/>
      <w:bookmarkStart w:id="4" w:name="m01"/>
      <w:bookmarkEnd w:id="3"/>
      <w:r>
        <w:rPr>
          <w:rFonts w:ascii="宋体" w:eastAsia="宋体" w:hAnsi="宋体"/>
          <w:bCs/>
          <w:sz w:val="24"/>
          <w:szCs w:val="24"/>
        </w:rPr>
        <w:br w:type="page"/>
      </w:r>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5220"/>
      </w:tblGrid>
      <w:tr w:rsidR="00E21F8A">
        <w:tc>
          <w:tcPr>
            <w:tcW w:w="3600" w:type="dxa"/>
          </w:tcPr>
          <w:p w:rsidR="00E21F8A" w:rsidRDefault="00E21F8A">
            <w:pPr>
              <w:rPr>
                <w:rFonts w:ascii="宋体" w:hAnsi="宋体" w:hint="eastAsia"/>
                <w:szCs w:val="21"/>
              </w:rPr>
            </w:pPr>
            <w:bookmarkStart w:id="5" w:name="m01_tab"/>
            <w:r>
              <w:rPr>
                <w:rFonts w:ascii="宋体" w:hAnsi="宋体" w:hint="eastAsia"/>
                <w:szCs w:val="21"/>
              </w:rPr>
              <w:t>基金名称</w:t>
            </w:r>
          </w:p>
        </w:tc>
        <w:tc>
          <w:tcPr>
            <w:tcW w:w="5220" w:type="dxa"/>
          </w:tcPr>
          <w:p w:rsidR="00E21F8A" w:rsidRDefault="00E21F8A">
            <w:pPr>
              <w:rPr>
                <w:rFonts w:ascii="宋体" w:hAnsi="宋体" w:hint="eastAsia"/>
                <w:szCs w:val="21"/>
              </w:rPr>
            </w:pPr>
            <w:bookmarkStart w:id="6" w:name="t_2_1_0009_a1_fm1"/>
            <w:bookmarkEnd w:id="6"/>
            <w:r>
              <w:rPr>
                <w:rFonts w:ascii="宋体" w:hAnsi="宋体" w:hint="eastAsia"/>
                <w:szCs w:val="21"/>
              </w:rPr>
              <w:t>兴银汇福定期开放债券型发起式证券投资基金</w:t>
            </w:r>
          </w:p>
        </w:tc>
      </w:tr>
      <w:tr w:rsidR="00E21F8A">
        <w:tc>
          <w:tcPr>
            <w:tcW w:w="3600" w:type="dxa"/>
          </w:tcPr>
          <w:p w:rsidR="00E21F8A" w:rsidRDefault="00E21F8A">
            <w:pPr>
              <w:rPr>
                <w:rFonts w:ascii="宋体" w:hAnsi="宋体" w:hint="eastAsia"/>
                <w:szCs w:val="21"/>
              </w:rPr>
            </w:pPr>
            <w:r>
              <w:rPr>
                <w:rFonts w:ascii="宋体" w:hAnsi="宋体" w:hint="eastAsia"/>
                <w:szCs w:val="21"/>
              </w:rPr>
              <w:t>基金简称</w:t>
            </w:r>
          </w:p>
        </w:tc>
        <w:tc>
          <w:tcPr>
            <w:tcW w:w="5220" w:type="dxa"/>
          </w:tcPr>
          <w:p w:rsidR="00E21F8A" w:rsidRDefault="00E21F8A">
            <w:pPr>
              <w:rPr>
                <w:rFonts w:ascii="宋体" w:hAnsi="宋体" w:hint="eastAsia"/>
                <w:szCs w:val="21"/>
              </w:rPr>
            </w:pPr>
            <w:bookmarkStart w:id="7" w:name="t_2_1_0011_a1_fm1"/>
            <w:bookmarkEnd w:id="7"/>
            <w:r>
              <w:rPr>
                <w:rFonts w:ascii="宋体" w:hAnsi="宋体" w:hint="eastAsia"/>
                <w:szCs w:val="21"/>
              </w:rPr>
              <w:t>兴银汇福定开债</w:t>
            </w:r>
          </w:p>
        </w:tc>
      </w:tr>
      <w:tr w:rsidR="00E21F8A">
        <w:tc>
          <w:tcPr>
            <w:tcW w:w="3600" w:type="dxa"/>
          </w:tcPr>
          <w:p w:rsidR="00E21F8A" w:rsidRDefault="00E21F8A">
            <w:pPr>
              <w:rPr>
                <w:rFonts w:ascii="宋体" w:hAnsi="宋体" w:hint="eastAsia"/>
                <w:szCs w:val="21"/>
              </w:rPr>
            </w:pPr>
            <w:r>
              <w:rPr>
                <w:rFonts w:ascii="宋体" w:hAnsi="宋体" w:hint="eastAsia"/>
                <w:szCs w:val="21"/>
              </w:rPr>
              <w:t>基金主代码</w:t>
            </w:r>
          </w:p>
        </w:tc>
        <w:tc>
          <w:tcPr>
            <w:tcW w:w="5220" w:type="dxa"/>
          </w:tcPr>
          <w:p w:rsidR="00E21F8A" w:rsidRDefault="00E21F8A">
            <w:pPr>
              <w:rPr>
                <w:rFonts w:ascii="宋体" w:hAnsi="宋体" w:hint="eastAsia"/>
                <w:szCs w:val="21"/>
              </w:rPr>
            </w:pPr>
            <w:bookmarkStart w:id="8" w:name="t_2_1_0012_a1_fm1"/>
            <w:bookmarkEnd w:id="8"/>
            <w:r>
              <w:rPr>
                <w:rFonts w:ascii="宋体" w:hAnsi="宋体"/>
                <w:szCs w:val="21"/>
              </w:rPr>
              <w:t>001619</w:t>
            </w:r>
          </w:p>
        </w:tc>
      </w:tr>
      <w:tr w:rsidR="00E21F8A">
        <w:tc>
          <w:tcPr>
            <w:tcW w:w="3600" w:type="dxa"/>
          </w:tcPr>
          <w:p w:rsidR="00E21F8A" w:rsidRDefault="00E21F8A">
            <w:pPr>
              <w:rPr>
                <w:rFonts w:ascii="宋体" w:hAnsi="宋体" w:hint="eastAsia"/>
                <w:szCs w:val="21"/>
              </w:rPr>
            </w:pPr>
            <w:r>
              <w:rPr>
                <w:rFonts w:ascii="宋体" w:hAnsi="宋体" w:hint="eastAsia"/>
                <w:szCs w:val="21"/>
              </w:rPr>
              <w:t>基金运作方式</w:t>
            </w:r>
          </w:p>
        </w:tc>
        <w:tc>
          <w:tcPr>
            <w:tcW w:w="5220" w:type="dxa"/>
          </w:tcPr>
          <w:p w:rsidR="00E21F8A" w:rsidRDefault="00E21F8A">
            <w:pPr>
              <w:rPr>
                <w:rFonts w:ascii="宋体" w:hAnsi="宋体" w:hint="eastAsia"/>
                <w:szCs w:val="21"/>
              </w:rPr>
            </w:pPr>
            <w:bookmarkStart w:id="9" w:name="t_2_1_0017_a1_fm1"/>
            <w:bookmarkEnd w:id="9"/>
            <w:r>
              <w:rPr>
                <w:rFonts w:ascii="宋体" w:hAnsi="宋体" w:hint="eastAsia"/>
                <w:szCs w:val="21"/>
              </w:rPr>
              <w:t>契约型、定期开放式</w:t>
            </w:r>
          </w:p>
        </w:tc>
      </w:tr>
      <w:tr w:rsidR="00E21F8A">
        <w:tc>
          <w:tcPr>
            <w:tcW w:w="3600" w:type="dxa"/>
          </w:tcPr>
          <w:p w:rsidR="00E21F8A" w:rsidRDefault="00E21F8A">
            <w:pPr>
              <w:rPr>
                <w:rFonts w:ascii="宋体" w:hAnsi="宋体" w:hint="eastAsia"/>
                <w:szCs w:val="21"/>
              </w:rPr>
            </w:pPr>
            <w:r>
              <w:rPr>
                <w:rFonts w:ascii="宋体" w:hAnsi="宋体" w:hint="eastAsia"/>
                <w:szCs w:val="21"/>
              </w:rPr>
              <w:t>基金合同生效日</w:t>
            </w:r>
          </w:p>
        </w:tc>
        <w:tc>
          <w:tcPr>
            <w:tcW w:w="5220" w:type="dxa"/>
          </w:tcPr>
          <w:p w:rsidR="00E21F8A" w:rsidRDefault="00E21F8A">
            <w:pPr>
              <w:rPr>
                <w:rFonts w:ascii="宋体" w:hAnsi="宋体" w:hint="eastAsia"/>
                <w:szCs w:val="21"/>
              </w:rPr>
            </w:pPr>
            <w:bookmarkStart w:id="10" w:name="t_2_1_0018_a1_fm1"/>
            <w:bookmarkEnd w:id="10"/>
            <w:r>
              <w:rPr>
                <w:rFonts w:ascii="宋体" w:hAnsi="宋体"/>
                <w:szCs w:val="21"/>
              </w:rPr>
              <w:t>2019年3月28日</w:t>
            </w:r>
          </w:p>
        </w:tc>
      </w:tr>
      <w:tr w:rsidR="00E21F8A">
        <w:tc>
          <w:tcPr>
            <w:tcW w:w="3600" w:type="dxa"/>
          </w:tcPr>
          <w:p w:rsidR="00E21F8A" w:rsidRDefault="00E21F8A">
            <w:pPr>
              <w:rPr>
                <w:rFonts w:ascii="宋体" w:hAnsi="宋体" w:hint="eastAsia"/>
                <w:szCs w:val="21"/>
              </w:rPr>
            </w:pPr>
            <w:r>
              <w:rPr>
                <w:rFonts w:ascii="宋体" w:hAnsi="宋体" w:hint="eastAsia"/>
                <w:szCs w:val="21"/>
              </w:rPr>
              <w:t>基金管理人名称</w:t>
            </w:r>
          </w:p>
        </w:tc>
        <w:tc>
          <w:tcPr>
            <w:tcW w:w="5220" w:type="dxa"/>
          </w:tcPr>
          <w:p w:rsidR="00E21F8A" w:rsidRDefault="00E21F8A">
            <w:pPr>
              <w:rPr>
                <w:rFonts w:ascii="宋体" w:hAnsi="宋体" w:hint="eastAsia"/>
                <w:szCs w:val="21"/>
              </w:rPr>
            </w:pPr>
            <w:bookmarkStart w:id="11" w:name="t_2_1_0186_a1_fm1"/>
            <w:bookmarkEnd w:id="11"/>
            <w:r>
              <w:rPr>
                <w:rFonts w:ascii="宋体" w:hAnsi="宋体" w:hint="eastAsia"/>
                <w:szCs w:val="21"/>
              </w:rPr>
              <w:t>兴银基金管理有限责任公司</w:t>
            </w:r>
          </w:p>
        </w:tc>
      </w:tr>
      <w:tr w:rsidR="00E21F8A">
        <w:tc>
          <w:tcPr>
            <w:tcW w:w="3600" w:type="dxa"/>
          </w:tcPr>
          <w:p w:rsidR="00E21F8A" w:rsidRDefault="00E21F8A">
            <w:pPr>
              <w:rPr>
                <w:rFonts w:ascii="宋体" w:hAnsi="宋体" w:hint="eastAsia"/>
                <w:szCs w:val="21"/>
              </w:rPr>
            </w:pPr>
            <w:r>
              <w:rPr>
                <w:rFonts w:ascii="宋体" w:hAnsi="宋体" w:hint="eastAsia"/>
                <w:szCs w:val="21"/>
              </w:rPr>
              <w:t>基金托管人名称</w:t>
            </w:r>
          </w:p>
        </w:tc>
        <w:tc>
          <w:tcPr>
            <w:tcW w:w="5220" w:type="dxa"/>
          </w:tcPr>
          <w:p w:rsidR="00E21F8A" w:rsidRDefault="00E21F8A">
            <w:pPr>
              <w:rPr>
                <w:rFonts w:ascii="宋体" w:hAnsi="宋体" w:hint="eastAsia"/>
                <w:szCs w:val="21"/>
              </w:rPr>
            </w:pPr>
            <w:bookmarkStart w:id="12" w:name="t_2_1_0213_a1_fm1"/>
            <w:bookmarkEnd w:id="12"/>
            <w:r>
              <w:rPr>
                <w:rFonts w:ascii="宋体" w:hAnsi="宋体" w:hint="eastAsia"/>
                <w:szCs w:val="21"/>
              </w:rPr>
              <w:t>兴业银行股份有限公司</w:t>
            </w:r>
          </w:p>
        </w:tc>
      </w:tr>
      <w:tr w:rsidR="00E21F8A">
        <w:tc>
          <w:tcPr>
            <w:tcW w:w="3600" w:type="dxa"/>
          </w:tcPr>
          <w:p w:rsidR="00E21F8A" w:rsidRDefault="00E21F8A">
            <w:pPr>
              <w:rPr>
                <w:rFonts w:ascii="宋体" w:hAnsi="宋体" w:hint="eastAsia"/>
                <w:szCs w:val="21"/>
              </w:rPr>
            </w:pPr>
            <w:r>
              <w:rPr>
                <w:rFonts w:ascii="宋体" w:hAnsi="宋体" w:hint="eastAsia"/>
                <w:szCs w:val="21"/>
              </w:rPr>
              <w:t>基金注册登记机构名称</w:t>
            </w:r>
          </w:p>
        </w:tc>
        <w:tc>
          <w:tcPr>
            <w:tcW w:w="5220" w:type="dxa"/>
          </w:tcPr>
          <w:p w:rsidR="00E21F8A" w:rsidRDefault="00E21F8A">
            <w:pPr>
              <w:rPr>
                <w:rFonts w:ascii="宋体" w:hAnsi="宋体" w:hint="eastAsia"/>
                <w:szCs w:val="21"/>
              </w:rPr>
            </w:pPr>
            <w:bookmarkStart w:id="13" w:name="t_2_1_0310_a1_fm1"/>
            <w:bookmarkEnd w:id="13"/>
            <w:r>
              <w:rPr>
                <w:rFonts w:ascii="宋体" w:hAnsi="宋体" w:hint="eastAsia"/>
                <w:szCs w:val="21"/>
              </w:rPr>
              <w:t>兴银基金管理有限责任公司</w:t>
            </w:r>
          </w:p>
        </w:tc>
      </w:tr>
      <w:tr w:rsidR="00E21F8A">
        <w:tc>
          <w:tcPr>
            <w:tcW w:w="3600" w:type="dxa"/>
          </w:tcPr>
          <w:p w:rsidR="00E21F8A" w:rsidRDefault="00E21F8A">
            <w:pPr>
              <w:rPr>
                <w:rFonts w:ascii="宋体" w:hAnsi="宋体" w:hint="eastAsia"/>
                <w:szCs w:val="21"/>
              </w:rPr>
            </w:pPr>
            <w:r>
              <w:rPr>
                <w:rFonts w:ascii="宋体" w:hAnsi="宋体" w:hint="eastAsia"/>
                <w:szCs w:val="21"/>
              </w:rPr>
              <w:t>公告依据</w:t>
            </w:r>
          </w:p>
        </w:tc>
        <w:tc>
          <w:tcPr>
            <w:tcW w:w="5220" w:type="dxa"/>
          </w:tcPr>
          <w:p w:rsidR="00E21F8A" w:rsidRDefault="00E21F8A">
            <w:pPr>
              <w:rPr>
                <w:rFonts w:ascii="宋体" w:hAnsi="宋体" w:hint="eastAsia"/>
                <w:szCs w:val="21"/>
              </w:rPr>
            </w:pPr>
            <w:bookmarkStart w:id="14" w:name="t_2_1_2631_a1_fm1"/>
            <w:bookmarkEnd w:id="14"/>
            <w:r>
              <w:rPr>
                <w:rFonts w:ascii="宋体" w:hAnsi="宋体" w:hint="eastAsia"/>
                <w:szCs w:val="21"/>
              </w:rPr>
              <w:t>《中华人民共和国证券投资基金法》《公开募集证券投资基金信息披露管理办法》《公开募集证券投资基金运作管理办法》等法律法规以及《兴银汇福定期开放债券型发起式证券投资基金基金合同》《兴银汇福定期开放债券型发起式证券投资基金招募说明书》</w:t>
            </w:r>
          </w:p>
        </w:tc>
      </w:tr>
      <w:tr w:rsidR="00E21F8A">
        <w:tc>
          <w:tcPr>
            <w:tcW w:w="3600" w:type="dxa"/>
          </w:tcPr>
          <w:p w:rsidR="00E21F8A" w:rsidRDefault="00E21F8A">
            <w:pPr>
              <w:rPr>
                <w:rFonts w:ascii="宋体" w:hAnsi="宋体" w:hint="eastAsia"/>
                <w:szCs w:val="21"/>
              </w:rPr>
            </w:pPr>
            <w:r>
              <w:rPr>
                <w:rFonts w:ascii="宋体" w:hAnsi="宋体" w:hint="eastAsia"/>
                <w:szCs w:val="21"/>
              </w:rPr>
              <w:t>申购起始日</w:t>
            </w:r>
          </w:p>
        </w:tc>
        <w:tc>
          <w:tcPr>
            <w:tcW w:w="5220" w:type="dxa"/>
          </w:tcPr>
          <w:p w:rsidR="00E21F8A" w:rsidRDefault="00E21F8A">
            <w:pPr>
              <w:rPr>
                <w:rFonts w:ascii="宋体" w:hAnsi="宋体" w:hint="eastAsia"/>
                <w:szCs w:val="21"/>
              </w:rPr>
            </w:pPr>
            <w:bookmarkStart w:id="15" w:name="t_2_1_2660_a1_fm1"/>
            <w:bookmarkEnd w:id="15"/>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1</w:t>
            </w:r>
            <w:r>
              <w:rPr>
                <w:rFonts w:ascii="宋体" w:hAnsi="宋体"/>
                <w:szCs w:val="21"/>
              </w:rPr>
              <w:t>月</w:t>
            </w:r>
            <w:r>
              <w:rPr>
                <w:rFonts w:ascii="宋体" w:hAnsi="宋体" w:hint="eastAsia"/>
                <w:szCs w:val="21"/>
              </w:rPr>
              <w:t>16</w:t>
            </w:r>
            <w:r>
              <w:rPr>
                <w:rFonts w:ascii="宋体" w:hAnsi="宋体"/>
                <w:szCs w:val="21"/>
              </w:rPr>
              <w:t>日</w:t>
            </w:r>
          </w:p>
        </w:tc>
      </w:tr>
      <w:tr w:rsidR="00E21F8A">
        <w:tc>
          <w:tcPr>
            <w:tcW w:w="3600" w:type="dxa"/>
          </w:tcPr>
          <w:p w:rsidR="00E21F8A" w:rsidRDefault="00E21F8A">
            <w:pPr>
              <w:rPr>
                <w:rFonts w:ascii="宋体" w:hAnsi="宋体" w:hint="eastAsia"/>
                <w:szCs w:val="21"/>
              </w:rPr>
            </w:pPr>
            <w:r>
              <w:rPr>
                <w:rFonts w:ascii="宋体" w:hAnsi="宋体" w:hint="eastAsia"/>
                <w:szCs w:val="21"/>
              </w:rPr>
              <w:t>赎回起始日</w:t>
            </w:r>
          </w:p>
        </w:tc>
        <w:tc>
          <w:tcPr>
            <w:tcW w:w="5220" w:type="dxa"/>
          </w:tcPr>
          <w:p w:rsidR="00E21F8A" w:rsidRDefault="00E21F8A">
            <w:pPr>
              <w:rPr>
                <w:rFonts w:ascii="宋体" w:hAnsi="宋体" w:hint="eastAsia"/>
                <w:szCs w:val="21"/>
              </w:rPr>
            </w:pPr>
            <w:bookmarkStart w:id="16" w:name="t_2_1_2661_a1_fm1"/>
            <w:bookmarkEnd w:id="16"/>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1</w:t>
            </w:r>
            <w:r>
              <w:rPr>
                <w:rFonts w:ascii="宋体" w:hAnsi="宋体"/>
                <w:szCs w:val="21"/>
              </w:rPr>
              <w:t>月</w:t>
            </w:r>
            <w:r>
              <w:rPr>
                <w:rFonts w:ascii="宋体" w:hAnsi="宋体" w:hint="eastAsia"/>
                <w:szCs w:val="21"/>
              </w:rPr>
              <w:t>16</w:t>
            </w:r>
            <w:r>
              <w:rPr>
                <w:rFonts w:ascii="宋体" w:hAnsi="宋体"/>
                <w:szCs w:val="21"/>
              </w:rPr>
              <w:t>日</w:t>
            </w:r>
          </w:p>
        </w:tc>
      </w:tr>
      <w:bookmarkEnd w:id="4"/>
      <w:bookmarkEnd w:id="5"/>
    </w:tbl>
    <w:p w:rsidR="00E21F8A" w:rsidRDefault="00E21F8A">
      <w:pPr>
        <w:rPr>
          <w:rFonts w:ascii="宋体" w:hAnsi="宋体" w:hint="eastAsia"/>
          <w:color w:val="0000FF"/>
          <w:kern w:val="0"/>
          <w:sz w:val="18"/>
        </w:rPr>
      </w:pPr>
    </w:p>
    <w:p w:rsidR="00E21F8A" w:rsidRDefault="00E21F8A">
      <w:pPr>
        <w:pStyle w:val="2"/>
        <w:numPr>
          <w:ilvl w:val="0"/>
          <w:numId w:val="1"/>
        </w:numPr>
        <w:spacing w:beforeLines="50" w:afterLines="50" w:line="240" w:lineRule="auto"/>
        <w:jc w:val="left"/>
        <w:rPr>
          <w:rFonts w:ascii="宋体" w:eastAsia="宋体" w:hAnsi="宋体" w:hint="eastAsia"/>
          <w:bCs/>
          <w:sz w:val="24"/>
          <w:szCs w:val="24"/>
        </w:rPr>
      </w:pPr>
      <w:bookmarkStart w:id="17" w:name="t_2_2_table"/>
      <w:bookmarkEnd w:id="17"/>
      <w:r>
        <w:rPr>
          <w:rFonts w:ascii="宋体" w:eastAsia="宋体" w:hAnsi="宋体" w:hint="eastAsia"/>
          <w:bCs/>
          <w:sz w:val="24"/>
          <w:szCs w:val="24"/>
        </w:rPr>
        <w:t>申购、赎回业务的办理时间</w:t>
      </w:r>
    </w:p>
    <w:p w:rsidR="00E21F8A" w:rsidRDefault="00E21F8A">
      <w:pPr>
        <w:spacing w:line="360" w:lineRule="auto"/>
        <w:ind w:firstLineChars="200" w:firstLine="420"/>
        <w:rPr>
          <w:rFonts w:ascii="宋体" w:hAnsi="宋体"/>
          <w:szCs w:val="21"/>
        </w:rPr>
      </w:pPr>
      <w:bookmarkStart w:id="18" w:name="t_2_2_2819_a1_fm1"/>
      <w:bookmarkEnd w:id="18"/>
      <w:r>
        <w:rPr>
          <w:rFonts w:ascii="宋体" w:hAnsi="宋体" w:hint="eastAsia"/>
          <w:szCs w:val="21"/>
        </w:rPr>
        <w:t>根据基金合同的约定，本基金的封闭期为自基金合同生效之日起（包括基金合同生效之日）或自每一开放期结束之日次日起（包括该日）至该封闭期首日的3个月对日的前一日止。本基金自每个封闭期结束之后第一个工作日起（包括该日）进入开放期，期间可以办理申购与赎回业务。</w:t>
      </w:r>
    </w:p>
    <w:p w:rsidR="00E21F8A" w:rsidRDefault="00E21F8A">
      <w:pPr>
        <w:spacing w:line="360" w:lineRule="auto"/>
        <w:ind w:firstLineChars="200" w:firstLine="420"/>
        <w:rPr>
          <w:rFonts w:ascii="宋体" w:hAnsi="宋体" w:hint="eastAsia"/>
          <w:szCs w:val="21"/>
        </w:rPr>
      </w:pPr>
      <w:r>
        <w:rPr>
          <w:rFonts w:ascii="宋体" w:hAnsi="宋体" w:hint="eastAsia"/>
          <w:szCs w:val="21"/>
        </w:rPr>
        <w:t>本基金处于第二十三个运作封闭期，自第二十三个封闭期结束之后第一个工作日即2026年1月16日（包括该日）起，本基金将进入第二十三个开放期，开放期为2026年1月16日至2026年1月22日，在此开放期中办理申购和赎回等业务，敬请投资者留意。对于具体办理时间，由于各销售机构系统及业务安排等原因，投资者应以各销售机构的规定为准。</w:t>
      </w:r>
    </w:p>
    <w:p w:rsidR="00E21F8A" w:rsidRDefault="00E21F8A">
      <w:pPr>
        <w:spacing w:line="360" w:lineRule="auto"/>
        <w:ind w:firstLineChars="200" w:firstLine="420"/>
        <w:rPr>
          <w:rFonts w:ascii="宋体" w:hAnsi="宋体" w:hint="eastAsia"/>
          <w:szCs w:val="21"/>
        </w:rPr>
      </w:pPr>
      <w:r>
        <w:rPr>
          <w:rFonts w:ascii="宋体" w:hAnsi="宋体" w:hint="eastAsia"/>
          <w:szCs w:val="21"/>
        </w:rPr>
        <w:t>本基金单一投资者持有的基金份额或者构成一致行动人的多个投资者持有的基金份额可达到或者超过50%，本基金不向个人投资者公开销售。</w:t>
      </w:r>
    </w:p>
    <w:p w:rsidR="00E21F8A" w:rsidRDefault="00E21F8A">
      <w:pPr>
        <w:spacing w:line="360" w:lineRule="auto"/>
        <w:ind w:firstLineChars="200" w:firstLine="420"/>
        <w:rPr>
          <w:rFonts w:ascii="宋体" w:hAnsi="宋体" w:hint="eastAsia"/>
          <w:szCs w:val="21"/>
        </w:rPr>
      </w:pPr>
      <w:r>
        <w:rPr>
          <w:rFonts w:ascii="宋体" w:hAnsi="宋体" w:hint="eastAsia"/>
          <w:szCs w:val="21"/>
        </w:rPr>
        <w:t>基金管理人不得在基金合同约定之外的日期或者时间办理基金份额的申购、赎回或者转换。开放期内，投资人在基金合同约定之外的日期和时间提出申购、赎回或转换申请且登记机构确认接受的，其基金份额申购、赎回或者转换价格为下一开放日基金份额申购、赎回或者转换的价格。在开放期最后一个开放日，投资人在基金合同约定之外的时间提出申购、赎回或转换申请的，视为无效申请。</w:t>
      </w:r>
    </w:p>
    <w:p w:rsidR="00E21F8A" w:rsidRDefault="00E21F8A">
      <w:pPr>
        <w:spacing w:line="360" w:lineRule="auto"/>
        <w:ind w:firstLineChars="200" w:firstLine="420"/>
        <w:rPr>
          <w:rFonts w:ascii="宋体" w:hAnsi="宋体" w:hint="eastAsia"/>
          <w:szCs w:val="21"/>
        </w:rPr>
      </w:pPr>
      <w:r>
        <w:rPr>
          <w:rFonts w:ascii="宋体" w:hAnsi="宋体" w:hint="eastAsia"/>
          <w:szCs w:val="21"/>
        </w:rPr>
        <w:t>自2026年1月23日起，本基金将进入下一个封闭期，封闭期内不接受申购、赎回申请</w:t>
      </w:r>
      <w:r>
        <w:rPr>
          <w:rFonts w:ascii="宋体" w:hAnsi="宋体"/>
          <w:szCs w:val="21"/>
        </w:rPr>
        <w:t>。</w:t>
      </w:r>
    </w:p>
    <w:p w:rsidR="00E21F8A" w:rsidRDefault="00E21F8A">
      <w:pPr>
        <w:pStyle w:val="2"/>
        <w:numPr>
          <w:ilvl w:val="0"/>
          <w:numId w:val="1"/>
        </w:numPr>
        <w:spacing w:beforeLines="50" w:afterLines="50" w:line="240" w:lineRule="auto"/>
        <w:rPr>
          <w:rFonts w:ascii="宋体" w:eastAsia="宋体" w:hAnsi="宋体" w:hint="eastAsia"/>
          <w:bCs/>
          <w:sz w:val="24"/>
          <w:szCs w:val="24"/>
        </w:rPr>
      </w:pPr>
      <w:r>
        <w:rPr>
          <w:rFonts w:ascii="宋体" w:eastAsia="宋体" w:hAnsi="宋体" w:hint="eastAsia"/>
          <w:bCs/>
          <w:sz w:val="24"/>
          <w:szCs w:val="24"/>
        </w:rPr>
        <w:lastRenderedPageBreak/>
        <w:t>申购业务</w:t>
      </w:r>
    </w:p>
    <w:p w:rsidR="00E21F8A" w:rsidRDefault="00E21F8A">
      <w:pPr>
        <w:numPr>
          <w:ilvl w:val="1"/>
          <w:numId w:val="1"/>
        </w:numPr>
        <w:spacing w:beforeLines="50" w:afterLines="50"/>
        <w:rPr>
          <w:rFonts w:ascii="宋体" w:hAnsi="宋体" w:hint="eastAsia"/>
          <w:b/>
          <w:sz w:val="24"/>
          <w:szCs w:val="20"/>
        </w:rPr>
      </w:pPr>
      <w:bookmarkStart w:id="19" w:name="t_2_3_1_table"/>
      <w:bookmarkEnd w:id="19"/>
      <w:r>
        <w:rPr>
          <w:rFonts w:ascii="宋体" w:hAnsi="宋体" w:hint="eastAsia"/>
          <w:b/>
          <w:sz w:val="24"/>
          <w:szCs w:val="20"/>
        </w:rPr>
        <w:t>申购金额限制</w:t>
      </w:r>
    </w:p>
    <w:p w:rsidR="00E21F8A" w:rsidRDefault="00E21F8A">
      <w:pPr>
        <w:spacing w:line="360" w:lineRule="auto"/>
        <w:ind w:firstLineChars="200" w:firstLine="420"/>
        <w:jc w:val="left"/>
        <w:rPr>
          <w:rFonts w:ascii="宋体" w:hAnsi="宋体" w:hint="eastAsia"/>
          <w:szCs w:val="21"/>
        </w:rPr>
      </w:pPr>
      <w:bookmarkStart w:id="20" w:name="t_2_3_1_2820_a1_fm1"/>
      <w:bookmarkEnd w:id="20"/>
      <w:r>
        <w:rPr>
          <w:rFonts w:ascii="宋体" w:hAnsi="宋体" w:hint="eastAsia"/>
          <w:szCs w:val="21"/>
        </w:rPr>
        <w:t>投资人通过本基金其他销售机构申购时，单笔申购最低金额为1元（含申购费），每笔追加申购的最低金额为1元（含申购费）。通过直销机构首次申购的最低金额为</w:t>
      </w:r>
      <w:r>
        <w:rPr>
          <w:rFonts w:ascii="宋体" w:hAnsi="宋体"/>
          <w:szCs w:val="21"/>
        </w:rPr>
        <w:t>50</w:t>
      </w:r>
      <w:r>
        <w:rPr>
          <w:rFonts w:ascii="宋体" w:hAnsi="宋体" w:hint="eastAsia"/>
          <w:szCs w:val="21"/>
        </w:rPr>
        <w:t>,000.00元（含申购费），追加申购最低金额为5</w:t>
      </w:r>
      <w:r>
        <w:rPr>
          <w:rFonts w:ascii="宋体" w:hAnsi="宋体"/>
          <w:szCs w:val="21"/>
        </w:rPr>
        <w:t>0</w:t>
      </w:r>
      <w:r>
        <w:rPr>
          <w:rFonts w:ascii="宋体" w:hAnsi="宋体" w:hint="eastAsia"/>
          <w:szCs w:val="21"/>
        </w:rPr>
        <w:t>,000.00元（含申购费），已有认/申购本基金记录的投资人不受首次申购最低金额的限制，但受追加申购最低金额的限制。其他销售机构的投资人欲转入直销机构进行交易要受直销机构最低金额的限制。</w:t>
      </w:r>
    </w:p>
    <w:p w:rsidR="00E21F8A" w:rsidRDefault="00E21F8A">
      <w:pPr>
        <w:numPr>
          <w:ilvl w:val="1"/>
          <w:numId w:val="1"/>
        </w:numPr>
        <w:spacing w:beforeLines="50" w:afterLines="50"/>
        <w:rPr>
          <w:rFonts w:ascii="宋体" w:hAnsi="宋体" w:hint="eastAsia"/>
          <w:b/>
          <w:sz w:val="24"/>
          <w:szCs w:val="20"/>
        </w:rPr>
      </w:pPr>
      <w:bookmarkStart w:id="21" w:name="t_2_3_2_table"/>
      <w:bookmarkEnd w:id="21"/>
      <w:r>
        <w:rPr>
          <w:rFonts w:ascii="宋体" w:hAnsi="宋体" w:hint="eastAsia"/>
          <w:b/>
          <w:sz w:val="24"/>
          <w:szCs w:val="20"/>
        </w:rPr>
        <w:t>申购费率</w:t>
      </w:r>
    </w:p>
    <w:p w:rsidR="00E21F8A" w:rsidRDefault="00E21F8A">
      <w:pPr>
        <w:spacing w:line="360" w:lineRule="auto"/>
        <w:ind w:firstLineChars="200" w:firstLine="420"/>
        <w:jc w:val="left"/>
        <w:rPr>
          <w:rFonts w:ascii="宋体" w:hAnsi="宋体"/>
          <w:szCs w:val="21"/>
        </w:rPr>
      </w:pPr>
      <w:bookmarkStart w:id="22" w:name="t_2_3_2_2842_a1_fm1"/>
      <w:bookmarkEnd w:id="22"/>
      <w:r>
        <w:rPr>
          <w:rFonts w:ascii="宋体" w:hAnsi="宋体" w:hint="eastAsia"/>
          <w:szCs w:val="21"/>
        </w:rPr>
        <w:t>投资者在申购时支付本基金的申购费用。投资者交纳申购费用时，按申购金额采用比例费率，具体费率如下：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2268"/>
      </w:tblGrid>
      <w:tr w:rsidR="00E21F8A">
        <w:tc>
          <w:tcPr>
            <w:tcW w:w="2694"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rFonts w:hint="eastAsia"/>
                <w:szCs w:val="21"/>
              </w:rPr>
              <w:t>申购金额（含申购费）</w:t>
            </w:r>
          </w:p>
        </w:tc>
        <w:tc>
          <w:tcPr>
            <w:tcW w:w="2268"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rFonts w:hint="eastAsia"/>
                <w:szCs w:val="21"/>
              </w:rPr>
              <w:t>申购费率</w:t>
            </w:r>
          </w:p>
        </w:tc>
      </w:tr>
      <w:tr w:rsidR="00E21F8A">
        <w:tc>
          <w:tcPr>
            <w:tcW w:w="2694"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szCs w:val="21"/>
              </w:rPr>
              <w:t>M</w:t>
            </w:r>
            <w:r>
              <w:rPr>
                <w:rFonts w:hint="eastAsia"/>
                <w:szCs w:val="21"/>
              </w:rPr>
              <w:t>＜</w:t>
            </w:r>
            <w:r>
              <w:rPr>
                <w:szCs w:val="21"/>
              </w:rPr>
              <w:t>500</w:t>
            </w:r>
            <w:r>
              <w:rPr>
                <w:rFonts w:hint="eastAsia"/>
                <w:szCs w:val="21"/>
              </w:rPr>
              <w:t>万元</w:t>
            </w:r>
          </w:p>
        </w:tc>
        <w:tc>
          <w:tcPr>
            <w:tcW w:w="2268"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szCs w:val="21"/>
              </w:rPr>
              <w:t>0.30%</w:t>
            </w:r>
          </w:p>
        </w:tc>
      </w:tr>
      <w:tr w:rsidR="00E21F8A">
        <w:tc>
          <w:tcPr>
            <w:tcW w:w="2694"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rFonts w:hint="eastAsia"/>
                <w:szCs w:val="21"/>
              </w:rPr>
              <w:t>M</w:t>
            </w:r>
            <w:r>
              <w:rPr>
                <w:rFonts w:hint="eastAsia"/>
                <w:szCs w:val="21"/>
              </w:rPr>
              <w:t>≥</w:t>
            </w:r>
            <w:r>
              <w:rPr>
                <w:rFonts w:hint="eastAsia"/>
                <w:szCs w:val="21"/>
              </w:rPr>
              <w:t>500</w:t>
            </w:r>
            <w:r>
              <w:rPr>
                <w:rFonts w:hint="eastAsia"/>
                <w:szCs w:val="21"/>
              </w:rPr>
              <w:t>万元</w:t>
            </w:r>
          </w:p>
        </w:tc>
        <w:tc>
          <w:tcPr>
            <w:tcW w:w="2268" w:type="dxa"/>
            <w:tcBorders>
              <w:top w:val="single" w:sz="4" w:space="0" w:color="auto"/>
              <w:left w:val="single" w:sz="4" w:space="0" w:color="auto"/>
              <w:bottom w:val="single" w:sz="4" w:space="0" w:color="auto"/>
              <w:right w:val="single" w:sz="4" w:space="0" w:color="auto"/>
            </w:tcBorders>
          </w:tcPr>
          <w:p w:rsidR="00E21F8A" w:rsidRDefault="00E21F8A">
            <w:pPr>
              <w:jc w:val="center"/>
              <w:rPr>
                <w:szCs w:val="21"/>
              </w:rPr>
            </w:pPr>
            <w:r>
              <w:rPr>
                <w:szCs w:val="21"/>
              </w:rPr>
              <w:t>1000</w:t>
            </w:r>
            <w:r>
              <w:rPr>
                <w:rFonts w:hint="eastAsia"/>
                <w:szCs w:val="21"/>
              </w:rPr>
              <w:t>元</w:t>
            </w:r>
            <w:r>
              <w:rPr>
                <w:rFonts w:hint="eastAsia"/>
                <w:szCs w:val="21"/>
              </w:rPr>
              <w:t>/</w:t>
            </w:r>
            <w:r>
              <w:rPr>
                <w:rFonts w:hint="eastAsia"/>
                <w:szCs w:val="21"/>
              </w:rPr>
              <w:t>笔</w:t>
            </w:r>
          </w:p>
        </w:tc>
      </w:tr>
    </w:tbl>
    <w:p w:rsidR="00E21F8A" w:rsidRDefault="00E21F8A">
      <w:pPr>
        <w:ind w:firstLineChars="200" w:firstLine="420"/>
        <w:jc w:val="left"/>
        <w:rPr>
          <w:rFonts w:ascii="宋体" w:hAnsi="宋体" w:hint="eastAsia"/>
          <w:szCs w:val="21"/>
        </w:rPr>
      </w:pPr>
      <w:r>
        <w:rPr>
          <w:rFonts w:ascii="宋体" w:hAnsi="宋体" w:hint="eastAsia"/>
          <w:szCs w:val="21"/>
        </w:rPr>
        <w:t>投资人在一天之内如有多笔申购，适用费率按单笔分别计算。</w:t>
      </w:r>
    </w:p>
    <w:p w:rsidR="00E21F8A" w:rsidRDefault="00E21F8A">
      <w:pPr>
        <w:numPr>
          <w:ilvl w:val="1"/>
          <w:numId w:val="1"/>
        </w:numPr>
        <w:spacing w:beforeLines="50" w:afterLines="50"/>
        <w:jc w:val="left"/>
        <w:rPr>
          <w:rFonts w:ascii="宋体" w:hAnsi="宋体" w:hint="eastAsia"/>
          <w:b/>
          <w:sz w:val="24"/>
          <w:szCs w:val="20"/>
        </w:rPr>
      </w:pPr>
      <w:bookmarkStart w:id="23" w:name="t_2_3_3_table"/>
      <w:bookmarkEnd w:id="23"/>
      <w:r>
        <w:rPr>
          <w:rFonts w:ascii="宋体" w:hAnsi="宋体" w:hint="eastAsia"/>
          <w:b/>
          <w:sz w:val="24"/>
          <w:szCs w:val="20"/>
        </w:rPr>
        <w:t>其他与申购相关的事项</w:t>
      </w:r>
    </w:p>
    <w:p w:rsidR="00E21F8A" w:rsidRDefault="00E21F8A">
      <w:pPr>
        <w:spacing w:line="360" w:lineRule="auto"/>
        <w:ind w:firstLineChars="200" w:firstLine="420"/>
        <w:rPr>
          <w:rFonts w:ascii="宋体" w:hAnsi="宋体"/>
          <w:szCs w:val="21"/>
        </w:rPr>
      </w:pPr>
      <w:bookmarkStart w:id="24" w:name="t_2_3_3_2821_a1_fm1"/>
      <w:bookmarkEnd w:id="24"/>
      <w:r>
        <w:rPr>
          <w:rFonts w:ascii="宋体" w:hAnsi="宋体" w:hint="eastAsia"/>
          <w:szCs w:val="21"/>
        </w:rPr>
        <w:t>（</w:t>
      </w:r>
      <w:r>
        <w:rPr>
          <w:rFonts w:ascii="宋体" w:hAnsi="宋体"/>
          <w:szCs w:val="21"/>
        </w:rPr>
        <w:t>1）“未知价”原则，即申购价格以申请当日收市后计算的基金份额净值为基准进行计算；</w:t>
      </w:r>
    </w:p>
    <w:p w:rsidR="00E21F8A" w:rsidRDefault="00E21F8A">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2）“金额申购”原则，即申购以金额申请；</w:t>
      </w:r>
    </w:p>
    <w:p w:rsidR="00E21F8A" w:rsidRDefault="00E21F8A">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3）当日的申购申请可以在基金管理人规定的时间以内撤销；</w:t>
      </w:r>
    </w:p>
    <w:p w:rsidR="00E21F8A" w:rsidRDefault="00E21F8A">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基金管理人可在法律法规允许的情况下，对上述原则进行调整。基金管理人必须在新规则开始实施前依照《信息披露办法》的有关规定在指定媒介上公告</w:t>
      </w:r>
      <w:r>
        <w:rPr>
          <w:rFonts w:ascii="宋体" w:hAnsi="宋体"/>
          <w:szCs w:val="21"/>
        </w:rPr>
        <w:t>。</w:t>
      </w:r>
    </w:p>
    <w:p w:rsidR="00E21F8A" w:rsidRDefault="00E21F8A">
      <w:pPr>
        <w:spacing w:line="360" w:lineRule="auto"/>
        <w:ind w:firstLineChars="200" w:firstLine="420"/>
        <w:rPr>
          <w:rFonts w:ascii="宋体" w:hAnsi="宋体" w:hint="eastAsia"/>
          <w:szCs w:val="21"/>
        </w:rPr>
      </w:pPr>
      <w:r>
        <w:rPr>
          <w:rFonts w:ascii="宋体" w:hAnsi="宋体" w:hint="eastAsia"/>
          <w:szCs w:val="21"/>
        </w:rPr>
        <w:t>（5</w:t>
      </w:r>
      <w:r>
        <w:rPr>
          <w:rFonts w:ascii="宋体" w:hAnsi="宋体"/>
          <w:szCs w:val="21"/>
        </w:rPr>
        <w:t>）基金管理人可以在不违反法律法规规定及基金合同约定的情形下根据市场情况制定基金促销计划，定期</w:t>
      </w:r>
      <w:r>
        <w:rPr>
          <w:rFonts w:ascii="宋体" w:hAnsi="宋体" w:hint="eastAsia"/>
          <w:szCs w:val="21"/>
        </w:rPr>
        <w:t>或不定期地开展基金促销活动。在基金促销活动期间，按相关监管部门要求履行必要手续后，基金管理人可以适当调低基金申购费率。</w:t>
      </w:r>
    </w:p>
    <w:p w:rsidR="00E21F8A" w:rsidRDefault="00E21F8A">
      <w:pPr>
        <w:pStyle w:val="2"/>
        <w:numPr>
          <w:ilvl w:val="0"/>
          <w:numId w:val="1"/>
        </w:numPr>
        <w:spacing w:beforeLines="50" w:afterLines="50" w:line="240" w:lineRule="auto"/>
        <w:rPr>
          <w:rFonts w:ascii="宋体" w:eastAsia="宋体" w:hAnsi="宋体" w:hint="eastAsia"/>
          <w:bCs/>
          <w:sz w:val="24"/>
          <w:szCs w:val="24"/>
        </w:rPr>
      </w:pPr>
      <w:r>
        <w:rPr>
          <w:rFonts w:ascii="宋体" w:eastAsia="宋体" w:hAnsi="宋体" w:hint="eastAsia"/>
          <w:bCs/>
          <w:sz w:val="24"/>
          <w:szCs w:val="24"/>
        </w:rPr>
        <w:t>赎回业务</w:t>
      </w:r>
    </w:p>
    <w:p w:rsidR="00E21F8A" w:rsidRDefault="00E21F8A">
      <w:pPr>
        <w:pStyle w:val="2"/>
        <w:numPr>
          <w:ilvl w:val="1"/>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赎回份额限制</w:t>
      </w:r>
    </w:p>
    <w:p w:rsidR="00E21F8A" w:rsidRDefault="00E21F8A">
      <w:pPr>
        <w:spacing w:line="360" w:lineRule="auto"/>
        <w:ind w:firstLineChars="200" w:firstLine="420"/>
        <w:jc w:val="left"/>
        <w:rPr>
          <w:rFonts w:ascii="宋体" w:hAnsi="宋体" w:hint="eastAsia"/>
          <w:szCs w:val="21"/>
        </w:rPr>
      </w:pPr>
      <w:bookmarkStart w:id="25" w:name="t_2_4_1_2822_a1_fm1"/>
      <w:bookmarkEnd w:id="25"/>
      <w:r>
        <w:rPr>
          <w:rFonts w:ascii="宋体" w:hAnsi="宋体" w:hint="eastAsia"/>
          <w:szCs w:val="21"/>
        </w:rPr>
        <w:t>基金份额持有人在销售机构赎回时，每次赎回申请不低于</w:t>
      </w:r>
      <w:r>
        <w:rPr>
          <w:rFonts w:ascii="宋体" w:hAnsi="宋体"/>
          <w:szCs w:val="21"/>
        </w:rPr>
        <w:t>1份基金份额。基金份额持有人赎回时或赎回后在销售机构（网点）保留的基金份额余额不足1份的，在赎回时需一次全部赎回。</w:t>
      </w:r>
    </w:p>
    <w:p w:rsidR="00E21F8A" w:rsidRDefault="00E21F8A">
      <w:pPr>
        <w:pStyle w:val="2"/>
        <w:numPr>
          <w:ilvl w:val="1"/>
          <w:numId w:val="1"/>
        </w:numPr>
        <w:spacing w:beforeLines="50" w:afterLines="50" w:line="240" w:lineRule="auto"/>
        <w:jc w:val="left"/>
        <w:rPr>
          <w:rFonts w:ascii="宋体" w:eastAsia="宋体" w:hAnsi="宋体"/>
          <w:bCs/>
          <w:sz w:val="24"/>
          <w:szCs w:val="24"/>
        </w:rPr>
      </w:pPr>
      <w:bookmarkStart w:id="26" w:name="t_2_4_2_table"/>
      <w:bookmarkStart w:id="27" w:name="m04_02"/>
      <w:bookmarkEnd w:id="26"/>
      <w:r>
        <w:rPr>
          <w:rFonts w:ascii="宋体" w:eastAsia="宋体" w:hAnsi="宋体" w:hint="eastAsia"/>
          <w:bCs/>
          <w:sz w:val="24"/>
          <w:szCs w:val="24"/>
        </w:rPr>
        <w:t>赎回费率</w:t>
      </w:r>
    </w:p>
    <w:p w:rsidR="00E21F8A" w:rsidRDefault="00E21F8A">
      <w:r>
        <w:rPr>
          <w:rFonts w:hint="eastAsia"/>
        </w:rPr>
        <w:t>赎回费用由赎回基金份额的基金份额持有人承担，赎回费率如下：</w:t>
      </w:r>
    </w:p>
    <w:p w:rsidR="00E21F8A" w:rsidRDefault="00E21F8A">
      <w:pPr>
        <w:spacing w:line="360" w:lineRule="auto"/>
        <w:ind w:firstLineChars="200" w:firstLine="420"/>
      </w:pPr>
      <w:r>
        <w:rPr>
          <w:rFonts w:hint="eastAsia"/>
        </w:rPr>
        <w:t>（</w:t>
      </w:r>
      <w:r>
        <w:rPr>
          <w:rFonts w:hint="eastAsia"/>
        </w:rPr>
        <w:t>1</w:t>
      </w:r>
      <w:r>
        <w:rPr>
          <w:rFonts w:hint="eastAsia"/>
        </w:rPr>
        <w:t>）在同一个开放期内申购后又赎回的份额，且持有期限少于</w:t>
      </w:r>
      <w:r>
        <w:rPr>
          <w:rFonts w:hint="eastAsia"/>
        </w:rPr>
        <w:t>7</w:t>
      </w:r>
      <w:r>
        <w:rPr>
          <w:rFonts w:hint="eastAsia"/>
        </w:rPr>
        <w:t>日的，赎回费率为</w:t>
      </w:r>
      <w:r>
        <w:rPr>
          <w:rFonts w:hint="eastAsia"/>
        </w:rPr>
        <w:t>1.5%</w:t>
      </w:r>
      <w:r>
        <w:rPr>
          <w:rFonts w:hint="eastAsia"/>
        </w:rPr>
        <w:t>；</w:t>
      </w:r>
    </w:p>
    <w:p w:rsidR="00E21F8A" w:rsidRDefault="00E21F8A">
      <w:pPr>
        <w:spacing w:line="360" w:lineRule="auto"/>
        <w:ind w:firstLineChars="200" w:firstLine="420"/>
      </w:pPr>
      <w:r>
        <w:rPr>
          <w:rFonts w:hint="eastAsia"/>
        </w:rPr>
        <w:t>（</w:t>
      </w:r>
      <w:r>
        <w:rPr>
          <w:rFonts w:hint="eastAsia"/>
        </w:rPr>
        <w:t>2</w:t>
      </w:r>
      <w:r>
        <w:rPr>
          <w:rFonts w:hint="eastAsia"/>
        </w:rPr>
        <w:t>）在同一个开放期内申购后又赎回的份额，且持有期限大于等于</w:t>
      </w:r>
      <w:r>
        <w:rPr>
          <w:rFonts w:hint="eastAsia"/>
        </w:rPr>
        <w:t>7</w:t>
      </w:r>
      <w:r>
        <w:rPr>
          <w:rFonts w:hint="eastAsia"/>
        </w:rPr>
        <w:t>日的，赎回费率为</w:t>
      </w:r>
      <w:r>
        <w:rPr>
          <w:rFonts w:hint="eastAsia"/>
        </w:rPr>
        <w:t>0.1%</w:t>
      </w:r>
      <w:r>
        <w:rPr>
          <w:rFonts w:hint="eastAsia"/>
        </w:rPr>
        <w:t>；</w:t>
      </w:r>
    </w:p>
    <w:p w:rsidR="00E21F8A" w:rsidRDefault="00E21F8A">
      <w:pPr>
        <w:spacing w:line="360" w:lineRule="auto"/>
        <w:ind w:firstLineChars="200" w:firstLine="420"/>
      </w:pPr>
      <w:r>
        <w:rPr>
          <w:rFonts w:hint="eastAsia"/>
        </w:rPr>
        <w:t>（</w:t>
      </w:r>
      <w:r>
        <w:rPr>
          <w:rFonts w:hint="eastAsia"/>
        </w:rPr>
        <w:t>3</w:t>
      </w:r>
      <w:r>
        <w:rPr>
          <w:rFonts w:hint="eastAsia"/>
        </w:rPr>
        <w:t>）其他情况的赎回费率为</w:t>
      </w:r>
      <w:r>
        <w:rPr>
          <w:rFonts w:hint="eastAsia"/>
        </w:rPr>
        <w:t>0%</w:t>
      </w:r>
      <w:r>
        <w:rPr>
          <w:rFonts w:hint="eastAsia"/>
        </w:rPr>
        <w:t>。</w:t>
      </w:r>
    </w:p>
    <w:p w:rsidR="00E21F8A" w:rsidRDefault="00E21F8A">
      <w:pPr>
        <w:spacing w:line="360" w:lineRule="auto"/>
        <w:ind w:firstLineChars="200" w:firstLine="420"/>
        <w:rPr>
          <w:rFonts w:hint="eastAsia"/>
        </w:rPr>
      </w:pPr>
      <w:r>
        <w:rPr>
          <w:rFonts w:hint="eastAsia"/>
        </w:rPr>
        <w:t>赎回费用由赎回基金份额的基金份额持有人承担，在基金份额持有人赎回基金份额时收取。除对持续持有期少于</w:t>
      </w:r>
      <w:r>
        <w:rPr>
          <w:rFonts w:hint="eastAsia"/>
        </w:rPr>
        <w:t>7</w:t>
      </w:r>
      <w:r>
        <w:rPr>
          <w:rFonts w:hint="eastAsia"/>
        </w:rPr>
        <w:t>日的投资者收取的赎回费全额计入基金财产外，赎回费用归入基金财产的比例为</w:t>
      </w:r>
      <w:r>
        <w:rPr>
          <w:rFonts w:hint="eastAsia"/>
        </w:rPr>
        <w:t>25%</w:t>
      </w:r>
      <w:r>
        <w:rPr>
          <w:rFonts w:hint="eastAsia"/>
        </w:rPr>
        <w:t>，未计入基金财产的部分用于支付登记费和其他必要的手续费。</w:t>
      </w:r>
    </w:p>
    <w:p w:rsidR="00E21F8A" w:rsidRDefault="00E21F8A">
      <w:pPr>
        <w:numPr>
          <w:ilvl w:val="1"/>
          <w:numId w:val="1"/>
        </w:numPr>
        <w:spacing w:beforeLines="50" w:afterLines="50"/>
        <w:rPr>
          <w:rFonts w:ascii="宋体" w:hAnsi="宋体" w:hint="eastAsia"/>
          <w:b/>
          <w:sz w:val="24"/>
          <w:szCs w:val="20"/>
        </w:rPr>
      </w:pPr>
      <w:bookmarkStart w:id="28" w:name="t_2_4_2_2843_a1_fm1"/>
      <w:bookmarkStart w:id="29" w:name="t_2_4_3_table"/>
      <w:bookmarkEnd w:id="27"/>
      <w:bookmarkEnd w:id="28"/>
      <w:bookmarkEnd w:id="29"/>
      <w:r>
        <w:rPr>
          <w:rFonts w:ascii="宋体" w:hAnsi="宋体" w:hint="eastAsia"/>
          <w:b/>
          <w:sz w:val="24"/>
          <w:szCs w:val="20"/>
        </w:rPr>
        <w:t>其他与赎回相关的事项</w:t>
      </w:r>
    </w:p>
    <w:p w:rsidR="00E21F8A" w:rsidRDefault="00E21F8A">
      <w:pPr>
        <w:spacing w:line="360" w:lineRule="auto"/>
        <w:ind w:firstLineChars="200" w:firstLine="420"/>
        <w:jc w:val="left"/>
        <w:rPr>
          <w:rFonts w:ascii="宋体" w:hAnsi="宋体"/>
          <w:szCs w:val="21"/>
        </w:rPr>
      </w:pPr>
      <w:bookmarkStart w:id="30" w:name="t_2_4_3_2823_a1_fm1"/>
      <w:bookmarkEnd w:id="30"/>
      <w:r>
        <w:rPr>
          <w:rFonts w:ascii="宋体" w:hAnsi="宋体" w:hint="eastAsia"/>
          <w:szCs w:val="21"/>
        </w:rPr>
        <w:t>（</w:t>
      </w:r>
      <w:r>
        <w:rPr>
          <w:rFonts w:ascii="宋体" w:hAnsi="宋体"/>
          <w:szCs w:val="21"/>
        </w:rPr>
        <w:t>1）“未知价”原则，即赎回价格以申请当日收市后计算的基金份额净值为基准进行计算；</w:t>
      </w:r>
    </w:p>
    <w:p w:rsidR="00E21F8A" w:rsidRDefault="00E21F8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2）“份额赎回”原则，即赎回以份额申请；</w:t>
      </w:r>
    </w:p>
    <w:p w:rsidR="00E21F8A" w:rsidRDefault="00E21F8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3）当日赎回申请可以在基金管理人规定的时间以内撤销；</w:t>
      </w:r>
    </w:p>
    <w:p w:rsidR="00E21F8A" w:rsidRDefault="00E21F8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4）赎回遵循“先进先出”原则，即按照投资人认购、申购的先后次序进行顺序赎回；</w:t>
      </w:r>
    </w:p>
    <w:p w:rsidR="00E21F8A" w:rsidRDefault="00E21F8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基金管理人可在法律法规允许的情况下，对上述原则进行调整。基金管理人必须在新规则开始实施前依照《信息披露办法》的有关规定在指定媒介上公告</w:t>
      </w:r>
      <w:r>
        <w:rPr>
          <w:rFonts w:ascii="宋体" w:hAnsi="宋体"/>
          <w:szCs w:val="21"/>
        </w:rPr>
        <w:t>；</w:t>
      </w:r>
    </w:p>
    <w:p w:rsidR="00E21F8A" w:rsidRDefault="00E21F8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szCs w:val="21"/>
        </w:rPr>
        <w:t>6）基金管理人可以在不违反法律法规规定及基金合同约定的情形下根据市场情况制定基金促销计划，定期或</w:t>
      </w:r>
      <w:r>
        <w:rPr>
          <w:rFonts w:ascii="宋体" w:hAnsi="宋体" w:hint="eastAsia"/>
          <w:szCs w:val="21"/>
        </w:rPr>
        <w:t>不定期地开展基金促销活动。在基金促销活动期间，按相关监管部门要求履行必要手续后，基金管理人可以适当调低基金赎回费率。</w:t>
      </w:r>
    </w:p>
    <w:p w:rsidR="00E21F8A" w:rsidRDefault="00E21F8A">
      <w:pPr>
        <w:pStyle w:val="2"/>
        <w:numPr>
          <w:ilvl w:val="0"/>
          <w:numId w:val="1"/>
        </w:numPr>
        <w:spacing w:beforeLines="50" w:afterLines="50" w:line="240" w:lineRule="auto"/>
        <w:rPr>
          <w:rFonts w:ascii="宋体" w:eastAsia="宋体" w:hAnsi="宋体" w:hint="eastAsia"/>
          <w:bCs/>
          <w:sz w:val="24"/>
          <w:szCs w:val="24"/>
        </w:rPr>
      </w:pPr>
      <w:bookmarkStart w:id="31" w:name="t_2_5_table"/>
      <w:bookmarkEnd w:id="31"/>
      <w:r>
        <w:rPr>
          <w:rFonts w:ascii="宋体" w:eastAsia="宋体" w:hAnsi="宋体" w:hint="eastAsia"/>
          <w:bCs/>
          <w:sz w:val="24"/>
          <w:szCs w:val="24"/>
        </w:rPr>
        <w:t>基金销售机构</w:t>
      </w:r>
    </w:p>
    <w:p w:rsidR="00E21F8A" w:rsidRDefault="00E21F8A">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场外销售机构</w:t>
      </w:r>
    </w:p>
    <w:p w:rsidR="00E21F8A" w:rsidRDefault="00E21F8A">
      <w:pPr>
        <w:numPr>
          <w:ilvl w:val="2"/>
          <w:numId w:val="1"/>
        </w:numPr>
        <w:spacing w:beforeLines="50" w:afterLines="50"/>
        <w:jc w:val="left"/>
        <w:rPr>
          <w:rFonts w:ascii="宋体" w:hAnsi="宋体" w:hint="eastAsia"/>
          <w:b/>
          <w:sz w:val="24"/>
          <w:szCs w:val="20"/>
        </w:rPr>
      </w:pPr>
      <w:r>
        <w:rPr>
          <w:rFonts w:ascii="宋体" w:hAnsi="宋体" w:hint="eastAsia"/>
          <w:b/>
          <w:sz w:val="24"/>
          <w:szCs w:val="20"/>
        </w:rPr>
        <w:t>直销机构</w:t>
      </w:r>
    </w:p>
    <w:p w:rsidR="00E21F8A" w:rsidRDefault="00E21F8A">
      <w:pPr>
        <w:spacing w:line="360" w:lineRule="auto"/>
        <w:ind w:firstLineChars="200" w:firstLine="420"/>
        <w:rPr>
          <w:rFonts w:ascii="宋体" w:hAnsi="宋体"/>
          <w:szCs w:val="21"/>
        </w:rPr>
      </w:pPr>
      <w:bookmarkStart w:id="32" w:name="t_2_7_2833_a1_fm1"/>
      <w:bookmarkEnd w:id="32"/>
      <w:r>
        <w:rPr>
          <w:rFonts w:ascii="宋体" w:hAnsi="宋体" w:hint="eastAsia"/>
          <w:szCs w:val="21"/>
        </w:rPr>
        <w:t>兴银基金管理有限责任公司</w:t>
      </w:r>
    </w:p>
    <w:p w:rsidR="00E21F8A" w:rsidRDefault="00E21F8A">
      <w:pPr>
        <w:tabs>
          <w:tab w:val="left" w:pos="1110"/>
        </w:tabs>
        <w:spacing w:line="360" w:lineRule="auto"/>
        <w:ind w:firstLineChars="200" w:firstLine="420"/>
        <w:rPr>
          <w:rFonts w:ascii="宋体" w:hAnsi="宋体"/>
          <w:szCs w:val="21"/>
        </w:rPr>
      </w:pPr>
      <w:r>
        <w:rPr>
          <w:rFonts w:ascii="宋体" w:hAnsi="宋体" w:hint="eastAsia"/>
          <w:szCs w:val="21"/>
        </w:rPr>
        <w:t>注册地址：福建省泉州市丰泽区滨海街102号厦门银行泉州分行大厦19楼</w:t>
      </w:r>
      <w:r>
        <w:rPr>
          <w:rFonts w:ascii="宋体" w:hAnsi="宋体"/>
          <w:szCs w:val="21"/>
        </w:rPr>
        <w:t>1908</w:t>
      </w:r>
    </w:p>
    <w:p w:rsidR="00E21F8A" w:rsidRDefault="00E21F8A">
      <w:pPr>
        <w:spacing w:line="360" w:lineRule="auto"/>
        <w:ind w:firstLineChars="200" w:firstLine="420"/>
        <w:rPr>
          <w:rFonts w:ascii="宋体" w:hAnsi="宋体"/>
          <w:szCs w:val="21"/>
        </w:rPr>
      </w:pPr>
      <w:r>
        <w:rPr>
          <w:rFonts w:ascii="宋体" w:hAnsi="宋体" w:hint="eastAsia"/>
          <w:szCs w:val="21"/>
        </w:rPr>
        <w:t>办公地址：</w:t>
      </w:r>
      <w:bookmarkStart w:id="33" w:name="_Hlk72747034"/>
      <w:r>
        <w:rPr>
          <w:rFonts w:ascii="宋体" w:hAnsi="宋体" w:hint="eastAsia"/>
          <w:szCs w:val="21"/>
        </w:rPr>
        <w:t>上海浦东新区滨江大道5129号陆家嘴滨江中心N1幢</w:t>
      </w:r>
      <w:bookmarkEnd w:id="33"/>
      <w:r>
        <w:rPr>
          <w:rFonts w:ascii="宋体" w:hAnsi="宋体" w:hint="eastAsia"/>
          <w:szCs w:val="21"/>
        </w:rPr>
        <w:t>三层、五层</w:t>
      </w:r>
    </w:p>
    <w:p w:rsidR="00E21F8A" w:rsidRDefault="00E21F8A">
      <w:pPr>
        <w:spacing w:line="360" w:lineRule="auto"/>
        <w:ind w:firstLineChars="200" w:firstLine="420"/>
        <w:rPr>
          <w:rFonts w:ascii="宋体" w:hAnsi="宋体"/>
          <w:szCs w:val="21"/>
        </w:rPr>
      </w:pPr>
      <w:r>
        <w:rPr>
          <w:rFonts w:ascii="宋体" w:hAnsi="宋体" w:hint="eastAsia"/>
          <w:szCs w:val="21"/>
        </w:rPr>
        <w:t>法定代表人：易勇</w:t>
      </w:r>
    </w:p>
    <w:p w:rsidR="00E21F8A" w:rsidRDefault="00E21F8A">
      <w:pPr>
        <w:spacing w:line="360" w:lineRule="auto"/>
        <w:ind w:firstLineChars="200" w:firstLine="420"/>
        <w:rPr>
          <w:rFonts w:ascii="宋体" w:hAnsi="宋体"/>
          <w:szCs w:val="21"/>
        </w:rPr>
      </w:pPr>
      <w:r>
        <w:rPr>
          <w:rFonts w:ascii="宋体" w:hAnsi="宋体" w:hint="eastAsia"/>
          <w:szCs w:val="21"/>
        </w:rPr>
        <w:t>联系人：林娱庭</w:t>
      </w:r>
    </w:p>
    <w:p w:rsidR="00E21F8A" w:rsidRDefault="00E21F8A">
      <w:pPr>
        <w:spacing w:line="360" w:lineRule="auto"/>
        <w:ind w:firstLineChars="200" w:firstLine="420"/>
        <w:rPr>
          <w:rFonts w:ascii="宋体" w:hAnsi="宋体"/>
          <w:szCs w:val="21"/>
        </w:rPr>
      </w:pPr>
      <w:r>
        <w:rPr>
          <w:rFonts w:ascii="宋体" w:hAnsi="宋体" w:hint="eastAsia"/>
          <w:szCs w:val="21"/>
        </w:rPr>
        <w:t>联系电话：</w:t>
      </w:r>
      <w:r>
        <w:rPr>
          <w:rFonts w:ascii="宋体" w:hAnsi="宋体"/>
          <w:szCs w:val="21"/>
        </w:rPr>
        <w:t>021-20296260</w:t>
      </w:r>
    </w:p>
    <w:p w:rsidR="00E21F8A" w:rsidRDefault="00E21F8A">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021-68630069</w:t>
      </w:r>
    </w:p>
    <w:p w:rsidR="00E21F8A" w:rsidRDefault="00E21F8A">
      <w:pPr>
        <w:spacing w:line="360" w:lineRule="auto"/>
        <w:ind w:firstLineChars="200" w:firstLine="420"/>
        <w:rPr>
          <w:rFonts w:ascii="宋体" w:hAnsi="宋体"/>
          <w:szCs w:val="21"/>
        </w:rPr>
      </w:pPr>
      <w:r>
        <w:rPr>
          <w:rFonts w:ascii="宋体" w:hAnsi="宋体" w:hint="eastAsia"/>
          <w:szCs w:val="21"/>
        </w:rPr>
        <w:t>公司网站：</w:t>
      </w:r>
      <w:r>
        <w:rPr>
          <w:rFonts w:ascii="宋体" w:hAnsi="宋体"/>
          <w:szCs w:val="21"/>
        </w:rPr>
        <w:t>www.hffunds.cn</w:t>
      </w:r>
    </w:p>
    <w:p w:rsidR="00E21F8A" w:rsidRDefault="00E21F8A">
      <w:pPr>
        <w:spacing w:line="360" w:lineRule="auto"/>
        <w:ind w:firstLineChars="200" w:firstLine="420"/>
        <w:rPr>
          <w:rFonts w:ascii="宋体" w:hAnsi="宋体" w:hint="eastAsia"/>
          <w:szCs w:val="21"/>
        </w:rPr>
      </w:pPr>
      <w:r>
        <w:rPr>
          <w:rFonts w:ascii="宋体" w:hAnsi="宋体" w:hint="eastAsia"/>
          <w:szCs w:val="21"/>
        </w:rPr>
        <w:t>客服电话：</w:t>
      </w:r>
      <w:r>
        <w:rPr>
          <w:rFonts w:ascii="宋体" w:hAnsi="宋体"/>
          <w:szCs w:val="21"/>
        </w:rPr>
        <w:t>40000-96326</w:t>
      </w:r>
    </w:p>
    <w:p w:rsidR="00E21F8A" w:rsidRDefault="00E21F8A">
      <w:pPr>
        <w:spacing w:beforeLines="50" w:afterLines="50"/>
        <w:jc w:val="left"/>
      </w:pPr>
      <w:r>
        <w:rPr>
          <w:rFonts w:ascii="宋体" w:hAnsi="宋体" w:hint="eastAsia"/>
          <w:b/>
          <w:sz w:val="24"/>
          <w:szCs w:val="20"/>
        </w:rPr>
        <w:t>5.1.2 场外代销机构</w:t>
      </w:r>
      <w:bookmarkStart w:id="34" w:name="t_2_7_2834_a1_fm1"/>
      <w:bookmarkEnd w:id="34"/>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）中信银行股份有限公司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注册地址：北京市朝阳区光华路 10 号院 1 号楼 6-30 层、32-42 层</w:t>
      </w:r>
    </w:p>
    <w:p w:rsidR="00E21F8A" w:rsidRDefault="00E21F8A">
      <w:pPr>
        <w:spacing w:beforeLines="50" w:afterLines="50"/>
        <w:jc w:val="left"/>
        <w:rPr>
          <w:rFonts w:ascii="宋体" w:hAnsi="宋体" w:hint="eastAsia"/>
          <w:szCs w:val="21"/>
        </w:rPr>
      </w:pPr>
      <w:r>
        <w:rPr>
          <w:rFonts w:ascii="宋体" w:hAnsi="宋体" w:hint="eastAsia"/>
          <w:szCs w:val="21"/>
        </w:rPr>
        <w:t>办公地址：北京市朝阳区光华路 10 号院 1 号楼 6-30 层、32-42 层</w:t>
      </w:r>
    </w:p>
    <w:p w:rsidR="00E21F8A" w:rsidRDefault="00E21F8A">
      <w:pPr>
        <w:spacing w:beforeLines="50" w:afterLines="50"/>
        <w:jc w:val="left"/>
        <w:rPr>
          <w:rFonts w:ascii="宋体" w:hAnsi="宋体" w:hint="eastAsia"/>
          <w:szCs w:val="21"/>
        </w:rPr>
      </w:pPr>
      <w:r>
        <w:rPr>
          <w:rFonts w:ascii="宋体" w:hAnsi="宋体" w:hint="eastAsia"/>
          <w:szCs w:val="21"/>
        </w:rPr>
        <w:t>法定代表人：方合英</w:t>
      </w:r>
    </w:p>
    <w:p w:rsidR="00E21F8A" w:rsidRDefault="00E21F8A">
      <w:pPr>
        <w:spacing w:beforeLines="50" w:afterLines="50"/>
        <w:jc w:val="left"/>
        <w:rPr>
          <w:rFonts w:ascii="宋体" w:hAnsi="宋体" w:hint="eastAsia"/>
          <w:szCs w:val="21"/>
        </w:rPr>
      </w:pPr>
      <w:r>
        <w:rPr>
          <w:rFonts w:ascii="宋体" w:hAnsi="宋体" w:hint="eastAsia"/>
          <w:szCs w:val="21"/>
        </w:rPr>
        <w:t>公司网址：www.citicbank.com</w:t>
      </w:r>
    </w:p>
    <w:p w:rsidR="00E21F8A" w:rsidRDefault="00E21F8A">
      <w:pPr>
        <w:spacing w:beforeLines="50" w:afterLines="50"/>
        <w:jc w:val="left"/>
        <w:rPr>
          <w:rFonts w:ascii="宋体" w:hAnsi="宋体"/>
          <w:szCs w:val="21"/>
        </w:rPr>
      </w:pPr>
      <w:r>
        <w:rPr>
          <w:rFonts w:ascii="宋体" w:hAnsi="宋体" w:hint="eastAsia"/>
          <w:szCs w:val="21"/>
        </w:rPr>
        <w:t>客服电话：95558</w:t>
      </w:r>
    </w:p>
    <w:p w:rsidR="00E21F8A" w:rsidRDefault="00E21F8A">
      <w:pPr>
        <w:spacing w:beforeLines="50" w:afterLines="50"/>
        <w:jc w:val="left"/>
        <w:rPr>
          <w:rFonts w:ascii="宋体" w:hAnsi="宋体" w:hint="eastAsia"/>
          <w:szCs w:val="21"/>
        </w:rPr>
      </w:pPr>
      <w:r>
        <w:rPr>
          <w:rFonts w:ascii="宋体" w:hAnsi="宋体" w:hint="eastAsia"/>
          <w:szCs w:val="21"/>
        </w:rPr>
        <w:t>（2）上海天天基金销售有限公司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注册地址：上海市徐汇区龙田路190号2号楼二层</w:t>
      </w:r>
    </w:p>
    <w:p w:rsidR="00E21F8A" w:rsidRDefault="00E21F8A">
      <w:pPr>
        <w:spacing w:beforeLines="50" w:afterLines="50"/>
        <w:jc w:val="left"/>
        <w:rPr>
          <w:rFonts w:ascii="宋体" w:hAnsi="宋体" w:hint="eastAsia"/>
          <w:szCs w:val="21"/>
        </w:rPr>
      </w:pPr>
      <w:r>
        <w:rPr>
          <w:rFonts w:ascii="宋体" w:hAnsi="宋体" w:hint="eastAsia"/>
          <w:szCs w:val="21"/>
        </w:rPr>
        <w:t>办公地址：上海市徐汇区龙田路190号2号楼二层</w:t>
      </w:r>
    </w:p>
    <w:p w:rsidR="00E21F8A" w:rsidRDefault="00E21F8A">
      <w:pPr>
        <w:spacing w:beforeLines="50" w:afterLines="50"/>
        <w:jc w:val="left"/>
        <w:rPr>
          <w:rFonts w:ascii="宋体" w:hAnsi="宋体" w:hint="eastAsia"/>
          <w:szCs w:val="21"/>
        </w:rPr>
      </w:pPr>
      <w:r>
        <w:rPr>
          <w:rFonts w:ascii="宋体" w:hAnsi="宋体" w:hint="eastAsia"/>
          <w:szCs w:val="21"/>
        </w:rPr>
        <w:t>法定代表人：其实</w:t>
      </w:r>
    </w:p>
    <w:p w:rsidR="00E21F8A" w:rsidRDefault="00E21F8A">
      <w:pPr>
        <w:spacing w:beforeLines="50" w:afterLines="50"/>
        <w:jc w:val="left"/>
        <w:rPr>
          <w:rFonts w:ascii="宋体" w:hAnsi="宋体" w:hint="eastAsia"/>
          <w:szCs w:val="21"/>
        </w:rPr>
      </w:pPr>
      <w:r>
        <w:rPr>
          <w:rFonts w:ascii="宋体" w:hAnsi="宋体" w:hint="eastAsia"/>
          <w:szCs w:val="21"/>
        </w:rPr>
        <w:t>公司网址：www.1234567.com.cn</w:t>
      </w:r>
    </w:p>
    <w:p w:rsidR="00E21F8A" w:rsidRDefault="00E21F8A">
      <w:pPr>
        <w:spacing w:beforeLines="50" w:afterLines="50"/>
        <w:jc w:val="left"/>
        <w:rPr>
          <w:rFonts w:ascii="宋体" w:hAnsi="宋体" w:hint="eastAsia"/>
          <w:szCs w:val="21"/>
        </w:rPr>
      </w:pPr>
      <w:r>
        <w:rPr>
          <w:rFonts w:ascii="宋体" w:hAnsi="宋体" w:hint="eastAsia"/>
          <w:szCs w:val="21"/>
        </w:rPr>
        <w:t>客服电话：400-1818-188</w:t>
      </w:r>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）上海好买基金销售有限公司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注册地址：上海市虹口区东大名路 501 号 6211 单元</w:t>
      </w:r>
    </w:p>
    <w:p w:rsidR="00E21F8A" w:rsidRDefault="00E21F8A">
      <w:pPr>
        <w:spacing w:beforeLines="50" w:afterLines="50"/>
        <w:jc w:val="left"/>
        <w:rPr>
          <w:rFonts w:ascii="宋体" w:hAnsi="宋体" w:hint="eastAsia"/>
          <w:szCs w:val="21"/>
        </w:rPr>
      </w:pPr>
      <w:r>
        <w:rPr>
          <w:rFonts w:ascii="宋体" w:hAnsi="宋体" w:hint="eastAsia"/>
          <w:szCs w:val="21"/>
        </w:rPr>
        <w:t>办公地址：中国（上海）自由贸易试验区张杨路 500 号 10 楼</w:t>
      </w:r>
    </w:p>
    <w:p w:rsidR="00E21F8A" w:rsidRDefault="00E21F8A">
      <w:pPr>
        <w:spacing w:beforeLines="50" w:afterLines="50"/>
        <w:jc w:val="left"/>
        <w:rPr>
          <w:rFonts w:ascii="宋体" w:hAnsi="宋体" w:hint="eastAsia"/>
          <w:szCs w:val="21"/>
        </w:rPr>
      </w:pPr>
      <w:r>
        <w:rPr>
          <w:rFonts w:ascii="宋体" w:hAnsi="宋体" w:hint="eastAsia"/>
          <w:szCs w:val="21"/>
        </w:rPr>
        <w:t>法定代表人：陶怡</w:t>
      </w:r>
    </w:p>
    <w:p w:rsidR="00E21F8A" w:rsidRDefault="00E21F8A">
      <w:pPr>
        <w:spacing w:beforeLines="50" w:afterLines="50"/>
        <w:jc w:val="left"/>
        <w:rPr>
          <w:rFonts w:ascii="宋体" w:hAnsi="宋体" w:hint="eastAsia"/>
          <w:szCs w:val="21"/>
        </w:rPr>
      </w:pPr>
      <w:r>
        <w:rPr>
          <w:rFonts w:ascii="宋体" w:hAnsi="宋体" w:hint="eastAsia"/>
          <w:szCs w:val="21"/>
        </w:rPr>
        <w:t>公司网址：www.howbuy.com</w:t>
      </w:r>
    </w:p>
    <w:p w:rsidR="00E21F8A" w:rsidRDefault="00E21F8A">
      <w:pPr>
        <w:spacing w:beforeLines="50" w:afterLines="50"/>
        <w:jc w:val="left"/>
        <w:rPr>
          <w:rFonts w:ascii="宋体" w:hAnsi="宋体"/>
          <w:szCs w:val="21"/>
        </w:rPr>
      </w:pPr>
      <w:r>
        <w:rPr>
          <w:rFonts w:ascii="宋体" w:hAnsi="宋体" w:hint="eastAsia"/>
          <w:szCs w:val="21"/>
        </w:rPr>
        <w:t>客服电话：400-700-9665</w:t>
      </w:r>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）上海利得基金销售有限公司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注册地址：中国（上海）自由贸易试验区临港新片区海基六路 70 弄 1 号 208-36 室</w:t>
      </w:r>
    </w:p>
    <w:p w:rsidR="00E21F8A" w:rsidRDefault="00E21F8A">
      <w:pPr>
        <w:spacing w:beforeLines="50" w:afterLines="50"/>
        <w:jc w:val="left"/>
        <w:rPr>
          <w:rFonts w:ascii="宋体" w:hAnsi="宋体" w:hint="eastAsia"/>
          <w:szCs w:val="21"/>
        </w:rPr>
      </w:pPr>
      <w:r>
        <w:rPr>
          <w:rFonts w:ascii="宋体" w:hAnsi="宋体" w:hint="eastAsia"/>
          <w:szCs w:val="21"/>
        </w:rPr>
        <w:t>办公地址：上海市虹口区东大名路 1098 号 53 楼</w:t>
      </w:r>
    </w:p>
    <w:p w:rsidR="00E21F8A" w:rsidRDefault="00E21F8A">
      <w:pPr>
        <w:spacing w:beforeLines="50" w:afterLines="50"/>
        <w:jc w:val="left"/>
        <w:rPr>
          <w:rFonts w:ascii="宋体" w:hAnsi="宋体" w:hint="eastAsia"/>
          <w:szCs w:val="21"/>
        </w:rPr>
      </w:pPr>
      <w:r>
        <w:rPr>
          <w:rFonts w:ascii="宋体" w:hAnsi="宋体" w:hint="eastAsia"/>
          <w:szCs w:val="21"/>
        </w:rPr>
        <w:t>法定代表人：李兴春</w:t>
      </w:r>
    </w:p>
    <w:p w:rsidR="00E21F8A" w:rsidRDefault="00E21F8A">
      <w:pPr>
        <w:spacing w:beforeLines="50" w:afterLines="50"/>
        <w:jc w:val="left"/>
        <w:rPr>
          <w:rFonts w:ascii="宋体" w:hAnsi="宋体" w:hint="eastAsia"/>
          <w:szCs w:val="21"/>
        </w:rPr>
      </w:pPr>
      <w:r>
        <w:rPr>
          <w:rFonts w:ascii="宋体" w:hAnsi="宋体" w:hint="eastAsia"/>
          <w:szCs w:val="21"/>
        </w:rPr>
        <w:t>公司网址：www.leadfund.com.cn</w:t>
      </w:r>
    </w:p>
    <w:p w:rsidR="00E21F8A" w:rsidRDefault="00E21F8A">
      <w:pPr>
        <w:spacing w:beforeLines="50" w:afterLines="50"/>
        <w:jc w:val="left"/>
        <w:rPr>
          <w:rFonts w:ascii="宋体" w:hAnsi="宋体"/>
          <w:szCs w:val="21"/>
        </w:rPr>
      </w:pPr>
      <w:r>
        <w:rPr>
          <w:rFonts w:ascii="宋体" w:hAnsi="宋体" w:hint="eastAsia"/>
          <w:szCs w:val="21"/>
        </w:rPr>
        <w:t>客服电话： 400-032-5885</w:t>
      </w:r>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）诺亚正行基金销售有限公司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注册地址：上海市虹口区飞虹路 360 弄 9 号 6 层（集中登记地）</w:t>
      </w:r>
    </w:p>
    <w:p w:rsidR="00E21F8A" w:rsidRDefault="00E21F8A">
      <w:pPr>
        <w:spacing w:beforeLines="50" w:afterLines="50"/>
        <w:jc w:val="left"/>
        <w:rPr>
          <w:rFonts w:ascii="宋体" w:hAnsi="宋体" w:hint="eastAsia"/>
          <w:szCs w:val="21"/>
        </w:rPr>
      </w:pPr>
      <w:r>
        <w:rPr>
          <w:rFonts w:ascii="宋体" w:hAnsi="宋体" w:hint="eastAsia"/>
          <w:szCs w:val="21"/>
        </w:rPr>
        <w:t>办公地址：上海市闵行区申滨南路 1226 号诺亚财富中心</w:t>
      </w:r>
    </w:p>
    <w:p w:rsidR="00E21F8A" w:rsidRDefault="00E21F8A">
      <w:pPr>
        <w:spacing w:beforeLines="50" w:afterLines="50"/>
        <w:jc w:val="left"/>
        <w:rPr>
          <w:rFonts w:ascii="宋体" w:hAnsi="宋体" w:hint="eastAsia"/>
          <w:szCs w:val="21"/>
        </w:rPr>
      </w:pPr>
      <w:r>
        <w:rPr>
          <w:rFonts w:ascii="宋体" w:hAnsi="宋体" w:hint="eastAsia"/>
          <w:szCs w:val="21"/>
        </w:rPr>
        <w:t>法定代表人：吴卫国</w:t>
      </w:r>
    </w:p>
    <w:p w:rsidR="00E21F8A" w:rsidRDefault="00E21F8A">
      <w:pPr>
        <w:spacing w:beforeLines="50" w:afterLines="50"/>
        <w:jc w:val="left"/>
        <w:rPr>
          <w:rFonts w:ascii="宋体" w:hAnsi="宋体" w:hint="eastAsia"/>
          <w:szCs w:val="21"/>
        </w:rPr>
      </w:pPr>
      <w:r>
        <w:rPr>
          <w:rFonts w:ascii="宋体" w:hAnsi="宋体" w:hint="eastAsia"/>
          <w:szCs w:val="21"/>
        </w:rPr>
        <w:t>公司网址：www.noah-fund.com</w:t>
      </w:r>
    </w:p>
    <w:p w:rsidR="00E21F8A" w:rsidRDefault="00E21F8A">
      <w:pPr>
        <w:spacing w:beforeLines="50" w:afterLines="50"/>
        <w:jc w:val="left"/>
        <w:rPr>
          <w:rFonts w:ascii="宋体" w:hAnsi="宋体"/>
          <w:szCs w:val="21"/>
        </w:rPr>
      </w:pPr>
      <w:r>
        <w:rPr>
          <w:rFonts w:ascii="宋体" w:hAnsi="宋体" w:hint="eastAsia"/>
          <w:szCs w:val="21"/>
        </w:rPr>
        <w:t>客服电话：400-821-5399</w:t>
      </w:r>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6</w:t>
      </w:r>
      <w:r>
        <w:rPr>
          <w:rFonts w:ascii="宋体" w:hAnsi="宋体" w:hint="eastAsia"/>
          <w:szCs w:val="21"/>
        </w:rPr>
        <w:t>）泰信财富基金销售有限公司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 xml:space="preserve">注册地址：北京市朝阳区建国路乙118号10层1206 </w:t>
      </w:r>
    </w:p>
    <w:p w:rsidR="00E21F8A" w:rsidRDefault="00E21F8A">
      <w:pPr>
        <w:spacing w:beforeLines="50" w:afterLines="50"/>
        <w:jc w:val="left"/>
        <w:rPr>
          <w:rFonts w:ascii="宋体" w:hAnsi="宋体" w:hint="eastAsia"/>
          <w:szCs w:val="21"/>
        </w:rPr>
      </w:pPr>
      <w:r>
        <w:rPr>
          <w:rFonts w:ascii="宋体" w:hAnsi="宋体" w:hint="eastAsia"/>
          <w:szCs w:val="21"/>
        </w:rPr>
        <w:t xml:space="preserve">办公地址：北京市朝阳区建国路乙118号10层1206 </w:t>
      </w:r>
    </w:p>
    <w:p w:rsidR="00E21F8A" w:rsidRDefault="00E21F8A">
      <w:pPr>
        <w:spacing w:beforeLines="50" w:afterLines="50"/>
        <w:jc w:val="left"/>
        <w:rPr>
          <w:rFonts w:ascii="宋体" w:hAnsi="宋体" w:hint="eastAsia"/>
          <w:szCs w:val="21"/>
        </w:rPr>
      </w:pPr>
      <w:r>
        <w:rPr>
          <w:rFonts w:ascii="宋体" w:hAnsi="宋体" w:hint="eastAsia"/>
          <w:szCs w:val="21"/>
        </w:rPr>
        <w:t>法定代表人：彭浩</w:t>
      </w:r>
    </w:p>
    <w:p w:rsidR="00E21F8A" w:rsidRDefault="00E21F8A">
      <w:pPr>
        <w:spacing w:beforeLines="50" w:afterLines="50"/>
        <w:jc w:val="left"/>
        <w:rPr>
          <w:rFonts w:ascii="宋体" w:hAnsi="宋体" w:hint="eastAsia"/>
          <w:szCs w:val="21"/>
        </w:rPr>
      </w:pPr>
      <w:r>
        <w:rPr>
          <w:rFonts w:ascii="宋体" w:hAnsi="宋体" w:hint="eastAsia"/>
          <w:szCs w:val="21"/>
        </w:rPr>
        <w:t>公司网址：www.taixincf.com</w:t>
      </w:r>
    </w:p>
    <w:p w:rsidR="00E21F8A" w:rsidRDefault="00E21F8A">
      <w:pPr>
        <w:spacing w:beforeLines="50" w:afterLines="50"/>
        <w:jc w:val="left"/>
        <w:rPr>
          <w:rFonts w:ascii="宋体" w:hAnsi="宋体"/>
          <w:szCs w:val="21"/>
        </w:rPr>
      </w:pPr>
      <w:r>
        <w:rPr>
          <w:rFonts w:ascii="宋体" w:hAnsi="宋体" w:hint="eastAsia"/>
          <w:szCs w:val="21"/>
        </w:rPr>
        <w:t>客服电话：400-004-8821</w:t>
      </w:r>
    </w:p>
    <w:p w:rsidR="00E21F8A" w:rsidRDefault="00E21F8A">
      <w:pPr>
        <w:spacing w:beforeLines="50" w:afterLines="50"/>
        <w:jc w:val="left"/>
        <w:rPr>
          <w:rFonts w:ascii="宋体" w:hAnsi="宋体" w:hint="eastAsia"/>
          <w:szCs w:val="21"/>
        </w:rPr>
      </w:pPr>
      <w:r>
        <w:rPr>
          <w:rFonts w:ascii="宋体" w:hAnsi="宋体" w:hint="eastAsia"/>
          <w:szCs w:val="21"/>
        </w:rPr>
        <w:t>（7）上海万得基金销售有限公司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注册地址：中国（上海）自由贸易试验区浦明路 1500 号 8 层 M 座</w:t>
      </w:r>
    </w:p>
    <w:p w:rsidR="00E21F8A" w:rsidRDefault="00E21F8A">
      <w:pPr>
        <w:spacing w:beforeLines="50" w:afterLines="50"/>
        <w:jc w:val="left"/>
        <w:rPr>
          <w:rFonts w:ascii="宋体" w:hAnsi="宋体" w:hint="eastAsia"/>
          <w:szCs w:val="21"/>
        </w:rPr>
      </w:pPr>
      <w:r>
        <w:rPr>
          <w:rFonts w:ascii="宋体" w:hAnsi="宋体" w:hint="eastAsia"/>
          <w:szCs w:val="21"/>
        </w:rPr>
        <w:t>办公地址：上海市浦明路 1500 号万得大厦 7 楼</w:t>
      </w:r>
    </w:p>
    <w:p w:rsidR="00E21F8A" w:rsidRDefault="00E21F8A">
      <w:pPr>
        <w:spacing w:beforeLines="50" w:afterLines="50"/>
        <w:jc w:val="left"/>
        <w:rPr>
          <w:rFonts w:ascii="宋体" w:hAnsi="宋体" w:hint="eastAsia"/>
          <w:szCs w:val="21"/>
        </w:rPr>
      </w:pPr>
      <w:r>
        <w:rPr>
          <w:rFonts w:ascii="宋体" w:hAnsi="宋体" w:hint="eastAsia"/>
          <w:szCs w:val="21"/>
        </w:rPr>
        <w:t>法定代表人：简梦雯</w:t>
      </w:r>
    </w:p>
    <w:p w:rsidR="00E21F8A" w:rsidRDefault="00E21F8A">
      <w:pPr>
        <w:spacing w:beforeLines="50" w:afterLines="50"/>
        <w:jc w:val="left"/>
        <w:rPr>
          <w:rFonts w:ascii="宋体" w:hAnsi="宋体" w:hint="eastAsia"/>
          <w:szCs w:val="21"/>
        </w:rPr>
      </w:pPr>
      <w:r>
        <w:rPr>
          <w:rFonts w:ascii="宋体" w:hAnsi="宋体" w:hint="eastAsia"/>
          <w:szCs w:val="21"/>
        </w:rPr>
        <w:t>公司网址：windmoney.com.cn</w:t>
      </w:r>
    </w:p>
    <w:p w:rsidR="00E21F8A" w:rsidRDefault="00E21F8A">
      <w:pPr>
        <w:spacing w:beforeLines="50" w:afterLines="50"/>
        <w:jc w:val="left"/>
        <w:rPr>
          <w:rFonts w:ascii="宋体" w:hAnsi="宋体" w:hint="eastAsia"/>
          <w:szCs w:val="21"/>
        </w:rPr>
      </w:pPr>
      <w:r>
        <w:rPr>
          <w:rFonts w:ascii="宋体" w:hAnsi="宋体" w:hint="eastAsia"/>
          <w:szCs w:val="21"/>
        </w:rPr>
        <w:t>客服电话：400-799-1888</w:t>
      </w:r>
    </w:p>
    <w:p w:rsidR="00E21F8A" w:rsidRDefault="00E21F8A">
      <w:pPr>
        <w:spacing w:beforeLines="50" w:afterLines="50"/>
        <w:jc w:val="left"/>
        <w:rPr>
          <w:rFonts w:ascii="宋体" w:hAnsi="宋体" w:hint="eastAsia"/>
          <w:szCs w:val="21"/>
        </w:rPr>
      </w:pPr>
      <w:r>
        <w:rPr>
          <w:rFonts w:ascii="宋体" w:hAnsi="宋体" w:hint="eastAsia"/>
          <w:szCs w:val="21"/>
        </w:rPr>
        <w:t>（</w:t>
      </w:r>
      <w:r>
        <w:rPr>
          <w:rFonts w:ascii="宋体" w:hAnsi="宋体"/>
          <w:szCs w:val="21"/>
        </w:rPr>
        <w:t>8</w:t>
      </w:r>
      <w:r>
        <w:rPr>
          <w:rFonts w:ascii="宋体" w:hAnsi="宋体" w:hint="eastAsia"/>
          <w:szCs w:val="21"/>
        </w:rPr>
        <w:t>）蚂蚁（杭州）基金销售有限公司</w:t>
      </w:r>
    </w:p>
    <w:p w:rsidR="00E21F8A" w:rsidRDefault="00E21F8A">
      <w:pPr>
        <w:spacing w:beforeLines="50" w:afterLines="50"/>
        <w:jc w:val="left"/>
        <w:rPr>
          <w:rFonts w:ascii="宋体" w:hAnsi="宋体" w:hint="eastAsia"/>
          <w:szCs w:val="21"/>
        </w:rPr>
      </w:pPr>
      <w:r>
        <w:rPr>
          <w:rFonts w:ascii="宋体" w:hAnsi="宋体" w:hint="eastAsia"/>
          <w:szCs w:val="21"/>
        </w:rPr>
        <w:t>注册地址：浙江省杭州市余杭区五常街道文一西路969号3幢5层599室</w:t>
      </w:r>
    </w:p>
    <w:p w:rsidR="00E21F8A" w:rsidRDefault="00E21F8A">
      <w:pPr>
        <w:spacing w:beforeLines="50" w:afterLines="50"/>
        <w:jc w:val="left"/>
        <w:rPr>
          <w:rFonts w:ascii="宋体" w:hAnsi="宋体" w:hint="eastAsia"/>
          <w:szCs w:val="21"/>
        </w:rPr>
      </w:pPr>
      <w:r>
        <w:rPr>
          <w:rFonts w:ascii="宋体" w:hAnsi="宋体" w:hint="eastAsia"/>
          <w:szCs w:val="21"/>
        </w:rPr>
        <w:t>办公地址：浙江省杭州市西湖区西溪路569号间9号楼小邮局</w:t>
      </w:r>
    </w:p>
    <w:p w:rsidR="00E21F8A" w:rsidRDefault="00E21F8A">
      <w:pPr>
        <w:spacing w:beforeLines="50" w:afterLines="50"/>
        <w:jc w:val="left"/>
        <w:rPr>
          <w:rFonts w:ascii="宋体" w:hAnsi="宋体" w:hint="eastAsia"/>
          <w:szCs w:val="21"/>
        </w:rPr>
      </w:pPr>
      <w:r>
        <w:rPr>
          <w:rFonts w:ascii="宋体" w:hAnsi="宋体" w:hint="eastAsia"/>
          <w:szCs w:val="21"/>
        </w:rPr>
        <w:t>法定代表人：王珺</w:t>
      </w:r>
    </w:p>
    <w:p w:rsidR="00E21F8A" w:rsidRDefault="00E21F8A">
      <w:pPr>
        <w:spacing w:beforeLines="50" w:afterLines="50"/>
        <w:jc w:val="left"/>
        <w:rPr>
          <w:rFonts w:ascii="宋体" w:hAnsi="宋体" w:hint="eastAsia"/>
          <w:szCs w:val="21"/>
        </w:rPr>
      </w:pPr>
      <w:r>
        <w:rPr>
          <w:rFonts w:ascii="宋体" w:hAnsi="宋体" w:hint="eastAsia"/>
          <w:szCs w:val="21"/>
        </w:rPr>
        <w:t>公司网址：www.fund123.cn</w:t>
      </w:r>
    </w:p>
    <w:p w:rsidR="00E21F8A" w:rsidRDefault="00E21F8A">
      <w:pPr>
        <w:spacing w:line="360" w:lineRule="auto"/>
        <w:jc w:val="left"/>
        <w:rPr>
          <w:rFonts w:ascii="宋体" w:hAnsi="宋体" w:hint="eastAsia"/>
          <w:szCs w:val="21"/>
        </w:rPr>
      </w:pPr>
      <w:r>
        <w:rPr>
          <w:rFonts w:ascii="宋体" w:hAnsi="宋体" w:hint="eastAsia"/>
          <w:szCs w:val="21"/>
        </w:rPr>
        <w:t>客服电话：4000-766-123</w:t>
      </w:r>
    </w:p>
    <w:p w:rsidR="00E21F8A" w:rsidRDefault="00E21F8A">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场内销售机构</w:t>
      </w:r>
    </w:p>
    <w:p w:rsidR="00E21F8A" w:rsidRDefault="00E21F8A">
      <w:pPr>
        <w:spacing w:line="360" w:lineRule="auto"/>
        <w:ind w:firstLineChars="200" w:firstLine="420"/>
        <w:jc w:val="left"/>
        <w:rPr>
          <w:rFonts w:ascii="宋体" w:hAnsi="宋体" w:hint="eastAsia"/>
          <w:szCs w:val="21"/>
        </w:rPr>
      </w:pPr>
      <w:r>
        <w:rPr>
          <w:rFonts w:ascii="宋体" w:hAnsi="宋体" w:hint="eastAsia"/>
          <w:szCs w:val="21"/>
        </w:rPr>
        <w:t>无。</w:t>
      </w:r>
    </w:p>
    <w:p w:rsidR="00E21F8A" w:rsidRDefault="00E21F8A">
      <w:pPr>
        <w:pStyle w:val="2"/>
        <w:numPr>
          <w:ilvl w:val="0"/>
          <w:numId w:val="1"/>
        </w:numPr>
        <w:spacing w:beforeLines="50" w:afterLines="50" w:line="240" w:lineRule="auto"/>
        <w:rPr>
          <w:rFonts w:ascii="宋体" w:eastAsia="宋体" w:hAnsi="宋体" w:hint="eastAsia"/>
          <w:bCs/>
          <w:sz w:val="24"/>
          <w:szCs w:val="24"/>
        </w:rPr>
      </w:pPr>
      <w:bookmarkStart w:id="35" w:name="t_2_8_table"/>
      <w:bookmarkEnd w:id="35"/>
      <w:r>
        <w:rPr>
          <w:rFonts w:ascii="宋体" w:eastAsia="宋体" w:hAnsi="宋体" w:hint="eastAsia"/>
          <w:bCs/>
          <w:sz w:val="24"/>
          <w:szCs w:val="24"/>
        </w:rPr>
        <w:t>基金份额净值公告/基金收益公告的披露安排</w:t>
      </w:r>
    </w:p>
    <w:p w:rsidR="00E21F8A" w:rsidRDefault="00E21F8A">
      <w:pPr>
        <w:spacing w:line="360" w:lineRule="auto"/>
        <w:ind w:firstLineChars="200" w:firstLine="420"/>
        <w:jc w:val="left"/>
        <w:rPr>
          <w:rFonts w:ascii="宋体" w:hAnsi="宋体"/>
          <w:szCs w:val="21"/>
        </w:rPr>
      </w:pPr>
      <w:bookmarkStart w:id="36" w:name="t_2_8_2756_a1_fm1"/>
      <w:bookmarkEnd w:id="36"/>
      <w:r>
        <w:rPr>
          <w:rFonts w:ascii="宋体" w:hAnsi="宋体" w:hint="eastAsia"/>
          <w:szCs w:val="21"/>
        </w:rPr>
        <w:t>本基金管理人将根据《兴银汇福定期开放债券型发起式证券投资基金基金合同》和《兴银汇福定期开放债券型发起式证券投资基金招募说明书》的有关约定，《基金合同》生效后，在本基金的封闭期内，至少每周在规定网站披露一次基金份额净值和基金份额累计净值。在本基金开放期内，在不晚于每个开放日的次日，通过规定网站、基金销售机构网站或者营业网点披露开放日的基金份额净值和基金份额累计净值。在不晚于半年度和年度最后一日的次日，在指定网站披露半年度和年度最后一日的基金份额净值和基金份额累计净值。</w:t>
      </w:r>
    </w:p>
    <w:p w:rsidR="00E21F8A" w:rsidRDefault="00E21F8A">
      <w:pPr>
        <w:pStyle w:val="2"/>
        <w:numPr>
          <w:ilvl w:val="0"/>
          <w:numId w:val="1"/>
        </w:numPr>
        <w:spacing w:beforeLines="50" w:afterLines="50" w:line="240" w:lineRule="auto"/>
        <w:rPr>
          <w:rFonts w:ascii="宋体" w:eastAsia="宋体" w:hAnsi="宋体" w:hint="eastAsia"/>
          <w:bCs/>
          <w:sz w:val="24"/>
          <w:szCs w:val="24"/>
        </w:rPr>
      </w:pPr>
      <w:bookmarkStart w:id="37" w:name="t_2_9_table"/>
      <w:bookmarkEnd w:id="37"/>
      <w:r>
        <w:rPr>
          <w:rFonts w:ascii="宋体" w:eastAsia="宋体" w:hAnsi="宋体" w:hint="eastAsia"/>
          <w:bCs/>
          <w:sz w:val="24"/>
          <w:szCs w:val="24"/>
        </w:rPr>
        <w:t>其他需要提示的事项</w:t>
      </w:r>
    </w:p>
    <w:p w:rsidR="00E21F8A" w:rsidRDefault="00E21F8A">
      <w:pPr>
        <w:spacing w:line="360" w:lineRule="auto"/>
        <w:ind w:firstLineChars="200" w:firstLine="420"/>
        <w:jc w:val="left"/>
        <w:rPr>
          <w:rFonts w:ascii="宋体" w:hAnsi="宋体"/>
          <w:szCs w:val="21"/>
        </w:rPr>
      </w:pPr>
      <w:bookmarkStart w:id="38" w:name="t_2_9_2646_a1_fm1"/>
      <w:bookmarkEnd w:id="38"/>
      <w:r>
        <w:rPr>
          <w:rFonts w:ascii="宋体" w:hAnsi="宋体" w:hint="eastAsia"/>
          <w:szCs w:val="21"/>
        </w:rPr>
        <w:t>（</w:t>
      </w:r>
      <w:r>
        <w:rPr>
          <w:rFonts w:ascii="宋体" w:hAnsi="宋体"/>
          <w:szCs w:val="21"/>
        </w:rPr>
        <w:t>1）本公告仅对本基金开放定期申购、赎回业务事项予以说明。投资者欲了解本基金的详细情况，请详细阅读刊登在</w:t>
      </w:r>
      <w:r>
        <w:rPr>
          <w:rFonts w:ascii="宋体" w:hAnsi="宋体" w:hint="eastAsia"/>
          <w:szCs w:val="21"/>
        </w:rPr>
        <w:t>规定媒介</w:t>
      </w:r>
      <w:r>
        <w:rPr>
          <w:rFonts w:ascii="宋体" w:hAnsi="宋体"/>
          <w:szCs w:val="21"/>
        </w:rPr>
        <w:t>上的《</w:t>
      </w:r>
      <w:r>
        <w:rPr>
          <w:rFonts w:ascii="宋体" w:hAnsi="宋体" w:hint="eastAsia"/>
          <w:szCs w:val="21"/>
        </w:rPr>
        <w:t>兴银汇福定期开放债券型发起式证券投资基金</w:t>
      </w:r>
      <w:r>
        <w:rPr>
          <w:rFonts w:ascii="宋体" w:hAnsi="宋体"/>
          <w:szCs w:val="21"/>
        </w:rPr>
        <w:t>招募说明书》及其更新，亦可登陆本公司网站（www.hffunds.cn）进行查询。</w:t>
      </w:r>
    </w:p>
    <w:p w:rsidR="00E21F8A" w:rsidRDefault="00E21F8A">
      <w:pPr>
        <w:spacing w:line="360" w:lineRule="auto"/>
        <w:ind w:firstLineChars="200" w:firstLine="420"/>
        <w:jc w:val="left"/>
        <w:rPr>
          <w:rFonts w:ascii="宋体" w:hAnsi="宋体"/>
          <w:szCs w:val="21"/>
        </w:rPr>
      </w:pPr>
      <w:r>
        <w:rPr>
          <w:rFonts w:ascii="宋体" w:hAnsi="宋体" w:hint="eastAsia"/>
          <w:szCs w:val="21"/>
        </w:rPr>
        <w:t>（2</w:t>
      </w:r>
      <w:r>
        <w:rPr>
          <w:rFonts w:ascii="宋体" w:hAnsi="宋体"/>
          <w:szCs w:val="21"/>
        </w:rPr>
        <w:t>）投资者如有任何问题，可拨打本公司客户服务电话（40000-96326）、基金托管人客服电话（95561）以及各销售代理机构客户服务电话。</w:t>
      </w:r>
    </w:p>
    <w:p w:rsidR="00E21F8A" w:rsidRDefault="00E21F8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3）风险提示：</w:t>
      </w:r>
    </w:p>
    <w:p w:rsidR="00E21F8A" w:rsidRDefault="00E21F8A">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投资者购买债券型基金并不等于将资金作为存款存放在银行或存款类金融机构，基金管理人管理的其他基金的业绩不构成对本基金业绩表现的保证。本公司提醒投资人基金投资的“买者自负”原则，在做出投资决策后，基金运营状况与基金净值变化引致的投资风险，由投资人自行负担。本基金单一投资者持有的基金份额或者构成一致行动人的多个投资者持有的基金份额可达到或者超过50%，本基金不向个人投资者公开销售。投资者应认真阅读本基金的《基金合同》《招募说明书》及其更新等文件，全面认识本基金的风险收益特征和产品特性，并充分考虑自身的风险承受能力，理性判断市场，谨慎做出投资决策。</w:t>
      </w:r>
    </w:p>
    <w:p w:rsidR="00E21F8A" w:rsidRDefault="00E21F8A">
      <w:pPr>
        <w:spacing w:line="360" w:lineRule="auto"/>
        <w:ind w:firstLineChars="200" w:firstLine="420"/>
        <w:jc w:val="left"/>
        <w:rPr>
          <w:rFonts w:ascii="宋体" w:hAnsi="宋体" w:hint="eastAsia"/>
          <w:szCs w:val="21"/>
        </w:rPr>
      </w:pPr>
    </w:p>
    <w:p w:rsidR="00E21F8A" w:rsidRDefault="00E21F8A">
      <w:pPr>
        <w:spacing w:line="360" w:lineRule="auto"/>
        <w:jc w:val="right"/>
        <w:rPr>
          <w:rFonts w:ascii="宋体" w:hAnsi="宋体"/>
          <w:sz w:val="24"/>
          <w:szCs w:val="30"/>
        </w:rPr>
      </w:pPr>
      <w:r>
        <w:rPr>
          <w:rFonts w:ascii="宋体" w:hAnsi="宋体" w:hint="eastAsia"/>
          <w:sz w:val="24"/>
          <w:szCs w:val="30"/>
        </w:rPr>
        <w:t>兴银基金管理有限责任公司</w:t>
      </w:r>
    </w:p>
    <w:p w:rsidR="00E21F8A" w:rsidRDefault="005E6ECC">
      <w:pPr>
        <w:spacing w:line="360" w:lineRule="auto"/>
        <w:jc w:val="right"/>
        <w:rPr>
          <w:rFonts w:ascii="宋体" w:hAnsi="宋体" w:hint="eastAsia"/>
          <w:szCs w:val="21"/>
        </w:rPr>
      </w:pPr>
      <w:r>
        <w:rPr>
          <w:rFonts w:ascii="宋体" w:hAnsi="宋体"/>
          <w:sz w:val="24"/>
          <w:szCs w:val="30"/>
        </w:rPr>
        <w:t>2026</w:t>
      </w:r>
      <w:r w:rsidR="00E21F8A">
        <w:rPr>
          <w:rFonts w:ascii="宋体" w:hAnsi="宋体"/>
          <w:sz w:val="24"/>
          <w:szCs w:val="30"/>
        </w:rPr>
        <w:t>年</w:t>
      </w:r>
      <w:r>
        <w:rPr>
          <w:rFonts w:ascii="宋体" w:hAnsi="宋体"/>
          <w:sz w:val="24"/>
          <w:szCs w:val="30"/>
        </w:rPr>
        <w:t>1</w:t>
      </w:r>
      <w:r w:rsidR="00E21F8A">
        <w:rPr>
          <w:rFonts w:ascii="宋体" w:hAnsi="宋体"/>
          <w:sz w:val="24"/>
          <w:szCs w:val="30"/>
        </w:rPr>
        <w:t>月</w:t>
      </w:r>
      <w:r>
        <w:rPr>
          <w:rFonts w:ascii="宋体" w:hAnsi="宋体"/>
          <w:sz w:val="24"/>
          <w:szCs w:val="30"/>
        </w:rPr>
        <w:t>14</w:t>
      </w:r>
      <w:r w:rsidR="00E21F8A">
        <w:rPr>
          <w:rFonts w:ascii="宋体" w:hAnsi="宋体"/>
          <w:sz w:val="24"/>
          <w:szCs w:val="30"/>
        </w:rPr>
        <w:t>日</w:t>
      </w:r>
    </w:p>
    <w:sectPr w:rsidR="00E21F8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A36" w:rsidRDefault="008F0A36">
      <w:r>
        <w:separator/>
      </w:r>
    </w:p>
  </w:endnote>
  <w:endnote w:type="continuationSeparator" w:id="0">
    <w:p w:rsidR="008F0A36" w:rsidRDefault="008F0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8A" w:rsidRDefault="00E21F8A">
    <w:pPr>
      <w:pStyle w:val="a7"/>
      <w:jc w:val="center"/>
    </w:pPr>
    <w:r>
      <w:rPr>
        <w:rFonts w:hint="eastAsia"/>
      </w:rPr>
      <w:t>第</w:t>
    </w:r>
    <w:r>
      <w:rPr>
        <w:rFonts w:hint="eastAsia"/>
      </w:rPr>
      <w:t xml:space="preserve"> </w:t>
    </w:r>
    <w:fldSimple w:instr=" PAGE   \* MERGEFORMAT ">
      <w:r w:rsidR="00531345" w:rsidRPr="00531345">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531345" w:rsidRPr="00531345">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A36" w:rsidRDefault="008F0A36">
      <w:r>
        <w:separator/>
      </w:r>
    </w:p>
  </w:footnote>
  <w:footnote w:type="continuationSeparator" w:id="0">
    <w:p w:rsidR="008F0A36" w:rsidRDefault="008F0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8A" w:rsidRDefault="00E21F8A">
    <w:pPr>
      <w:pStyle w:val="a9"/>
      <w:jc w:val="right"/>
    </w:pPr>
    <w:r>
      <w:rPr>
        <w:rFonts w:hint="eastAsia"/>
      </w:rPr>
      <w:t>兴银</w:t>
    </w:r>
    <w:r>
      <w:t>汇福定期开放债券型发起式</w:t>
    </w:r>
    <w:r>
      <w:rPr>
        <w:rFonts w:hint="eastAsia"/>
      </w:rPr>
      <w:t>证券投资基金开放申购、赎回业务的公告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B1FFF"/>
    <w:multiLevelType w:val="multilevel"/>
    <w:tmpl w:val="355B1FFF"/>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E2MzA5NzllMzIzNGNhNmU2NjIzYmQyNjQxY2FkNGEifQ=="/>
  </w:docVars>
  <w:rsids>
    <w:rsidRoot w:val="00172A27"/>
    <w:rsid w:val="00002CE1"/>
    <w:rsid w:val="0001488A"/>
    <w:rsid w:val="00024E6A"/>
    <w:rsid w:val="000320B6"/>
    <w:rsid w:val="000419A3"/>
    <w:rsid w:val="0004310A"/>
    <w:rsid w:val="00054B55"/>
    <w:rsid w:val="00056E4C"/>
    <w:rsid w:val="00060219"/>
    <w:rsid w:val="000628EB"/>
    <w:rsid w:val="00064358"/>
    <w:rsid w:val="00092C99"/>
    <w:rsid w:val="000A7903"/>
    <w:rsid w:val="000B44E4"/>
    <w:rsid w:val="000B5862"/>
    <w:rsid w:val="000E5A29"/>
    <w:rsid w:val="000F3045"/>
    <w:rsid w:val="00102C6F"/>
    <w:rsid w:val="00105A38"/>
    <w:rsid w:val="00106BE5"/>
    <w:rsid w:val="00130FF9"/>
    <w:rsid w:val="00134D3E"/>
    <w:rsid w:val="001529E8"/>
    <w:rsid w:val="00152E6A"/>
    <w:rsid w:val="00153C31"/>
    <w:rsid w:val="00155214"/>
    <w:rsid w:val="0018606E"/>
    <w:rsid w:val="001906ED"/>
    <w:rsid w:val="0019598C"/>
    <w:rsid w:val="001965E6"/>
    <w:rsid w:val="001F180D"/>
    <w:rsid w:val="001F4BEB"/>
    <w:rsid w:val="00213130"/>
    <w:rsid w:val="002264CB"/>
    <w:rsid w:val="0023768F"/>
    <w:rsid w:val="002416AF"/>
    <w:rsid w:val="00243D8F"/>
    <w:rsid w:val="00260745"/>
    <w:rsid w:val="00274757"/>
    <w:rsid w:val="00291164"/>
    <w:rsid w:val="00294273"/>
    <w:rsid w:val="00296AC9"/>
    <w:rsid w:val="002B0322"/>
    <w:rsid w:val="002B7FE2"/>
    <w:rsid w:val="002C13C5"/>
    <w:rsid w:val="002E0573"/>
    <w:rsid w:val="002E3510"/>
    <w:rsid w:val="002E6316"/>
    <w:rsid w:val="002F2E3C"/>
    <w:rsid w:val="002F4F50"/>
    <w:rsid w:val="003067FE"/>
    <w:rsid w:val="003103AE"/>
    <w:rsid w:val="003228AA"/>
    <w:rsid w:val="00323B25"/>
    <w:rsid w:val="00341FD7"/>
    <w:rsid w:val="00355669"/>
    <w:rsid w:val="00361723"/>
    <w:rsid w:val="003628BE"/>
    <w:rsid w:val="00365BEC"/>
    <w:rsid w:val="00371B12"/>
    <w:rsid w:val="00375518"/>
    <w:rsid w:val="0038228F"/>
    <w:rsid w:val="003855AF"/>
    <w:rsid w:val="003921B8"/>
    <w:rsid w:val="003A0861"/>
    <w:rsid w:val="003C3210"/>
    <w:rsid w:val="003C7258"/>
    <w:rsid w:val="003D1E3D"/>
    <w:rsid w:val="003E1876"/>
    <w:rsid w:val="003F224B"/>
    <w:rsid w:val="003F5C48"/>
    <w:rsid w:val="003F7231"/>
    <w:rsid w:val="004321AD"/>
    <w:rsid w:val="00441964"/>
    <w:rsid w:val="0044701A"/>
    <w:rsid w:val="0045169B"/>
    <w:rsid w:val="00454387"/>
    <w:rsid w:val="0046014D"/>
    <w:rsid w:val="004610AC"/>
    <w:rsid w:val="00470DED"/>
    <w:rsid w:val="00480AD2"/>
    <w:rsid w:val="00491431"/>
    <w:rsid w:val="004D1605"/>
    <w:rsid w:val="004E303E"/>
    <w:rsid w:val="004E6345"/>
    <w:rsid w:val="004E719F"/>
    <w:rsid w:val="004F210D"/>
    <w:rsid w:val="004F4CAA"/>
    <w:rsid w:val="005047D0"/>
    <w:rsid w:val="00507A49"/>
    <w:rsid w:val="005261C9"/>
    <w:rsid w:val="00531345"/>
    <w:rsid w:val="00551308"/>
    <w:rsid w:val="0055604C"/>
    <w:rsid w:val="0056548A"/>
    <w:rsid w:val="00567FA9"/>
    <w:rsid w:val="005719A6"/>
    <w:rsid w:val="00574B5E"/>
    <w:rsid w:val="00595942"/>
    <w:rsid w:val="005E6ECC"/>
    <w:rsid w:val="0060012F"/>
    <w:rsid w:val="006166A6"/>
    <w:rsid w:val="006261F6"/>
    <w:rsid w:val="00644992"/>
    <w:rsid w:val="00644ACF"/>
    <w:rsid w:val="006506E1"/>
    <w:rsid w:val="006523F6"/>
    <w:rsid w:val="00664660"/>
    <w:rsid w:val="006969E5"/>
    <w:rsid w:val="00696E24"/>
    <w:rsid w:val="006A413A"/>
    <w:rsid w:val="006B2483"/>
    <w:rsid w:val="006B5822"/>
    <w:rsid w:val="006B60EE"/>
    <w:rsid w:val="006C33DB"/>
    <w:rsid w:val="006C7484"/>
    <w:rsid w:val="006D24F8"/>
    <w:rsid w:val="006E1653"/>
    <w:rsid w:val="006E77AD"/>
    <w:rsid w:val="006E7A5D"/>
    <w:rsid w:val="006F0C2E"/>
    <w:rsid w:val="0070047F"/>
    <w:rsid w:val="007016DA"/>
    <w:rsid w:val="00713FDD"/>
    <w:rsid w:val="00716A1B"/>
    <w:rsid w:val="00716B70"/>
    <w:rsid w:val="00740EAA"/>
    <w:rsid w:val="00755951"/>
    <w:rsid w:val="007601C6"/>
    <w:rsid w:val="00762338"/>
    <w:rsid w:val="00763370"/>
    <w:rsid w:val="007854EB"/>
    <w:rsid w:val="00792E51"/>
    <w:rsid w:val="00794B00"/>
    <w:rsid w:val="007A0F10"/>
    <w:rsid w:val="007A3D66"/>
    <w:rsid w:val="007B0BDE"/>
    <w:rsid w:val="007B2B54"/>
    <w:rsid w:val="007B7D6E"/>
    <w:rsid w:val="007E21BB"/>
    <w:rsid w:val="007F66FD"/>
    <w:rsid w:val="00834585"/>
    <w:rsid w:val="00837EDB"/>
    <w:rsid w:val="0085051F"/>
    <w:rsid w:val="00853A6F"/>
    <w:rsid w:val="00864F6C"/>
    <w:rsid w:val="0087311F"/>
    <w:rsid w:val="008A490D"/>
    <w:rsid w:val="008B4C8E"/>
    <w:rsid w:val="008C02A1"/>
    <w:rsid w:val="008C531F"/>
    <w:rsid w:val="008F0A36"/>
    <w:rsid w:val="008F182D"/>
    <w:rsid w:val="0091643E"/>
    <w:rsid w:val="00921AF1"/>
    <w:rsid w:val="009228E3"/>
    <w:rsid w:val="00925262"/>
    <w:rsid w:val="00927033"/>
    <w:rsid w:val="00931D73"/>
    <w:rsid w:val="009406B7"/>
    <w:rsid w:val="00946460"/>
    <w:rsid w:val="009608E0"/>
    <w:rsid w:val="009668F2"/>
    <w:rsid w:val="009724AB"/>
    <w:rsid w:val="00976384"/>
    <w:rsid w:val="009804B2"/>
    <w:rsid w:val="0098484D"/>
    <w:rsid w:val="009946B7"/>
    <w:rsid w:val="00995251"/>
    <w:rsid w:val="009B18F8"/>
    <w:rsid w:val="009C6CC1"/>
    <w:rsid w:val="009D0AFF"/>
    <w:rsid w:val="009D7C1E"/>
    <w:rsid w:val="009F2AD0"/>
    <w:rsid w:val="009F2D72"/>
    <w:rsid w:val="00A03F8C"/>
    <w:rsid w:val="00A2022D"/>
    <w:rsid w:val="00A2536A"/>
    <w:rsid w:val="00A309EB"/>
    <w:rsid w:val="00A52AC4"/>
    <w:rsid w:val="00A618CA"/>
    <w:rsid w:val="00A70DCC"/>
    <w:rsid w:val="00A83856"/>
    <w:rsid w:val="00A8528B"/>
    <w:rsid w:val="00A93F74"/>
    <w:rsid w:val="00A960B0"/>
    <w:rsid w:val="00AC0273"/>
    <w:rsid w:val="00AD0752"/>
    <w:rsid w:val="00AD11A1"/>
    <w:rsid w:val="00AE39E3"/>
    <w:rsid w:val="00B00D5D"/>
    <w:rsid w:val="00B43AB5"/>
    <w:rsid w:val="00B6029C"/>
    <w:rsid w:val="00B60D4E"/>
    <w:rsid w:val="00B669F8"/>
    <w:rsid w:val="00B721E6"/>
    <w:rsid w:val="00B90D38"/>
    <w:rsid w:val="00B94426"/>
    <w:rsid w:val="00B94C91"/>
    <w:rsid w:val="00BA154B"/>
    <w:rsid w:val="00BA2D64"/>
    <w:rsid w:val="00BB15D8"/>
    <w:rsid w:val="00BB6F62"/>
    <w:rsid w:val="00BC1E2E"/>
    <w:rsid w:val="00BC411B"/>
    <w:rsid w:val="00BC45EF"/>
    <w:rsid w:val="00BC67B8"/>
    <w:rsid w:val="00BD1450"/>
    <w:rsid w:val="00BD20AB"/>
    <w:rsid w:val="00BE683F"/>
    <w:rsid w:val="00BE7F88"/>
    <w:rsid w:val="00BF17D0"/>
    <w:rsid w:val="00C23AFD"/>
    <w:rsid w:val="00C31682"/>
    <w:rsid w:val="00C32BFB"/>
    <w:rsid w:val="00C46AB3"/>
    <w:rsid w:val="00C741DF"/>
    <w:rsid w:val="00CA7435"/>
    <w:rsid w:val="00CA7668"/>
    <w:rsid w:val="00CC1AC0"/>
    <w:rsid w:val="00CE6024"/>
    <w:rsid w:val="00CF701C"/>
    <w:rsid w:val="00CF74F8"/>
    <w:rsid w:val="00D00DF7"/>
    <w:rsid w:val="00D032C1"/>
    <w:rsid w:val="00D03E57"/>
    <w:rsid w:val="00D03F36"/>
    <w:rsid w:val="00D06A94"/>
    <w:rsid w:val="00D14FA8"/>
    <w:rsid w:val="00D15C1A"/>
    <w:rsid w:val="00D15CC1"/>
    <w:rsid w:val="00D26890"/>
    <w:rsid w:val="00D3104C"/>
    <w:rsid w:val="00D31F6A"/>
    <w:rsid w:val="00DA40D1"/>
    <w:rsid w:val="00DB1115"/>
    <w:rsid w:val="00DB2709"/>
    <w:rsid w:val="00DC323D"/>
    <w:rsid w:val="00DC5EDE"/>
    <w:rsid w:val="00DC6084"/>
    <w:rsid w:val="00DC6603"/>
    <w:rsid w:val="00DF3C91"/>
    <w:rsid w:val="00E06E84"/>
    <w:rsid w:val="00E111FA"/>
    <w:rsid w:val="00E17574"/>
    <w:rsid w:val="00E21F8A"/>
    <w:rsid w:val="00E37042"/>
    <w:rsid w:val="00E55639"/>
    <w:rsid w:val="00E663F3"/>
    <w:rsid w:val="00E707A6"/>
    <w:rsid w:val="00E72BCD"/>
    <w:rsid w:val="00E8312E"/>
    <w:rsid w:val="00E93025"/>
    <w:rsid w:val="00EA0466"/>
    <w:rsid w:val="00EB386E"/>
    <w:rsid w:val="00EB71EE"/>
    <w:rsid w:val="00EC2C56"/>
    <w:rsid w:val="00ED76FF"/>
    <w:rsid w:val="00EF0A50"/>
    <w:rsid w:val="00F115EF"/>
    <w:rsid w:val="00F14FE3"/>
    <w:rsid w:val="00F22E2D"/>
    <w:rsid w:val="00F36ACD"/>
    <w:rsid w:val="00F54744"/>
    <w:rsid w:val="00F64394"/>
    <w:rsid w:val="00F65C47"/>
    <w:rsid w:val="00F76CBA"/>
    <w:rsid w:val="00F8271A"/>
    <w:rsid w:val="00F83DB3"/>
    <w:rsid w:val="00F9165B"/>
    <w:rsid w:val="00FA2DC0"/>
    <w:rsid w:val="00FB6976"/>
    <w:rsid w:val="00FC3FED"/>
    <w:rsid w:val="00FD40EB"/>
    <w:rsid w:val="048B6360"/>
    <w:rsid w:val="04E8543B"/>
    <w:rsid w:val="04F966AA"/>
    <w:rsid w:val="0620529E"/>
    <w:rsid w:val="11371AB9"/>
    <w:rsid w:val="1796292B"/>
    <w:rsid w:val="35E723BF"/>
    <w:rsid w:val="789C6ED7"/>
    <w:rsid w:val="7F4F0E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1"/>
    <w:uiPriority w:val="99"/>
    <w:unhideWhenUsed/>
    <w:pPr>
      <w:jc w:val="left"/>
    </w:pPr>
  </w:style>
  <w:style w:type="character" w:customStyle="1" w:styleId="1">
    <w:name w:val="批注文字 字符1"/>
    <w:link w:val="a4"/>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paragraph" w:styleId="ab">
    <w:name w:val="footnote text"/>
    <w:basedOn w:val="a"/>
    <w:link w:val="ac"/>
    <w:pPr>
      <w:snapToGrid w:val="0"/>
      <w:jc w:val="left"/>
    </w:pPr>
    <w:rPr>
      <w:sz w:val="18"/>
      <w:szCs w:val="20"/>
    </w:rPr>
  </w:style>
  <w:style w:type="character" w:customStyle="1" w:styleId="ac">
    <w:name w:val="脚注文本 字符"/>
    <w:link w:val="ab"/>
    <w:rPr>
      <w:rFonts w:ascii="Times New Roman" w:hAnsi="Times New Roman"/>
      <w:kern w:val="2"/>
      <w:sz w:val="18"/>
    </w:rPr>
  </w:style>
  <w:style w:type="paragraph" w:styleId="ad">
    <w:name w:val="annotation subject"/>
    <w:basedOn w:val="a4"/>
    <w:next w:val="a4"/>
    <w:link w:val="ae"/>
    <w:uiPriority w:val="99"/>
    <w:unhideWhenUsed/>
    <w:rPr>
      <w:b/>
      <w:bCs/>
    </w:rPr>
  </w:style>
  <w:style w:type="character" w:customStyle="1" w:styleId="ae">
    <w:name w:val="批注主题 字符"/>
    <w:link w:val="ad"/>
    <w:uiPriority w:val="99"/>
    <w:semiHidden/>
    <w:rPr>
      <w:b/>
      <w:bCs/>
      <w:kern w:val="2"/>
      <w:sz w:val="21"/>
      <w:szCs w:val="22"/>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paragraph" w:customStyle="1" w:styleId="Char">
    <w:name w:val=" Char"/>
    <w:basedOn w:val="a"/>
    <w:rPr>
      <w:szCs w:val="24"/>
    </w:rPr>
  </w:style>
  <w:style w:type="character" w:customStyle="1" w:styleId="af3">
    <w:name w:val="批注文字 字符"/>
    <w:uiPriority w:val="99"/>
    <w:semiHidden/>
    <w:rPr>
      <w:rFonts w:ascii="Calibri" w:eastAsia="宋体" w:hAnsi="Calibri" w:cs="Times New Roman"/>
    </w:rPr>
  </w:style>
  <w:style w:type="paragraph" w:styleId="af4">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4</DocSecurity>
  <PresentationFormat/>
  <Lines>30</Lines>
  <Paragraphs>8</Paragraphs>
  <Slides>0</Slides>
  <Notes>0</Notes>
  <HiddenSlides>0</HiddenSlides>
  <MMClips>0</MMClips>
  <ScaleCrop>false</ScaleCrop>
  <Company>HFJJ</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28B2EA500FBB7EC198295269100F0DF3_43</vt:lpwstr>
  </property>
  <property fmtid="{D5CDD505-2E9C-101B-9397-08002B2CF9AE}" pid="4" name="KSOTemplateDocerSaveRecord">
    <vt:lpwstr>eyJoZGlkIjoiNGNjOTI4MjIyY2YyMmU2OTBjNzQwMGJmMTc4NTA3YWUiLCJ1c2VySWQiOiIyMzk0MDMyMTQifQ==</vt:lpwstr>
  </property>
</Properties>
</file>