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A56ED" w:rsidRDefault="00BA56ED" w:rsidP="00083518">
      <w:pPr>
        <w:pStyle w:val="XBRL2"/>
        <w:spacing w:before="156"/>
        <w:rPr>
          <w:lang w:eastAsia="zh-CN"/>
        </w:rPr>
      </w:pPr>
      <w:bookmarkStart w:id="0" w:name="_Toc510201001"/>
      <w:bookmarkEnd w:id="0"/>
      <w:r>
        <w:rPr>
          <w:lang w:eastAsia="zh-CN"/>
        </w:rPr>
        <w:t xml:space="preserve">　</w:t>
      </w:r>
      <w:r>
        <w:rPr>
          <w:lang w:eastAsia="zh-CN"/>
        </w:rPr>
        <w:t xml:space="preserve"> </w:t>
      </w:r>
    </w:p>
    <w:p w:rsidR="00616F88" w:rsidRDefault="00BA56ED">
      <w:pPr>
        <w:jc w:val="center"/>
        <w:rPr>
          <w:rFonts w:cs="Times New Roman" w:hint="eastAsia"/>
          <w:b/>
          <w:sz w:val="48"/>
          <w:szCs w:val="48"/>
        </w:rPr>
      </w:pPr>
      <w:r>
        <w:rPr>
          <w:rFonts w:cs="Times New Roman" w:hint="eastAsia"/>
          <w:b/>
          <w:sz w:val="48"/>
          <w:szCs w:val="48"/>
        </w:rPr>
        <w:t>长盛全债指数增强型债券投资基金</w:t>
      </w:r>
    </w:p>
    <w:p w:rsidR="00BA56ED" w:rsidRDefault="00BA56ED">
      <w:pPr>
        <w:jc w:val="center"/>
      </w:pPr>
      <w:r>
        <w:rPr>
          <w:rFonts w:cs="Times New Roman" w:hint="eastAsia"/>
          <w:b/>
          <w:sz w:val="48"/>
          <w:szCs w:val="48"/>
        </w:rPr>
        <w:t>收益分配公告</w:t>
      </w:r>
    </w:p>
    <w:p w:rsidR="00BA56ED" w:rsidRDefault="00BA56ED">
      <w:pPr>
        <w:spacing w:line="560" w:lineRule="exact"/>
        <w:jc w:val="center"/>
        <w:rPr>
          <w:rFonts w:hint="eastAsia"/>
          <w:color w:val="000000"/>
          <w:kern w:val="0"/>
          <w:sz w:val="18"/>
        </w:rPr>
      </w:pPr>
      <w:r>
        <w:rPr>
          <w:rFonts w:hint="eastAsia"/>
          <w:color w:val="000000"/>
          <w:kern w:val="0"/>
          <w:sz w:val="18"/>
        </w:rPr>
        <w:t xml:space="preserve">　 </w:t>
      </w:r>
    </w:p>
    <w:p w:rsidR="00BA56ED" w:rsidRDefault="00BA56ED">
      <w:pPr>
        <w:spacing w:line="560" w:lineRule="exact"/>
        <w:jc w:val="center"/>
        <w:rPr>
          <w:rFonts w:hint="eastAsia"/>
          <w:color w:val="000000"/>
          <w:kern w:val="0"/>
          <w:sz w:val="18"/>
        </w:rPr>
      </w:pPr>
      <w:r>
        <w:rPr>
          <w:rFonts w:hint="eastAsia"/>
          <w:color w:val="000000"/>
          <w:kern w:val="0"/>
          <w:sz w:val="18"/>
        </w:rPr>
        <w:t xml:space="preserve">　 </w:t>
      </w:r>
    </w:p>
    <w:p w:rsidR="00BA56ED" w:rsidRDefault="00BA56ED">
      <w:pPr>
        <w:spacing w:line="560" w:lineRule="exact"/>
        <w:jc w:val="center"/>
        <w:rPr>
          <w:rFonts w:hint="eastAsia"/>
          <w:color w:val="000000"/>
          <w:kern w:val="0"/>
          <w:sz w:val="18"/>
        </w:rPr>
      </w:pPr>
      <w:r>
        <w:rPr>
          <w:rFonts w:hint="eastAsia"/>
          <w:color w:val="000000"/>
          <w:kern w:val="0"/>
          <w:sz w:val="18"/>
        </w:rPr>
        <w:t xml:space="preserve">　 </w:t>
      </w:r>
    </w:p>
    <w:p w:rsidR="00BA56ED" w:rsidRDefault="00BA56ED">
      <w:pPr>
        <w:spacing w:line="560" w:lineRule="exact"/>
        <w:jc w:val="center"/>
        <w:rPr>
          <w:rFonts w:hint="eastAsia"/>
          <w:color w:val="000000"/>
          <w:kern w:val="0"/>
          <w:sz w:val="18"/>
        </w:rPr>
      </w:pPr>
      <w:r>
        <w:rPr>
          <w:rFonts w:hint="eastAsia"/>
          <w:color w:val="000000"/>
          <w:kern w:val="0"/>
          <w:sz w:val="18"/>
        </w:rPr>
        <w:t xml:space="preserve">　 </w:t>
      </w:r>
    </w:p>
    <w:p w:rsidR="00BA56ED" w:rsidRDefault="00BA56ED">
      <w:pPr>
        <w:spacing w:line="560" w:lineRule="exact"/>
        <w:jc w:val="center"/>
        <w:rPr>
          <w:rFonts w:hint="eastAsia"/>
          <w:color w:val="000000"/>
          <w:kern w:val="0"/>
          <w:sz w:val="18"/>
        </w:rPr>
      </w:pPr>
      <w:r>
        <w:rPr>
          <w:rFonts w:hint="eastAsia"/>
          <w:color w:val="000000"/>
          <w:kern w:val="0"/>
          <w:sz w:val="18"/>
        </w:rPr>
        <w:t xml:space="preserve">　 </w:t>
      </w:r>
    </w:p>
    <w:p w:rsidR="00BA56ED" w:rsidRDefault="00BA56ED">
      <w:pPr>
        <w:spacing w:line="560" w:lineRule="exact"/>
        <w:jc w:val="center"/>
        <w:rPr>
          <w:rFonts w:hint="eastAsia"/>
          <w:color w:val="000000"/>
          <w:kern w:val="0"/>
          <w:sz w:val="18"/>
        </w:rPr>
      </w:pPr>
      <w:r>
        <w:rPr>
          <w:rFonts w:hint="eastAsia"/>
          <w:color w:val="000000"/>
          <w:kern w:val="0"/>
          <w:sz w:val="18"/>
        </w:rPr>
        <w:t xml:space="preserve">　 </w:t>
      </w:r>
    </w:p>
    <w:p w:rsidR="00BA56ED" w:rsidRDefault="00BA56ED">
      <w:pPr>
        <w:spacing w:line="560" w:lineRule="exact"/>
        <w:jc w:val="center"/>
        <w:rPr>
          <w:rFonts w:hint="eastAsia"/>
          <w:color w:val="000000"/>
          <w:kern w:val="0"/>
          <w:sz w:val="18"/>
        </w:rPr>
      </w:pPr>
      <w:r>
        <w:rPr>
          <w:rFonts w:hint="eastAsia"/>
          <w:color w:val="000000"/>
          <w:kern w:val="0"/>
          <w:sz w:val="18"/>
        </w:rPr>
        <w:t xml:space="preserve">　 </w:t>
      </w:r>
    </w:p>
    <w:p w:rsidR="00BA56ED" w:rsidRDefault="00BA56ED">
      <w:pPr>
        <w:spacing w:line="560" w:lineRule="exact"/>
        <w:jc w:val="center"/>
        <w:rPr>
          <w:rFonts w:hint="eastAsia"/>
          <w:color w:val="000000"/>
          <w:kern w:val="0"/>
          <w:sz w:val="18"/>
        </w:rPr>
      </w:pPr>
      <w:r>
        <w:rPr>
          <w:rFonts w:hint="eastAsia"/>
          <w:color w:val="000000"/>
          <w:kern w:val="0"/>
          <w:sz w:val="18"/>
        </w:rPr>
        <w:t xml:space="preserve">　 </w:t>
      </w:r>
    </w:p>
    <w:p w:rsidR="00BA56ED" w:rsidRDefault="00BA56ED">
      <w:pPr>
        <w:spacing w:line="560" w:lineRule="exact"/>
        <w:jc w:val="center"/>
        <w:rPr>
          <w:rFonts w:hint="eastAsia"/>
          <w:color w:val="000000"/>
          <w:kern w:val="0"/>
          <w:sz w:val="18"/>
        </w:rPr>
      </w:pPr>
      <w:r>
        <w:rPr>
          <w:rFonts w:hint="eastAsia"/>
          <w:color w:val="000000"/>
          <w:kern w:val="0"/>
          <w:sz w:val="18"/>
        </w:rPr>
        <w:t xml:space="preserve">　 </w:t>
      </w:r>
    </w:p>
    <w:p w:rsidR="00BA56ED" w:rsidRDefault="00BA56ED">
      <w:pPr>
        <w:spacing w:line="560" w:lineRule="exact"/>
        <w:jc w:val="center"/>
        <w:rPr>
          <w:rFonts w:hint="eastAsia"/>
          <w:color w:val="000000"/>
          <w:kern w:val="0"/>
          <w:sz w:val="18"/>
        </w:rPr>
      </w:pPr>
      <w:r>
        <w:rPr>
          <w:rFonts w:hint="eastAsia"/>
          <w:color w:val="000000"/>
          <w:kern w:val="0"/>
          <w:sz w:val="18"/>
        </w:rPr>
        <w:t xml:space="preserve">　 </w:t>
      </w:r>
    </w:p>
    <w:p w:rsidR="00BA56ED" w:rsidRDefault="00BA56ED">
      <w:pPr>
        <w:spacing w:line="560" w:lineRule="exact"/>
        <w:jc w:val="center"/>
        <w:rPr>
          <w:rFonts w:hint="eastAsia"/>
          <w:color w:val="000000"/>
          <w:kern w:val="0"/>
          <w:sz w:val="18"/>
        </w:rPr>
      </w:pPr>
      <w:r>
        <w:rPr>
          <w:rFonts w:hint="eastAsia"/>
          <w:color w:val="000000"/>
          <w:kern w:val="0"/>
          <w:sz w:val="18"/>
        </w:rPr>
        <w:t xml:space="preserve">　 </w:t>
      </w:r>
    </w:p>
    <w:p w:rsidR="00BA56ED" w:rsidRDefault="00BA56ED">
      <w:pPr>
        <w:spacing w:line="560" w:lineRule="exact"/>
        <w:jc w:val="center"/>
        <w:rPr>
          <w:rFonts w:hint="eastAsia"/>
          <w:color w:val="000000"/>
          <w:kern w:val="0"/>
          <w:sz w:val="18"/>
        </w:rPr>
      </w:pPr>
      <w:r>
        <w:rPr>
          <w:rFonts w:hint="eastAsia"/>
          <w:color w:val="000000"/>
          <w:kern w:val="0"/>
          <w:sz w:val="18"/>
        </w:rPr>
        <w:t xml:space="preserve">　 </w:t>
      </w:r>
    </w:p>
    <w:p w:rsidR="00BA56ED" w:rsidRDefault="00BA56ED">
      <w:pPr>
        <w:spacing w:line="560" w:lineRule="exact"/>
        <w:jc w:val="center"/>
        <w:rPr>
          <w:rFonts w:hint="eastAsia"/>
          <w:color w:val="000000"/>
          <w:kern w:val="0"/>
          <w:sz w:val="18"/>
        </w:rPr>
      </w:pPr>
      <w:r>
        <w:rPr>
          <w:rFonts w:hint="eastAsia"/>
          <w:color w:val="000000"/>
          <w:kern w:val="0"/>
          <w:sz w:val="18"/>
        </w:rPr>
        <w:t xml:space="preserve">　 </w:t>
      </w:r>
    </w:p>
    <w:p w:rsidR="00BA56ED" w:rsidRDefault="00BA56ED">
      <w:pPr>
        <w:spacing w:line="360" w:lineRule="auto"/>
        <w:jc w:val="center"/>
        <w:rPr>
          <w:rFonts w:hint="eastAsia"/>
        </w:rPr>
      </w:pPr>
      <w:r>
        <w:rPr>
          <w:rFonts w:hint="eastAsia"/>
          <w:b/>
          <w:bCs/>
          <w:sz w:val="24"/>
          <w:szCs w:val="30"/>
        </w:rPr>
        <w:t>公告送出日期：2026年1月14日</w:t>
      </w:r>
    </w:p>
    <w:p w:rsidR="00BA56ED" w:rsidRDefault="00BA56ED" w:rsidP="00083518">
      <w:pPr>
        <w:pStyle w:val="XBRLTitle1"/>
        <w:spacing w:before="156"/>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11060" w:type="dxa"/>
        <w:jc w:val="center"/>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2693"/>
        <w:gridCol w:w="1985"/>
        <w:gridCol w:w="1984"/>
        <w:gridCol w:w="1988"/>
      </w:tblGrid>
      <w:tr w:rsidR="00BA56ED" w:rsidRPr="00083518" w:rsidTr="00616F88">
        <w:trPr>
          <w:jc w:val="center"/>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 xml:space="preserve">基金名称 </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长盛全债指数增强型债券投资基金</w:t>
            </w:r>
          </w:p>
        </w:tc>
      </w:tr>
      <w:tr w:rsidR="00BA56ED" w:rsidRPr="00083518" w:rsidTr="00616F88">
        <w:trPr>
          <w:jc w:val="center"/>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 xml:space="preserve">基金简称 </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长盛全债指数增强债券</w:t>
            </w:r>
          </w:p>
        </w:tc>
      </w:tr>
      <w:tr w:rsidR="00BA56ED" w:rsidRPr="00083518" w:rsidTr="00616F88">
        <w:trPr>
          <w:jc w:val="center"/>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 xml:space="preserve">基金主代码 </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510080</w:t>
            </w:r>
          </w:p>
        </w:tc>
      </w:tr>
      <w:tr w:rsidR="00BA56ED" w:rsidRPr="00083518" w:rsidTr="00616F88">
        <w:trPr>
          <w:jc w:val="center"/>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 xml:space="preserve">基金合同生效日 </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2003年10月25日</w:t>
            </w:r>
          </w:p>
        </w:tc>
      </w:tr>
      <w:tr w:rsidR="00BA56ED" w:rsidRPr="00083518" w:rsidTr="00616F88">
        <w:trPr>
          <w:jc w:val="center"/>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 xml:space="preserve">基金管理人名称 </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长盛基金管理有限公司</w:t>
            </w:r>
          </w:p>
        </w:tc>
      </w:tr>
      <w:tr w:rsidR="00BA56ED" w:rsidRPr="00083518" w:rsidTr="00616F88">
        <w:trPr>
          <w:jc w:val="center"/>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 xml:space="preserve">基金托管人名称 </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中国农业银行股份有限公司</w:t>
            </w:r>
          </w:p>
        </w:tc>
      </w:tr>
      <w:tr w:rsidR="00BA56ED" w:rsidRPr="00083518" w:rsidTr="00616F88">
        <w:trPr>
          <w:jc w:val="center"/>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 xml:space="preserve">公告依据 </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相关法律法规、本基金基金合同和招募说明书的有关规定。</w:t>
            </w:r>
          </w:p>
        </w:tc>
      </w:tr>
      <w:tr w:rsidR="00BA56ED" w:rsidRPr="00083518" w:rsidTr="00616F88">
        <w:trPr>
          <w:jc w:val="center"/>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 xml:space="preserve">收益分配基准日 </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2025年12月31日</w:t>
            </w:r>
          </w:p>
        </w:tc>
      </w:tr>
      <w:tr w:rsidR="00BA56ED" w:rsidRPr="00083518" w:rsidTr="00616F88">
        <w:trPr>
          <w:jc w:val="center"/>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 xml:space="preserve">截止收益分配基准日的相关指标 </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 xml:space="preserve">基准日基金可供分配利润（单位：人民币元） </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1,362,798,594.26</w:t>
            </w:r>
          </w:p>
        </w:tc>
      </w:tr>
      <w:tr w:rsidR="00BA56ED" w:rsidRPr="00083518" w:rsidTr="00616F88">
        <w:trPr>
          <w:jc w:val="center"/>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56ED" w:rsidRDefault="00BA56ED" w:rsidP="00083518">
            <w:pPr>
              <w:widowControl/>
              <w:jc w:val="left"/>
            </w:pP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 xml:space="preserve">截止基准日按照基金合同约定的分红比例计算的应分配金额（单位：人民币元） </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616F88">
            <w:r w:rsidRPr="00083518">
              <w:rPr>
                <w:rFonts w:hint="eastAsia"/>
                <w:szCs w:val="21"/>
              </w:rPr>
              <w:t>-</w:t>
            </w:r>
          </w:p>
        </w:tc>
      </w:tr>
      <w:tr w:rsidR="00BA56ED" w:rsidRPr="00083518" w:rsidTr="00616F88">
        <w:trPr>
          <w:jc w:val="center"/>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56ED" w:rsidRDefault="00BA56ED">
            <w:r w:rsidRPr="00083518">
              <w:rPr>
                <w:rFonts w:hint="eastAsia"/>
                <w:szCs w:val="21"/>
              </w:rPr>
              <w:t xml:space="preserve">有关年度分红次数的说明 </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2025年度第一次</w:t>
            </w:r>
          </w:p>
        </w:tc>
      </w:tr>
      <w:tr w:rsidR="00BA56ED" w:rsidRPr="00083518" w:rsidTr="00616F88">
        <w:trPr>
          <w:jc w:val="center"/>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 xml:space="preserve">下属分级基金的基金简称 </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长盛全债指数增强债券A/B</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长盛全债指数增强债券C</w:t>
            </w:r>
          </w:p>
        </w:tc>
        <w:tc>
          <w:tcPr>
            <w:tcW w:w="1988"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长盛全债指数增强债券D</w:t>
            </w:r>
          </w:p>
        </w:tc>
      </w:tr>
      <w:tr w:rsidR="00BA56ED" w:rsidRPr="00083518" w:rsidTr="00616F88">
        <w:trPr>
          <w:jc w:val="center"/>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56ED" w:rsidRDefault="00BA56ED">
            <w:r w:rsidRPr="00083518">
              <w:rPr>
                <w:rFonts w:hint="eastAsia"/>
                <w:szCs w:val="21"/>
              </w:rPr>
              <w:t xml:space="preserve">下属分级基金的交易代码 </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510080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019202</w:t>
            </w:r>
          </w:p>
        </w:tc>
        <w:tc>
          <w:tcPr>
            <w:tcW w:w="1988"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019203</w:t>
            </w:r>
          </w:p>
        </w:tc>
      </w:tr>
      <w:tr w:rsidR="00BA56ED" w:rsidRPr="00083518" w:rsidTr="00616F88">
        <w:trPr>
          <w:jc w:val="center"/>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56ED" w:rsidRDefault="00BA56ED">
            <w:r w:rsidRPr="00083518">
              <w:rPr>
                <w:rFonts w:hint="eastAsia"/>
                <w:szCs w:val="21"/>
              </w:rPr>
              <w:t xml:space="preserve">下属分级基金的基金前端交易代码 </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510080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w:t>
            </w:r>
          </w:p>
        </w:tc>
        <w:tc>
          <w:tcPr>
            <w:tcW w:w="1988"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w:t>
            </w:r>
          </w:p>
        </w:tc>
      </w:tr>
      <w:tr w:rsidR="00BA56ED" w:rsidRPr="00083518" w:rsidTr="00616F88">
        <w:trPr>
          <w:jc w:val="center"/>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56ED" w:rsidRDefault="00BA56ED">
            <w:r w:rsidRPr="00083518">
              <w:rPr>
                <w:rFonts w:hint="eastAsia"/>
                <w:szCs w:val="21"/>
              </w:rPr>
              <w:t xml:space="preserve">下属分级基金的基金后端交易代码 </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511080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w:t>
            </w:r>
          </w:p>
        </w:tc>
        <w:tc>
          <w:tcPr>
            <w:tcW w:w="1988"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w:t>
            </w:r>
          </w:p>
        </w:tc>
      </w:tr>
      <w:tr w:rsidR="00BA56ED" w:rsidRPr="00083518" w:rsidTr="00616F88">
        <w:trPr>
          <w:jc w:val="center"/>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 xml:space="preserve">截止基准日下属分级基金的相关指标 </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 xml:space="preserve">基准日下属分级基金份额净值（单位： 人民币元） </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1.7177</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1.7138</w:t>
            </w:r>
          </w:p>
        </w:tc>
        <w:tc>
          <w:tcPr>
            <w:tcW w:w="1988"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1.6959</w:t>
            </w:r>
          </w:p>
        </w:tc>
      </w:tr>
      <w:tr w:rsidR="00BA56ED" w:rsidRPr="00083518" w:rsidTr="00616F88">
        <w:trPr>
          <w:jc w:val="center"/>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56ED" w:rsidRDefault="00BA56ED" w:rsidP="00083518">
            <w:pPr>
              <w:widowControl/>
              <w:jc w:val="left"/>
            </w:pP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 xml:space="preserve">基准日下属分级基金可供分配利润（单位:人民币元） </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948,408,839.75</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194,640,660.09</w:t>
            </w:r>
          </w:p>
        </w:tc>
        <w:tc>
          <w:tcPr>
            <w:tcW w:w="1988"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219,749,094.42</w:t>
            </w:r>
          </w:p>
        </w:tc>
      </w:tr>
      <w:tr w:rsidR="00BA56ED" w:rsidRPr="00083518" w:rsidTr="00616F88">
        <w:trPr>
          <w:jc w:val="center"/>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 xml:space="preserve">本次下属分级基金分红方案（单位：元/10份基金份额） </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0.0460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0.0460</w:t>
            </w:r>
          </w:p>
        </w:tc>
        <w:tc>
          <w:tcPr>
            <w:tcW w:w="1988" w:type="dxa"/>
            <w:tcBorders>
              <w:top w:val="single" w:sz="4" w:space="0" w:color="000000"/>
              <w:left w:val="single" w:sz="4" w:space="0" w:color="000000"/>
              <w:bottom w:val="single" w:sz="4" w:space="0" w:color="000000"/>
              <w:right w:val="single" w:sz="4" w:space="0" w:color="000000"/>
            </w:tcBorders>
            <w:shd w:val="clear" w:color="auto" w:fill="auto"/>
            <w:hideMark/>
          </w:tcPr>
          <w:p w:rsidR="00BA56ED" w:rsidRDefault="00BA56ED">
            <w:r w:rsidRPr="00083518">
              <w:rPr>
                <w:rFonts w:hint="eastAsia"/>
                <w:szCs w:val="21"/>
              </w:rPr>
              <w:t>0.0450</w:t>
            </w:r>
          </w:p>
        </w:tc>
      </w:tr>
    </w:tbl>
    <w:p w:rsidR="00BA56ED" w:rsidRDefault="00BA56ED" w:rsidP="00083518">
      <w:pPr>
        <w:adjustRightInd w:val="0"/>
        <w:snapToGrid w:val="0"/>
        <w:spacing w:beforeLines="50" w:line="360" w:lineRule="auto"/>
        <w:jc w:val="left"/>
        <w:rPr>
          <w:rFonts w:hint="eastAsia"/>
        </w:rPr>
      </w:pPr>
      <w:r>
        <w:rPr>
          <w:rFonts w:hint="eastAsia"/>
        </w:rPr>
        <w:t>注：</w:t>
      </w:r>
      <w:r>
        <w:rPr>
          <w:rFonts w:hint="eastAsia"/>
          <w:szCs w:val="24"/>
          <w:lang/>
        </w:rPr>
        <w:t>本基金合同中对每次分红最低比例未做约定。</w:t>
      </w:r>
      <w:r>
        <w:rPr>
          <w:rFonts w:hint="eastAsia"/>
          <w:szCs w:val="24"/>
        </w:rPr>
        <w:t xml:space="preserve"> </w:t>
      </w:r>
    </w:p>
    <w:p w:rsidR="00BA56ED" w:rsidRDefault="00BA56ED" w:rsidP="00083518">
      <w:pPr>
        <w:pStyle w:val="XBRLTitle1"/>
        <w:spacing w:before="156" w:line="360" w:lineRule="auto"/>
        <w:jc w:val="left"/>
        <w:rPr>
          <w:rFonts w:hint="eastAsia"/>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与分红相关的其他信息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1"/>
        <w:gridCol w:w="5534"/>
      </w:tblGrid>
      <w:tr w:rsidR="00BA56ED" w:rsidTr="00616F88">
        <w:trPr>
          <w:jc w:val="center"/>
        </w:trPr>
        <w:tc>
          <w:tcPr>
            <w:tcW w:w="3211" w:type="dxa"/>
            <w:tcBorders>
              <w:top w:val="single" w:sz="4" w:space="0" w:color="auto"/>
              <w:left w:val="single" w:sz="4" w:space="0" w:color="auto"/>
              <w:bottom w:val="single" w:sz="4" w:space="0" w:color="auto"/>
              <w:right w:val="single" w:sz="4" w:space="0" w:color="auto"/>
            </w:tcBorders>
            <w:hideMark/>
          </w:tcPr>
          <w:p w:rsidR="00BA56ED" w:rsidRDefault="00BA56ED">
            <w:r>
              <w:rPr>
                <w:rFonts w:hint="eastAsia"/>
                <w:szCs w:val="21"/>
              </w:rPr>
              <w:t xml:space="preserve">权益登记日 </w:t>
            </w:r>
          </w:p>
        </w:tc>
        <w:tc>
          <w:tcPr>
            <w:tcW w:w="5534" w:type="dxa"/>
            <w:tcBorders>
              <w:top w:val="single" w:sz="4" w:space="0" w:color="auto"/>
              <w:left w:val="single" w:sz="4" w:space="0" w:color="auto"/>
              <w:bottom w:val="single" w:sz="4" w:space="0" w:color="auto"/>
              <w:right w:val="single" w:sz="4" w:space="0" w:color="auto"/>
            </w:tcBorders>
            <w:hideMark/>
          </w:tcPr>
          <w:p w:rsidR="00BA56ED" w:rsidRDefault="00BA56ED">
            <w:r>
              <w:rPr>
                <w:rFonts w:hint="eastAsia"/>
                <w:szCs w:val="21"/>
              </w:rPr>
              <w:t>2026年1月16日</w:t>
            </w:r>
          </w:p>
        </w:tc>
      </w:tr>
      <w:tr w:rsidR="00BA56ED" w:rsidTr="00616F88">
        <w:trPr>
          <w:jc w:val="center"/>
        </w:trPr>
        <w:tc>
          <w:tcPr>
            <w:tcW w:w="3211" w:type="dxa"/>
            <w:tcBorders>
              <w:top w:val="single" w:sz="4" w:space="0" w:color="auto"/>
              <w:left w:val="single" w:sz="4" w:space="0" w:color="auto"/>
              <w:bottom w:val="single" w:sz="4" w:space="0" w:color="auto"/>
              <w:right w:val="single" w:sz="4" w:space="0" w:color="auto"/>
            </w:tcBorders>
            <w:hideMark/>
          </w:tcPr>
          <w:p w:rsidR="00BA56ED" w:rsidRDefault="00BA56ED">
            <w:r>
              <w:rPr>
                <w:rFonts w:hint="eastAsia"/>
                <w:szCs w:val="21"/>
              </w:rPr>
              <w:t xml:space="preserve">除息日 </w:t>
            </w:r>
          </w:p>
        </w:tc>
        <w:tc>
          <w:tcPr>
            <w:tcW w:w="5534" w:type="dxa"/>
            <w:tcBorders>
              <w:top w:val="single" w:sz="4" w:space="0" w:color="auto"/>
              <w:left w:val="single" w:sz="4" w:space="0" w:color="auto"/>
              <w:bottom w:val="single" w:sz="4" w:space="0" w:color="auto"/>
              <w:right w:val="single" w:sz="4" w:space="0" w:color="auto"/>
            </w:tcBorders>
            <w:hideMark/>
          </w:tcPr>
          <w:p w:rsidR="00BA56ED" w:rsidRDefault="00BA56ED">
            <w:r>
              <w:rPr>
                <w:rFonts w:hint="eastAsia"/>
                <w:szCs w:val="21"/>
              </w:rPr>
              <w:t>2026年1月16日</w:t>
            </w:r>
          </w:p>
        </w:tc>
      </w:tr>
      <w:tr w:rsidR="00BA56ED" w:rsidTr="00616F88">
        <w:trPr>
          <w:jc w:val="center"/>
        </w:trPr>
        <w:tc>
          <w:tcPr>
            <w:tcW w:w="3211" w:type="dxa"/>
            <w:tcBorders>
              <w:top w:val="single" w:sz="4" w:space="0" w:color="auto"/>
              <w:left w:val="single" w:sz="4" w:space="0" w:color="auto"/>
              <w:bottom w:val="single" w:sz="4" w:space="0" w:color="auto"/>
              <w:right w:val="single" w:sz="4" w:space="0" w:color="auto"/>
            </w:tcBorders>
            <w:hideMark/>
          </w:tcPr>
          <w:p w:rsidR="00BA56ED" w:rsidRDefault="00BA56ED">
            <w:r>
              <w:rPr>
                <w:rFonts w:hint="eastAsia"/>
                <w:szCs w:val="21"/>
              </w:rPr>
              <w:t xml:space="preserve">现金红利发放日 </w:t>
            </w:r>
          </w:p>
        </w:tc>
        <w:tc>
          <w:tcPr>
            <w:tcW w:w="5534" w:type="dxa"/>
            <w:tcBorders>
              <w:top w:val="single" w:sz="4" w:space="0" w:color="auto"/>
              <w:left w:val="single" w:sz="4" w:space="0" w:color="auto"/>
              <w:bottom w:val="single" w:sz="4" w:space="0" w:color="auto"/>
              <w:right w:val="single" w:sz="4" w:space="0" w:color="auto"/>
            </w:tcBorders>
            <w:hideMark/>
          </w:tcPr>
          <w:p w:rsidR="00BA56ED" w:rsidRDefault="00BA56ED">
            <w:r>
              <w:rPr>
                <w:rFonts w:hint="eastAsia"/>
                <w:szCs w:val="21"/>
              </w:rPr>
              <w:t>2026年1月20日</w:t>
            </w:r>
          </w:p>
        </w:tc>
      </w:tr>
      <w:tr w:rsidR="00BA56ED" w:rsidTr="00616F88">
        <w:trPr>
          <w:jc w:val="center"/>
        </w:trPr>
        <w:tc>
          <w:tcPr>
            <w:tcW w:w="3211" w:type="dxa"/>
            <w:tcBorders>
              <w:top w:val="single" w:sz="4" w:space="0" w:color="auto"/>
              <w:left w:val="single" w:sz="4" w:space="0" w:color="auto"/>
              <w:bottom w:val="single" w:sz="4" w:space="0" w:color="auto"/>
              <w:right w:val="single" w:sz="4" w:space="0" w:color="auto"/>
            </w:tcBorders>
            <w:hideMark/>
          </w:tcPr>
          <w:p w:rsidR="00BA56ED" w:rsidRDefault="00BA56ED">
            <w:r>
              <w:rPr>
                <w:rFonts w:hint="eastAsia"/>
                <w:szCs w:val="21"/>
              </w:rPr>
              <w:t xml:space="preserve">分红对象 </w:t>
            </w:r>
          </w:p>
        </w:tc>
        <w:tc>
          <w:tcPr>
            <w:tcW w:w="5534" w:type="dxa"/>
            <w:tcBorders>
              <w:top w:val="single" w:sz="4" w:space="0" w:color="auto"/>
              <w:left w:val="single" w:sz="4" w:space="0" w:color="auto"/>
              <w:bottom w:val="single" w:sz="4" w:space="0" w:color="auto"/>
              <w:right w:val="single" w:sz="4" w:space="0" w:color="auto"/>
            </w:tcBorders>
            <w:hideMark/>
          </w:tcPr>
          <w:p w:rsidR="00BA56ED" w:rsidRDefault="00BA56ED">
            <w:r>
              <w:rPr>
                <w:rFonts w:hint="eastAsia"/>
                <w:szCs w:val="21"/>
              </w:rPr>
              <w:t>权益登记日在本基金注册登记机构登记在册的全体持有人</w:t>
            </w:r>
          </w:p>
        </w:tc>
      </w:tr>
      <w:tr w:rsidR="00BA56ED" w:rsidTr="00616F88">
        <w:trPr>
          <w:jc w:val="center"/>
        </w:trPr>
        <w:tc>
          <w:tcPr>
            <w:tcW w:w="3211" w:type="dxa"/>
            <w:tcBorders>
              <w:top w:val="single" w:sz="4" w:space="0" w:color="auto"/>
              <w:left w:val="single" w:sz="4" w:space="0" w:color="auto"/>
              <w:bottom w:val="single" w:sz="4" w:space="0" w:color="auto"/>
              <w:right w:val="single" w:sz="4" w:space="0" w:color="auto"/>
            </w:tcBorders>
            <w:vAlign w:val="center"/>
            <w:hideMark/>
          </w:tcPr>
          <w:p w:rsidR="00BA56ED" w:rsidRDefault="00BA56ED">
            <w:r>
              <w:rPr>
                <w:rFonts w:hint="eastAsia"/>
                <w:szCs w:val="21"/>
              </w:rPr>
              <w:t xml:space="preserve">红利再投资相关事项的说明 </w:t>
            </w:r>
          </w:p>
        </w:tc>
        <w:tc>
          <w:tcPr>
            <w:tcW w:w="5534" w:type="dxa"/>
            <w:tcBorders>
              <w:top w:val="single" w:sz="4" w:space="0" w:color="auto"/>
              <w:left w:val="single" w:sz="4" w:space="0" w:color="auto"/>
              <w:bottom w:val="single" w:sz="4" w:space="0" w:color="auto"/>
              <w:right w:val="single" w:sz="4" w:space="0" w:color="auto"/>
            </w:tcBorders>
            <w:hideMark/>
          </w:tcPr>
          <w:p w:rsidR="00BA56ED" w:rsidRDefault="00BA56ED">
            <w:r>
              <w:rPr>
                <w:rFonts w:hint="eastAsia"/>
                <w:szCs w:val="21"/>
              </w:rPr>
              <w:t>1、红利再投资方式下，所得红利将按除息日的基金份额净值折算为基金份额。</w:t>
            </w:r>
            <w:r>
              <w:rPr>
                <w:rFonts w:hint="eastAsia"/>
                <w:szCs w:val="21"/>
              </w:rPr>
              <w:br/>
              <w:t>2、选择红利再投资方式的投资者，再投资所得的基金份额将于2026年1月19日直接计入其基金账户，2026年1月20日起可办理查询、赎回等业务。</w:t>
            </w:r>
          </w:p>
        </w:tc>
      </w:tr>
      <w:tr w:rsidR="00BA56ED" w:rsidTr="00616F88">
        <w:trPr>
          <w:jc w:val="center"/>
        </w:trPr>
        <w:tc>
          <w:tcPr>
            <w:tcW w:w="3211" w:type="dxa"/>
            <w:tcBorders>
              <w:top w:val="single" w:sz="4" w:space="0" w:color="auto"/>
              <w:left w:val="single" w:sz="4" w:space="0" w:color="auto"/>
              <w:bottom w:val="single" w:sz="4" w:space="0" w:color="auto"/>
              <w:right w:val="single" w:sz="4" w:space="0" w:color="auto"/>
            </w:tcBorders>
            <w:hideMark/>
          </w:tcPr>
          <w:p w:rsidR="00BA56ED" w:rsidRDefault="00BA56ED">
            <w:r>
              <w:rPr>
                <w:rFonts w:hint="eastAsia"/>
                <w:szCs w:val="21"/>
              </w:rPr>
              <w:t xml:space="preserve">税收相关事项的说明 </w:t>
            </w:r>
          </w:p>
        </w:tc>
        <w:tc>
          <w:tcPr>
            <w:tcW w:w="5534" w:type="dxa"/>
            <w:tcBorders>
              <w:top w:val="single" w:sz="4" w:space="0" w:color="auto"/>
              <w:left w:val="single" w:sz="4" w:space="0" w:color="auto"/>
              <w:bottom w:val="single" w:sz="4" w:space="0" w:color="auto"/>
              <w:right w:val="single" w:sz="4" w:space="0" w:color="auto"/>
            </w:tcBorders>
            <w:hideMark/>
          </w:tcPr>
          <w:p w:rsidR="00BA56ED" w:rsidRDefault="00BA56ED">
            <w:r>
              <w:rPr>
                <w:rFonts w:hint="eastAsia"/>
                <w:szCs w:val="21"/>
              </w:rPr>
              <w:t>根据财政部、国家税务总局相关通知的规定，投资者从基金收益分配中取得的收入，暂不征收所得税。</w:t>
            </w:r>
          </w:p>
        </w:tc>
      </w:tr>
      <w:tr w:rsidR="00BA56ED" w:rsidTr="00616F88">
        <w:trPr>
          <w:jc w:val="center"/>
        </w:trPr>
        <w:tc>
          <w:tcPr>
            <w:tcW w:w="3211" w:type="dxa"/>
            <w:tcBorders>
              <w:top w:val="single" w:sz="4" w:space="0" w:color="auto"/>
              <w:left w:val="single" w:sz="4" w:space="0" w:color="auto"/>
              <w:bottom w:val="single" w:sz="4" w:space="0" w:color="auto"/>
              <w:right w:val="single" w:sz="4" w:space="0" w:color="auto"/>
            </w:tcBorders>
            <w:hideMark/>
          </w:tcPr>
          <w:p w:rsidR="00BA56ED" w:rsidRDefault="00BA56ED">
            <w:r>
              <w:rPr>
                <w:rFonts w:hint="eastAsia"/>
                <w:szCs w:val="21"/>
              </w:rPr>
              <w:t xml:space="preserve">费用相关事项的说明 </w:t>
            </w:r>
          </w:p>
        </w:tc>
        <w:tc>
          <w:tcPr>
            <w:tcW w:w="5534" w:type="dxa"/>
            <w:tcBorders>
              <w:top w:val="single" w:sz="4" w:space="0" w:color="auto"/>
              <w:left w:val="single" w:sz="4" w:space="0" w:color="auto"/>
              <w:bottom w:val="single" w:sz="4" w:space="0" w:color="auto"/>
              <w:right w:val="single" w:sz="4" w:space="0" w:color="auto"/>
            </w:tcBorders>
            <w:hideMark/>
          </w:tcPr>
          <w:p w:rsidR="00BA56ED" w:rsidRDefault="00BA56ED">
            <w:r>
              <w:rPr>
                <w:rFonts w:hint="eastAsia"/>
                <w:szCs w:val="21"/>
              </w:rPr>
              <w:t>1、本基金本次收益分配免收手续费。</w:t>
            </w:r>
            <w:r>
              <w:rPr>
                <w:rFonts w:hint="eastAsia"/>
                <w:szCs w:val="21"/>
              </w:rPr>
              <w:br/>
              <w:t>2、红利再投资所得的基金份额免收再投资费用。</w:t>
            </w:r>
          </w:p>
        </w:tc>
      </w:tr>
    </w:tbl>
    <w:p w:rsidR="00BA56ED" w:rsidRDefault="00BA56ED" w:rsidP="00083518">
      <w:pPr>
        <w:pStyle w:val="XBRLTitle1"/>
        <w:spacing w:before="156" w:line="360" w:lineRule="auto"/>
        <w:jc w:val="left"/>
        <w:rPr>
          <w:rFonts w:hint="eastAsia"/>
        </w:rPr>
      </w:pPr>
      <w:bookmarkStart w:id="22" w:name="_Toc17898228"/>
      <w:bookmarkStart w:id="23" w:name="_Toc17897969"/>
      <w:bookmarkStart w:id="24" w:name="_Toc512519529"/>
      <w:bookmarkStart w:id="25" w:name="_Toc490050049"/>
      <w:bookmarkStart w:id="26" w:name="_Toc481075097"/>
      <w:bookmarkStart w:id="27" w:name="_Toc438646481"/>
      <w:bookmarkStart w:id="28" w:name="_Toc513295878"/>
      <w:bookmarkStart w:id="29" w:name="_Toc513295941"/>
      <w:bookmarkStart w:id="30" w:name="_Toc34322063"/>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BA56ED" w:rsidRDefault="00BA56ED">
      <w:pPr>
        <w:spacing w:line="360" w:lineRule="auto"/>
        <w:ind w:firstLineChars="200" w:firstLine="420"/>
        <w:jc w:val="left"/>
        <w:rPr>
          <w:rFonts w:hint="eastAsia"/>
        </w:rPr>
      </w:pPr>
      <w:r>
        <w:rPr>
          <w:rFonts w:hint="eastAsia"/>
          <w:szCs w:val="21"/>
        </w:rPr>
        <w:lastRenderedPageBreak/>
        <w:t>一、相关提示</w:t>
      </w:r>
      <w:r>
        <w:rPr>
          <w:rFonts w:hint="eastAsia"/>
          <w:szCs w:val="21"/>
        </w:rPr>
        <w:br/>
        <w:t xml:space="preserve">　　1、权益登记日申请申购的基金份额不参与本次收益分配，权益登记日申请赎回的基金份额参与本次收益分配。</w:t>
      </w:r>
      <w:r>
        <w:rPr>
          <w:rFonts w:hint="eastAsia"/>
          <w:szCs w:val="21"/>
        </w:rPr>
        <w:br/>
        <w:t xml:space="preserve">　　2、本基金的分红方式为现金红利或红利再投资，其中现金红利为默认分红方式。投资者成功变更过分红方式的，以投资者选择的分红方式发放红利；投资者未变更过分红方式的，以本基金默认分红方式发放红利。</w:t>
      </w:r>
      <w:r>
        <w:rPr>
          <w:rFonts w:hint="eastAsia"/>
          <w:szCs w:val="21"/>
        </w:rPr>
        <w:br/>
        <w:t xml:space="preserve">　　3、本基金前端（代码：510080）和后端（代码：511080）两种收费模式的基金份额默认分红方式均为现金红利。本基金前、后端模式的份额可适用不同分红方式，如有需要，投资者需根据基金份额的不同收费模式分别设置分红方式。</w:t>
      </w:r>
      <w:r>
        <w:rPr>
          <w:rFonts w:hint="eastAsia"/>
          <w:szCs w:val="21"/>
        </w:rPr>
        <w:br/>
        <w:t xml:space="preserve">　　4、投资者在各销售机构通过不同交易账号持有的本基金各类别份额可适用不同分红方式，如有需要，投资者需对所持有的本基金各类别份额按各销售机构不同交易账号分别设置分红方式。</w:t>
      </w:r>
      <w:r>
        <w:rPr>
          <w:rFonts w:hint="eastAsia"/>
          <w:szCs w:val="21"/>
        </w:rPr>
        <w:br/>
        <w:t xml:space="preserve">　　5、投资者所持有本基金份额的分红方式以基金登记注册机构记录为准，投资者可通过登录本公司网站或拨打本公司客服电话进行确认。如需调整本次分红适用的分红方式，请最迟于权益登记日之前通过销售机构提交分红方式变更申请。</w:t>
      </w:r>
      <w:r>
        <w:rPr>
          <w:rFonts w:hint="eastAsia"/>
          <w:szCs w:val="21"/>
        </w:rPr>
        <w:br/>
        <w:t xml:space="preserve">　　6、本基金对本公司直销中心设置有最低分红金额的限额，该限额为人民币1.00元。投资者在本公司直销中心产生的每笔现金红利在低于1.00元时将不再划转，转为按除息日的基金份额净值进行再投资处理。</w:t>
      </w:r>
      <w:r>
        <w:rPr>
          <w:rFonts w:hint="eastAsia"/>
          <w:szCs w:val="21"/>
        </w:rPr>
        <w:br/>
        <w:t xml:space="preserve">　　二、风险提示</w:t>
      </w:r>
      <w:r>
        <w:rPr>
          <w:rFonts w:hint="eastAsia"/>
          <w:szCs w:val="21"/>
        </w:rPr>
        <w:br/>
        <w:t xml:space="preserve">　　本公司承诺以诚实信用、勤勉尽责的原则管理和运用基金资产，但不保证基金一定盈利，也不保证最低收益。基金的过往业绩及其净值高低并不预示其未来业绩表现。本公司提醒投资者，因基金分红的行为导致基金净值变化，不会改变基金的风险收益特征，不会降低基金投资风险或提高基金投资收益；因基金分红的行为导致基金净值调整至1元初始面值或1元附近，在市场波动等因素的影响下，基金投资仍有可能出现亏损或基金净值仍有可能低于初始面值。</w:t>
      </w:r>
      <w:r>
        <w:rPr>
          <w:rFonts w:hint="eastAsia"/>
          <w:szCs w:val="21"/>
        </w:rPr>
        <w:br/>
        <w:t xml:space="preserve">　　三、咨询办法及基金销售机构</w:t>
      </w:r>
      <w:r>
        <w:rPr>
          <w:rFonts w:hint="eastAsia"/>
          <w:szCs w:val="21"/>
        </w:rPr>
        <w:br/>
        <w:t xml:space="preserve">　　1、本公司全国统一客户服务电话：400 888 2666。</w:t>
      </w:r>
      <w:r>
        <w:rPr>
          <w:rFonts w:hint="eastAsia"/>
          <w:szCs w:val="21"/>
        </w:rPr>
        <w:br/>
        <w:t xml:space="preserve">　　2、本公司网站：http://www.csfunds.com.cn。</w:t>
      </w:r>
      <w:r>
        <w:rPr>
          <w:rFonts w:hint="eastAsia"/>
          <w:szCs w:val="21"/>
        </w:rPr>
        <w:br/>
        <w:t xml:space="preserve">　　3、本基金销售机构的名称和联系方式请见本基金招募说明书及增加销售机构的相关公告。</w:t>
      </w:r>
      <w:r>
        <w:rPr>
          <w:rFonts w:hint="eastAsia"/>
          <w:szCs w:val="21"/>
        </w:rPr>
        <w:br/>
        <w:t xml:space="preserve">　　特此公告。</w:t>
      </w:r>
    </w:p>
    <w:p w:rsidR="00BA56ED" w:rsidRDefault="00BA56ED">
      <w:pPr>
        <w:spacing w:line="360" w:lineRule="auto"/>
        <w:ind w:firstLineChars="600" w:firstLine="1446"/>
        <w:jc w:val="right"/>
        <w:rPr>
          <w:rFonts w:hint="eastAsia"/>
        </w:rPr>
      </w:pPr>
      <w:r>
        <w:rPr>
          <w:rFonts w:hint="eastAsia"/>
          <w:b/>
          <w:bCs/>
          <w:sz w:val="24"/>
          <w:szCs w:val="24"/>
        </w:rPr>
        <w:t>长盛基金管理有限公司</w:t>
      </w:r>
    </w:p>
    <w:p w:rsidR="00BA56ED" w:rsidRDefault="00BA56ED">
      <w:pPr>
        <w:spacing w:line="360" w:lineRule="auto"/>
        <w:ind w:firstLineChars="600" w:firstLine="1446"/>
        <w:jc w:val="right"/>
        <w:rPr>
          <w:rFonts w:hint="eastAsia"/>
        </w:rPr>
      </w:pPr>
      <w:r>
        <w:rPr>
          <w:rFonts w:hint="eastAsia"/>
          <w:b/>
          <w:bCs/>
          <w:sz w:val="24"/>
          <w:szCs w:val="24"/>
        </w:rPr>
        <w:t>2026年1月14日</w:t>
      </w:r>
      <w:bookmarkEnd w:id="31"/>
    </w:p>
    <w:sectPr w:rsidR="00BA56ED">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B30" w:rsidRDefault="00604B30">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604B30" w:rsidRDefault="00604B30">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ED" w:rsidRDefault="00BA56ED">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990CEC">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990CEC">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B30" w:rsidRDefault="00604B30">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604B30" w:rsidRDefault="00604B30">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ED" w:rsidRDefault="00BA56ED">
    <w:pPr>
      <w:pStyle w:val="a7"/>
      <w:jc w:val="right"/>
      <w:rPr>
        <w:rFonts w:hint="eastAsia"/>
      </w:rPr>
    </w:pPr>
    <w:r>
      <w:rPr>
        <w:rFonts w:hint="eastAsia"/>
      </w:rPr>
      <w:t>长盛全债指数增强型债券投资基金收益分配公告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3518"/>
    <w:rsid w:val="00083518"/>
    <w:rsid w:val="00084D1F"/>
    <w:rsid w:val="00133B03"/>
    <w:rsid w:val="003B2F2E"/>
    <w:rsid w:val="00604B30"/>
    <w:rsid w:val="00616F88"/>
    <w:rsid w:val="007178FE"/>
    <w:rsid w:val="00990CEC"/>
    <w:rsid w:val="00BA56E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FF007-7C54-4E65-A440-DFF8A93A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Words>
  <Characters>1725</Characters>
  <Application>Microsoft Office Word</Application>
  <DocSecurity>4</DocSecurity>
  <Lines>14</Lines>
  <Paragraphs>4</Paragraphs>
  <ScaleCrop>false</ScaleCrop>
  <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2026-01-13T16:00:00Z</dcterms:created>
  <dcterms:modified xsi:type="dcterms:W3CDTF">2026-01-13T16:00:00Z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