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63" w:rsidRDefault="00A17621" w:rsidP="00F11C70">
      <w:pPr>
        <w:spacing w:line="560" w:lineRule="exact"/>
        <w:jc w:val="center"/>
        <w:rPr>
          <w:rFonts w:ascii="黑体" w:eastAsia="黑体" w:hAnsi="Arial" w:cs="Arial"/>
          <w:b/>
          <w:color w:val="FF0000"/>
          <w:sz w:val="30"/>
          <w:szCs w:val="30"/>
        </w:rPr>
      </w:pPr>
      <w:r w:rsidRPr="00A17621">
        <w:rPr>
          <w:rFonts w:ascii="黑体" w:eastAsia="黑体" w:hAnsi="Arial" w:cs="Arial" w:hint="eastAsia"/>
          <w:b/>
          <w:color w:val="FF0000"/>
          <w:sz w:val="30"/>
          <w:szCs w:val="30"/>
        </w:rPr>
        <w:t>嘉实稳健开放式证券投资基金</w:t>
      </w:r>
    </w:p>
    <w:p w:rsidR="0001027B" w:rsidRPr="00474E12" w:rsidRDefault="0001027B" w:rsidP="0001027B">
      <w:pPr>
        <w:spacing w:line="560" w:lineRule="exact"/>
        <w:jc w:val="center"/>
        <w:rPr>
          <w:color w:val="000000"/>
          <w:sz w:val="30"/>
          <w:szCs w:val="30"/>
        </w:rPr>
      </w:pPr>
      <w:r>
        <w:rPr>
          <w:rFonts w:ascii="黑体" w:eastAsia="黑体" w:hAnsi="Arial" w:cs="Arial" w:hint="eastAsia"/>
          <w:b/>
          <w:bCs/>
          <w:color w:val="FF0000"/>
          <w:sz w:val="30"/>
          <w:szCs w:val="30"/>
        </w:rPr>
        <w:t>202</w:t>
      </w:r>
      <w:r w:rsidR="00536A2A">
        <w:rPr>
          <w:rFonts w:ascii="黑体" w:eastAsia="黑体" w:hAnsi="Arial" w:cs="Arial"/>
          <w:b/>
          <w:bCs/>
          <w:color w:val="FF0000"/>
          <w:sz w:val="30"/>
          <w:szCs w:val="30"/>
        </w:rPr>
        <w:t>5</w:t>
      </w:r>
      <w:r w:rsidRPr="00FC584C">
        <w:rPr>
          <w:rFonts w:ascii="黑体" w:eastAsia="黑体" w:hAnsi="Arial" w:cs="Arial" w:hint="eastAsia"/>
          <w:b/>
          <w:bCs/>
          <w:color w:val="FF0000"/>
          <w:sz w:val="30"/>
          <w:szCs w:val="30"/>
        </w:rPr>
        <w:t>年</w:t>
      </w:r>
      <w:r>
        <w:rPr>
          <w:rFonts w:ascii="黑体" w:eastAsia="黑体" w:hAnsi="Arial" w:cs="Arial" w:hint="eastAsia"/>
          <w:b/>
          <w:bCs/>
          <w:color w:val="FF0000"/>
          <w:sz w:val="30"/>
          <w:szCs w:val="30"/>
        </w:rPr>
        <w:t>第一次</w:t>
      </w:r>
      <w:r w:rsidRPr="00FC584C">
        <w:rPr>
          <w:rFonts w:ascii="黑体" w:eastAsia="黑体" w:hAnsi="Arial" w:cs="Arial" w:hint="eastAsia"/>
          <w:b/>
          <w:bCs/>
          <w:color w:val="FF0000"/>
          <w:sz w:val="30"/>
          <w:szCs w:val="30"/>
        </w:rPr>
        <w:t>收益分配公告</w:t>
      </w:r>
    </w:p>
    <w:p w:rsidR="00941E13" w:rsidRPr="005A353A" w:rsidRDefault="00941E13" w:rsidP="00941E13">
      <w:pPr>
        <w:spacing w:line="560" w:lineRule="exact"/>
        <w:jc w:val="center"/>
        <w:rPr>
          <w:color w:val="000000"/>
          <w:sz w:val="24"/>
        </w:rPr>
      </w:pPr>
      <w:r>
        <w:rPr>
          <w:rFonts w:hint="eastAsia"/>
          <w:color w:val="000000"/>
          <w:sz w:val="24"/>
        </w:rPr>
        <w:t>公告送出日期：</w:t>
      </w:r>
      <w:r w:rsidR="0001027B">
        <w:rPr>
          <w:rFonts w:asciiTheme="minorEastAsia" w:eastAsiaTheme="minorEastAsia" w:hAnsiTheme="minorEastAsia" w:hint="eastAsia"/>
          <w:color w:val="000000"/>
          <w:sz w:val="24"/>
        </w:rPr>
        <w:t>202</w:t>
      </w:r>
      <w:r w:rsidR="00536A2A">
        <w:rPr>
          <w:rFonts w:asciiTheme="minorEastAsia" w:eastAsiaTheme="minorEastAsia" w:hAnsiTheme="minorEastAsia"/>
          <w:color w:val="000000"/>
          <w:sz w:val="24"/>
        </w:rPr>
        <w:t>6</w:t>
      </w:r>
      <w:r w:rsidR="0001027B">
        <w:rPr>
          <w:rFonts w:asciiTheme="minorEastAsia" w:eastAsiaTheme="minorEastAsia" w:hAnsiTheme="minorEastAsia" w:hint="eastAsia"/>
          <w:color w:val="000000"/>
          <w:sz w:val="24"/>
        </w:rPr>
        <w:t>年1月</w:t>
      </w:r>
      <w:r w:rsidR="00536A2A">
        <w:rPr>
          <w:rFonts w:asciiTheme="minorEastAsia" w:eastAsiaTheme="minorEastAsia" w:hAnsiTheme="minorEastAsia"/>
          <w:color w:val="000000"/>
          <w:sz w:val="24"/>
        </w:rPr>
        <w:t>14</w:t>
      </w:r>
      <w:r w:rsidR="0001027B" w:rsidRPr="00A80417">
        <w:rPr>
          <w:rFonts w:asciiTheme="minorEastAsia" w:eastAsiaTheme="minorEastAsia" w:hAnsiTheme="minorEastAsia" w:hint="eastAsia"/>
          <w:color w:val="000000"/>
          <w:sz w:val="24"/>
        </w:rPr>
        <w:t>日</w:t>
      </w:r>
    </w:p>
    <w:p w:rsidR="00941E13" w:rsidRPr="00B305E3"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B305E3">
        <w:rPr>
          <w:rFonts w:asciiTheme="minorEastAsia" w:eastAsiaTheme="minorEastAsia" w:hAnsiTheme="minorEastAsia"/>
          <w:bCs w:val="0"/>
          <w:color w:val="000000"/>
          <w:sz w:val="24"/>
          <w:szCs w:val="24"/>
        </w:rPr>
        <w:t xml:space="preserve">1 </w:t>
      </w:r>
      <w:r w:rsidRPr="00B305E3">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4649"/>
      </w:tblGrid>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基金名称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A17621" w:rsidP="007C7833">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嘉实稳健开放式证券投资基金</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基金简称</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A17621" w:rsidP="00766DE0">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嘉实稳健混合</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基金主代码</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386888"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color w:val="000000"/>
                <w:sz w:val="24"/>
                <w:szCs w:val="24"/>
              </w:rPr>
              <w:t>07000</w:t>
            </w:r>
            <w:r w:rsidR="00A17621" w:rsidRPr="0001027B">
              <w:rPr>
                <w:rFonts w:asciiTheme="minorEastAsia" w:eastAsiaTheme="minorEastAsia" w:hAnsiTheme="minorEastAsia" w:hint="eastAsia"/>
                <w:color w:val="000000"/>
                <w:sz w:val="24"/>
                <w:szCs w:val="24"/>
              </w:rPr>
              <w:t>3</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基金合同生效日</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1D0F3E" w:rsidP="0088042C">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20</w:t>
            </w:r>
            <w:r w:rsidR="00766DE0" w:rsidRPr="0001027B">
              <w:rPr>
                <w:rFonts w:asciiTheme="minorEastAsia" w:eastAsiaTheme="minorEastAsia" w:hAnsiTheme="minorEastAsia" w:hint="eastAsia"/>
                <w:color w:val="000000"/>
                <w:sz w:val="24"/>
                <w:szCs w:val="24"/>
              </w:rPr>
              <w:t>03</w:t>
            </w:r>
            <w:r w:rsidR="00EC68A4" w:rsidRPr="0001027B">
              <w:rPr>
                <w:rFonts w:asciiTheme="minorEastAsia" w:eastAsiaTheme="minorEastAsia" w:hAnsiTheme="minorEastAsia" w:hint="eastAsia"/>
                <w:color w:val="000000"/>
                <w:sz w:val="24"/>
                <w:szCs w:val="24"/>
              </w:rPr>
              <w:t>年</w:t>
            </w:r>
            <w:r w:rsidR="00766DE0" w:rsidRPr="0001027B">
              <w:rPr>
                <w:rFonts w:asciiTheme="minorEastAsia" w:eastAsiaTheme="minorEastAsia" w:hAnsiTheme="minorEastAsia" w:hint="eastAsia"/>
                <w:color w:val="000000"/>
                <w:sz w:val="24"/>
                <w:szCs w:val="24"/>
              </w:rPr>
              <w:t>7</w:t>
            </w:r>
            <w:r w:rsidR="00EC68A4" w:rsidRPr="0001027B">
              <w:rPr>
                <w:rFonts w:asciiTheme="minorEastAsia" w:eastAsiaTheme="minorEastAsia" w:hAnsiTheme="minorEastAsia" w:hint="eastAsia"/>
                <w:color w:val="000000"/>
                <w:sz w:val="24"/>
                <w:szCs w:val="24"/>
              </w:rPr>
              <w:t>月</w:t>
            </w:r>
            <w:r w:rsidR="00766DE0" w:rsidRPr="0001027B">
              <w:rPr>
                <w:rFonts w:asciiTheme="minorEastAsia" w:eastAsiaTheme="minorEastAsia" w:hAnsiTheme="minorEastAsia" w:hint="eastAsia"/>
                <w:color w:val="000000"/>
                <w:sz w:val="24"/>
                <w:szCs w:val="24"/>
              </w:rPr>
              <w:t>9</w:t>
            </w:r>
            <w:r w:rsidR="00EC68A4" w:rsidRPr="0001027B">
              <w:rPr>
                <w:rFonts w:asciiTheme="minorEastAsia" w:eastAsiaTheme="minorEastAsia" w:hAnsiTheme="minorEastAsia" w:hint="eastAsia"/>
                <w:color w:val="000000"/>
                <w:sz w:val="24"/>
                <w:szCs w:val="24"/>
              </w:rPr>
              <w:t>日</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基金管理人名称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EC68A4"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嘉实基金管理有限公司</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基金托管人名称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766DE0"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中国银行股份有限公司</w:t>
            </w:r>
          </w:p>
        </w:tc>
      </w:tr>
      <w:tr w:rsidR="00941E13" w:rsidRPr="0001027B"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公告依据</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594FF3" w:rsidP="00156C72">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w:t>
            </w:r>
            <w:r w:rsidR="00DC49AD" w:rsidRPr="0001027B">
              <w:rPr>
                <w:rFonts w:asciiTheme="minorEastAsia" w:eastAsiaTheme="minorEastAsia" w:hAnsiTheme="minorEastAsia" w:hint="eastAsia"/>
                <w:color w:val="000000"/>
                <w:sz w:val="24"/>
                <w:szCs w:val="24"/>
              </w:rPr>
              <w:t>公开</w:t>
            </w:r>
            <w:r w:rsidR="00DC49AD" w:rsidRPr="0001027B">
              <w:rPr>
                <w:rFonts w:asciiTheme="minorEastAsia" w:eastAsiaTheme="minorEastAsia" w:hAnsiTheme="minorEastAsia"/>
                <w:color w:val="000000"/>
                <w:sz w:val="24"/>
                <w:szCs w:val="24"/>
              </w:rPr>
              <w:t>募集</w:t>
            </w:r>
            <w:r w:rsidR="003B5132" w:rsidRPr="0001027B">
              <w:rPr>
                <w:rFonts w:asciiTheme="minorEastAsia" w:eastAsiaTheme="minorEastAsia" w:hAnsiTheme="minorEastAsia" w:hint="eastAsia"/>
                <w:color w:val="000000"/>
                <w:sz w:val="24"/>
                <w:szCs w:val="24"/>
              </w:rPr>
              <w:t>证券投资基金信息披露管理办法》、《</w:t>
            </w:r>
            <w:r w:rsidR="00766DE0" w:rsidRPr="0001027B">
              <w:rPr>
                <w:rFonts w:asciiTheme="minorEastAsia" w:eastAsiaTheme="minorEastAsia" w:hAnsiTheme="minorEastAsia" w:hint="eastAsia"/>
                <w:color w:val="000000"/>
                <w:sz w:val="24"/>
                <w:szCs w:val="24"/>
              </w:rPr>
              <w:t>嘉实理财通系列开放式证券投资基金暨嘉实稳健开放式证券投资基金</w:t>
            </w:r>
            <w:r w:rsidR="00156C72" w:rsidRPr="0001027B">
              <w:rPr>
                <w:rFonts w:asciiTheme="minorEastAsia" w:eastAsiaTheme="minorEastAsia" w:hAnsiTheme="minorEastAsia" w:hint="eastAsia"/>
                <w:color w:val="000000"/>
                <w:sz w:val="24"/>
                <w:szCs w:val="24"/>
              </w:rPr>
              <w:t>、</w:t>
            </w:r>
            <w:r w:rsidR="00766DE0" w:rsidRPr="0001027B">
              <w:rPr>
                <w:rFonts w:asciiTheme="minorEastAsia" w:eastAsiaTheme="minorEastAsia" w:hAnsiTheme="minorEastAsia" w:hint="eastAsia"/>
                <w:color w:val="000000"/>
                <w:sz w:val="24"/>
                <w:szCs w:val="24"/>
              </w:rPr>
              <w:t>嘉实增长开放式证券投资基金</w:t>
            </w:r>
            <w:r w:rsidR="00156C72" w:rsidRPr="0001027B">
              <w:rPr>
                <w:rFonts w:asciiTheme="minorEastAsia" w:eastAsiaTheme="minorEastAsia" w:hAnsiTheme="minorEastAsia" w:hint="eastAsia"/>
                <w:color w:val="000000"/>
                <w:sz w:val="24"/>
                <w:szCs w:val="24"/>
              </w:rPr>
              <w:t>、</w:t>
            </w:r>
            <w:r w:rsidR="00766DE0" w:rsidRPr="0001027B">
              <w:rPr>
                <w:rFonts w:asciiTheme="minorEastAsia" w:eastAsiaTheme="minorEastAsia" w:hAnsiTheme="minorEastAsia" w:hint="eastAsia"/>
                <w:color w:val="000000"/>
                <w:sz w:val="24"/>
                <w:szCs w:val="24"/>
              </w:rPr>
              <w:t>嘉实债券开放式证券投资基金</w:t>
            </w:r>
            <w:r w:rsidR="001A5E27" w:rsidRPr="0001027B">
              <w:rPr>
                <w:rFonts w:asciiTheme="minorEastAsia" w:eastAsiaTheme="minorEastAsia" w:hAnsiTheme="minorEastAsia" w:hint="eastAsia"/>
                <w:color w:val="000000"/>
                <w:sz w:val="24"/>
                <w:szCs w:val="24"/>
              </w:rPr>
              <w:t>基金合同</w:t>
            </w:r>
            <w:r w:rsidR="003B5132" w:rsidRPr="0001027B">
              <w:rPr>
                <w:rFonts w:asciiTheme="minorEastAsia" w:eastAsiaTheme="minorEastAsia" w:hAnsiTheme="minorEastAsia" w:hint="eastAsia"/>
                <w:color w:val="000000"/>
                <w:sz w:val="24"/>
                <w:szCs w:val="24"/>
              </w:rPr>
              <w:t>》、《</w:t>
            </w:r>
            <w:r w:rsidR="00156C72" w:rsidRPr="0001027B">
              <w:rPr>
                <w:rFonts w:asciiTheme="minorEastAsia" w:eastAsiaTheme="minorEastAsia" w:hAnsiTheme="minorEastAsia" w:hint="eastAsia"/>
                <w:color w:val="000000"/>
                <w:sz w:val="24"/>
                <w:szCs w:val="24"/>
              </w:rPr>
              <w:t>嘉实理财通系列开放式证券投资基金暨嘉实稳健开放式证券投资基金、嘉实增长开放式证券投资基金、嘉实债券开放式证券投资基金</w:t>
            </w:r>
            <w:r w:rsidR="003B5132" w:rsidRPr="0001027B">
              <w:rPr>
                <w:rFonts w:asciiTheme="minorEastAsia" w:eastAsiaTheme="minorEastAsia" w:hAnsiTheme="minorEastAsia" w:hint="eastAsia"/>
                <w:color w:val="000000"/>
                <w:sz w:val="24"/>
                <w:szCs w:val="24"/>
              </w:rPr>
              <w:t>招募说明书》等</w:t>
            </w:r>
            <w:r w:rsidRPr="0001027B">
              <w:rPr>
                <w:rFonts w:asciiTheme="minorEastAsia" w:eastAsiaTheme="minorEastAsia" w:hAnsiTheme="minorEastAsia" w:hint="eastAsia"/>
                <w:color w:val="000000"/>
                <w:sz w:val="24"/>
                <w:szCs w:val="24"/>
              </w:rPr>
              <w:t>。</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收益分配基准日</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01027B" w:rsidP="00536A2A">
            <w:pPr>
              <w:spacing w:line="276" w:lineRule="auto"/>
              <w:rPr>
                <w:rFonts w:asciiTheme="minorEastAsia" w:eastAsiaTheme="minorEastAsia" w:hAnsiTheme="minorEastAsia"/>
                <w:color w:val="000000"/>
                <w:kern w:val="0"/>
                <w:sz w:val="24"/>
                <w:szCs w:val="24"/>
              </w:rPr>
            </w:pPr>
            <w:r w:rsidRPr="0001027B">
              <w:rPr>
                <w:rFonts w:asciiTheme="minorEastAsia" w:eastAsiaTheme="minorEastAsia" w:hAnsiTheme="minorEastAsia" w:hint="eastAsia"/>
                <w:color w:val="000000"/>
                <w:sz w:val="24"/>
                <w:szCs w:val="24"/>
              </w:rPr>
              <w:t>20</w:t>
            </w:r>
            <w:r w:rsidRPr="0001027B">
              <w:rPr>
                <w:rFonts w:asciiTheme="minorEastAsia" w:eastAsiaTheme="minorEastAsia" w:hAnsiTheme="minorEastAsia"/>
                <w:color w:val="000000"/>
                <w:sz w:val="24"/>
                <w:szCs w:val="24"/>
              </w:rPr>
              <w:t>2</w:t>
            </w:r>
            <w:r w:rsidR="00536A2A">
              <w:rPr>
                <w:rFonts w:asciiTheme="minorEastAsia" w:eastAsiaTheme="minorEastAsia" w:hAnsiTheme="minorEastAsia"/>
                <w:color w:val="000000"/>
                <w:sz w:val="24"/>
                <w:szCs w:val="24"/>
              </w:rPr>
              <w:t>5</w:t>
            </w:r>
            <w:r w:rsidR="00EC68A4" w:rsidRPr="0001027B">
              <w:rPr>
                <w:rFonts w:asciiTheme="minorEastAsia" w:eastAsiaTheme="minorEastAsia" w:hAnsiTheme="minorEastAsia" w:hint="eastAsia"/>
                <w:color w:val="000000"/>
                <w:sz w:val="24"/>
                <w:szCs w:val="24"/>
              </w:rPr>
              <w:t>年</w:t>
            </w:r>
            <w:r w:rsidR="002577D6" w:rsidRPr="0001027B">
              <w:rPr>
                <w:rFonts w:asciiTheme="minorEastAsia" w:eastAsiaTheme="minorEastAsia" w:hAnsiTheme="minorEastAsia" w:hint="eastAsia"/>
                <w:color w:val="000000"/>
                <w:sz w:val="24"/>
                <w:szCs w:val="24"/>
              </w:rPr>
              <w:t>1</w:t>
            </w:r>
            <w:r w:rsidR="00146C16" w:rsidRPr="0001027B">
              <w:rPr>
                <w:rFonts w:asciiTheme="minorEastAsia" w:eastAsiaTheme="minorEastAsia" w:hAnsiTheme="minorEastAsia" w:hint="eastAsia"/>
                <w:color w:val="000000"/>
                <w:sz w:val="24"/>
                <w:szCs w:val="24"/>
              </w:rPr>
              <w:t>2</w:t>
            </w:r>
            <w:r w:rsidR="00EC68A4" w:rsidRPr="0001027B">
              <w:rPr>
                <w:rFonts w:asciiTheme="minorEastAsia" w:eastAsiaTheme="minorEastAsia" w:hAnsiTheme="minorEastAsia" w:hint="eastAsia"/>
                <w:color w:val="000000"/>
                <w:sz w:val="24"/>
                <w:szCs w:val="24"/>
              </w:rPr>
              <w:t>月</w:t>
            </w:r>
            <w:r w:rsidR="008D0591" w:rsidRPr="0001027B">
              <w:rPr>
                <w:rFonts w:asciiTheme="minorEastAsia" w:eastAsiaTheme="minorEastAsia" w:hAnsiTheme="minorEastAsia" w:hint="eastAsia"/>
                <w:color w:val="000000"/>
                <w:sz w:val="24"/>
                <w:szCs w:val="24"/>
              </w:rPr>
              <w:t>3</w:t>
            </w:r>
            <w:r w:rsidR="00146C16" w:rsidRPr="0001027B">
              <w:rPr>
                <w:rFonts w:asciiTheme="minorEastAsia" w:eastAsiaTheme="minorEastAsia" w:hAnsiTheme="minorEastAsia" w:hint="eastAsia"/>
                <w:color w:val="000000"/>
                <w:sz w:val="24"/>
                <w:szCs w:val="24"/>
              </w:rPr>
              <w:t>1</w:t>
            </w:r>
            <w:r w:rsidR="00EC68A4" w:rsidRPr="0001027B">
              <w:rPr>
                <w:rFonts w:asciiTheme="minorEastAsia" w:eastAsiaTheme="minorEastAsia" w:hAnsiTheme="minorEastAsia" w:hint="eastAsia"/>
                <w:color w:val="000000"/>
                <w:sz w:val="24"/>
                <w:szCs w:val="24"/>
              </w:rPr>
              <w:t>日</w:t>
            </w:r>
          </w:p>
        </w:tc>
      </w:tr>
      <w:tr w:rsidR="00EC68A4" w:rsidRPr="0001027B" w:rsidTr="00D54BBD">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41E13" w:rsidRPr="0001027B" w:rsidRDefault="00941E13" w:rsidP="00EC68A4">
            <w:pPr>
              <w:spacing w:line="276" w:lineRule="auto"/>
              <w:jc w:val="center"/>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EC68A4"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基准日基金份额净值</w:t>
            </w:r>
          </w:p>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（单位：</w:t>
            </w:r>
            <w:r w:rsidR="00EC68A4" w:rsidRPr="0001027B">
              <w:rPr>
                <w:rFonts w:asciiTheme="minorEastAsia" w:eastAsiaTheme="minorEastAsia" w:hAnsiTheme="minorEastAsia" w:hint="eastAsia"/>
                <w:color w:val="000000"/>
                <w:sz w:val="24"/>
                <w:szCs w:val="24"/>
              </w:rPr>
              <w:t>元</w:t>
            </w:r>
            <w:r w:rsidRPr="0001027B">
              <w:rPr>
                <w:rFonts w:asciiTheme="minorEastAsia" w:eastAsiaTheme="minorEastAsia" w:hAnsiTheme="minorEastAsia" w:hint="eastAsia"/>
                <w:color w:val="000000"/>
                <w:sz w:val="24"/>
                <w:szCs w:val="24"/>
              </w:rPr>
              <w:t>）</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01027B" w:rsidRDefault="00536A2A" w:rsidP="002577D6">
            <w:pPr>
              <w:spacing w:line="276" w:lineRule="auto"/>
              <w:rPr>
                <w:rFonts w:asciiTheme="minorEastAsia" w:eastAsiaTheme="minorEastAsia" w:hAnsiTheme="minorEastAsia"/>
                <w:color w:val="000000"/>
                <w:sz w:val="24"/>
                <w:szCs w:val="24"/>
              </w:rPr>
            </w:pPr>
            <w:r w:rsidRPr="00536A2A">
              <w:rPr>
                <w:rFonts w:asciiTheme="minorEastAsia" w:eastAsiaTheme="minorEastAsia" w:hAnsiTheme="minorEastAsia" w:cs="Arial"/>
                <w:color w:val="000000"/>
                <w:sz w:val="24"/>
                <w:szCs w:val="24"/>
              </w:rPr>
              <w:t>1.7504</w:t>
            </w:r>
          </w:p>
        </w:tc>
      </w:tr>
      <w:tr w:rsidR="00EC68A4" w:rsidRPr="0001027B" w:rsidTr="000B52F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41E13" w:rsidRPr="0001027B" w:rsidRDefault="00941E13" w:rsidP="00EC68A4">
            <w:pPr>
              <w:widowControl/>
              <w:spacing w:line="276" w:lineRule="auto"/>
              <w:jc w:val="left"/>
              <w:rPr>
                <w:rFonts w:asciiTheme="minorEastAsia" w:eastAsiaTheme="minorEastAsia" w:hAnsiTheme="minorEastAsia"/>
                <w:color w:val="000000"/>
                <w:sz w:val="24"/>
                <w:szCs w:val="24"/>
              </w:rPr>
            </w:pPr>
          </w:p>
        </w:tc>
        <w:tc>
          <w:tcPr>
            <w:tcW w:w="3005" w:type="dxa"/>
            <w:tcBorders>
              <w:top w:val="single" w:sz="4" w:space="0" w:color="auto"/>
              <w:left w:val="single" w:sz="4" w:space="0" w:color="auto"/>
              <w:bottom w:val="single" w:sz="4" w:space="0" w:color="auto"/>
              <w:right w:val="single" w:sz="4" w:space="0" w:color="auto"/>
            </w:tcBorders>
            <w:hideMark/>
          </w:tcPr>
          <w:p w:rsidR="00941E13" w:rsidRPr="0001027B" w:rsidRDefault="00941E13" w:rsidP="00EC68A4">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基准日基金可供分配利润（单位：</w:t>
            </w:r>
            <w:r w:rsidR="00EC68A4" w:rsidRPr="0001027B">
              <w:rPr>
                <w:rFonts w:asciiTheme="minorEastAsia" w:eastAsiaTheme="minorEastAsia" w:hAnsiTheme="minorEastAsia" w:hint="eastAsia"/>
                <w:color w:val="000000"/>
                <w:sz w:val="24"/>
                <w:szCs w:val="24"/>
              </w:rPr>
              <w:t>元</w:t>
            </w:r>
            <w:r w:rsidRPr="0001027B">
              <w:rPr>
                <w:rFonts w:asciiTheme="minorEastAsia" w:eastAsiaTheme="minorEastAsia" w:hAnsiTheme="minorEastAsia" w:hint="eastAsia"/>
                <w:color w:val="000000"/>
                <w:sz w:val="24"/>
                <w:szCs w:val="24"/>
              </w:rPr>
              <w:t>）</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01027B" w:rsidRDefault="00536A2A" w:rsidP="000B52FA">
            <w:pPr>
              <w:spacing w:line="276" w:lineRule="auto"/>
              <w:rPr>
                <w:rFonts w:asciiTheme="minorEastAsia" w:eastAsiaTheme="minorEastAsia" w:hAnsiTheme="minorEastAsia"/>
                <w:color w:val="000000"/>
                <w:sz w:val="24"/>
                <w:szCs w:val="24"/>
              </w:rPr>
            </w:pPr>
            <w:r w:rsidRPr="00536A2A">
              <w:rPr>
                <w:rFonts w:asciiTheme="minorEastAsia" w:eastAsiaTheme="minorEastAsia" w:hAnsiTheme="minorEastAsia" w:cs="Arial"/>
                <w:color w:val="000000"/>
                <w:sz w:val="24"/>
                <w:szCs w:val="24"/>
              </w:rPr>
              <w:t>1,270,195,136.58</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01027B" w:rsidRDefault="00941E13" w:rsidP="00B3241B">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本次分红方案（单位：元</w:t>
            </w:r>
            <w:r w:rsidRPr="0001027B">
              <w:rPr>
                <w:rFonts w:asciiTheme="minorEastAsia" w:eastAsiaTheme="minorEastAsia" w:hAnsiTheme="minorEastAsia"/>
                <w:color w:val="000000"/>
                <w:sz w:val="24"/>
                <w:szCs w:val="24"/>
              </w:rPr>
              <w:t>/10</w:t>
            </w:r>
            <w:r w:rsidRPr="0001027B">
              <w:rPr>
                <w:rFonts w:asciiTheme="minorEastAsia" w:eastAsiaTheme="minorEastAsia" w:hAnsiTheme="minorEastAsia" w:hint="eastAsia"/>
                <w:color w:val="000000"/>
                <w:sz w:val="24"/>
                <w:szCs w:val="24"/>
              </w:rPr>
              <w:t>份基金份额）</w:t>
            </w:r>
          </w:p>
        </w:tc>
        <w:tc>
          <w:tcPr>
            <w:tcW w:w="4649" w:type="dxa"/>
            <w:tcBorders>
              <w:top w:val="single" w:sz="4" w:space="0" w:color="auto"/>
              <w:left w:val="single" w:sz="4" w:space="0" w:color="auto"/>
              <w:bottom w:val="single" w:sz="4" w:space="0" w:color="auto"/>
              <w:right w:val="single" w:sz="4" w:space="0" w:color="auto"/>
            </w:tcBorders>
            <w:hideMark/>
          </w:tcPr>
          <w:p w:rsidR="00941E13" w:rsidRPr="0001027B" w:rsidRDefault="008015DE" w:rsidP="00F60A3C">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cs="Arial"/>
                <w:color w:val="000000"/>
                <w:sz w:val="24"/>
                <w:szCs w:val="24"/>
              </w:rPr>
              <w:t>0.</w:t>
            </w:r>
            <w:r w:rsidR="00F711FD" w:rsidRPr="0001027B">
              <w:rPr>
                <w:rFonts w:asciiTheme="minorEastAsia" w:eastAsiaTheme="minorEastAsia" w:hAnsiTheme="minorEastAsia" w:cs="Arial" w:hint="eastAsia"/>
                <w:color w:val="000000"/>
                <w:sz w:val="24"/>
                <w:szCs w:val="24"/>
              </w:rPr>
              <w:t>10</w:t>
            </w:r>
            <w:r w:rsidR="00842681" w:rsidRPr="0001027B">
              <w:rPr>
                <w:rFonts w:asciiTheme="minorEastAsia" w:eastAsiaTheme="minorEastAsia" w:hAnsiTheme="minorEastAsia" w:cs="Arial" w:hint="eastAsia"/>
                <w:color w:val="000000"/>
                <w:sz w:val="24"/>
                <w:szCs w:val="24"/>
              </w:rPr>
              <w:t>00</w:t>
            </w:r>
          </w:p>
        </w:tc>
      </w:tr>
      <w:tr w:rsidR="00941E13" w:rsidRPr="0001027B"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41E13" w:rsidRPr="0001027B" w:rsidRDefault="00941E13" w:rsidP="00362227">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有关年度分红次数的说明</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01027B" w:rsidRDefault="005610D1" w:rsidP="00536A2A">
            <w:pPr>
              <w:spacing w:line="276" w:lineRule="auto"/>
              <w:rPr>
                <w:rFonts w:asciiTheme="minorEastAsia" w:eastAsiaTheme="minorEastAsia" w:hAnsiTheme="minorEastAsia"/>
                <w:color w:val="000000"/>
                <w:sz w:val="24"/>
                <w:szCs w:val="24"/>
              </w:rPr>
            </w:pPr>
            <w:r w:rsidRPr="0001027B">
              <w:rPr>
                <w:rFonts w:asciiTheme="minorEastAsia" w:eastAsiaTheme="minorEastAsia" w:hAnsiTheme="minorEastAsia" w:hint="eastAsia"/>
                <w:color w:val="000000"/>
                <w:sz w:val="24"/>
                <w:szCs w:val="24"/>
              </w:rPr>
              <w:t>本次分红为</w:t>
            </w:r>
            <w:r w:rsidR="0001027B" w:rsidRPr="0001027B">
              <w:rPr>
                <w:rFonts w:asciiTheme="minorEastAsia" w:eastAsiaTheme="minorEastAsia" w:hAnsiTheme="minorEastAsia" w:hint="eastAsia"/>
                <w:color w:val="000000"/>
                <w:sz w:val="24"/>
                <w:szCs w:val="24"/>
              </w:rPr>
              <w:t>20</w:t>
            </w:r>
            <w:r w:rsidR="0001027B" w:rsidRPr="0001027B">
              <w:rPr>
                <w:rFonts w:asciiTheme="minorEastAsia" w:eastAsiaTheme="minorEastAsia" w:hAnsiTheme="minorEastAsia"/>
                <w:color w:val="000000"/>
                <w:sz w:val="24"/>
                <w:szCs w:val="24"/>
              </w:rPr>
              <w:t>2</w:t>
            </w:r>
            <w:r w:rsidR="00536A2A">
              <w:rPr>
                <w:rFonts w:asciiTheme="minorEastAsia" w:eastAsiaTheme="minorEastAsia" w:hAnsiTheme="minorEastAsia"/>
                <w:color w:val="000000"/>
                <w:sz w:val="24"/>
                <w:szCs w:val="24"/>
              </w:rPr>
              <w:t>5</w:t>
            </w:r>
            <w:r w:rsidR="00821816" w:rsidRPr="0001027B">
              <w:rPr>
                <w:rFonts w:asciiTheme="minorEastAsia" w:eastAsiaTheme="minorEastAsia" w:hAnsiTheme="minorEastAsia" w:hint="eastAsia"/>
                <w:color w:val="000000"/>
                <w:sz w:val="24"/>
                <w:szCs w:val="24"/>
              </w:rPr>
              <w:t>年的第</w:t>
            </w:r>
            <w:r w:rsidR="008015DE" w:rsidRPr="0001027B">
              <w:rPr>
                <w:rFonts w:asciiTheme="minorEastAsia" w:eastAsiaTheme="minorEastAsia" w:hAnsiTheme="minorEastAsia" w:hint="eastAsia"/>
                <w:color w:val="000000"/>
                <w:sz w:val="24"/>
                <w:szCs w:val="24"/>
              </w:rPr>
              <w:t>一</w:t>
            </w:r>
            <w:r w:rsidR="00821816" w:rsidRPr="0001027B">
              <w:rPr>
                <w:rFonts w:asciiTheme="minorEastAsia" w:eastAsiaTheme="minorEastAsia" w:hAnsiTheme="minorEastAsia" w:hint="eastAsia"/>
                <w:color w:val="000000"/>
                <w:sz w:val="24"/>
                <w:szCs w:val="24"/>
              </w:rPr>
              <w:t>次分红</w:t>
            </w:r>
          </w:p>
        </w:tc>
      </w:tr>
    </w:tbl>
    <w:p w:rsidR="00941E13" w:rsidRPr="00B305E3" w:rsidRDefault="00941E13" w:rsidP="00941E13">
      <w:pPr>
        <w:pStyle w:val="2"/>
        <w:spacing w:line="560" w:lineRule="exact"/>
        <w:rPr>
          <w:rFonts w:asciiTheme="minorEastAsia" w:eastAsiaTheme="minorEastAsia" w:hAnsiTheme="minorEastAsia"/>
          <w:bCs w:val="0"/>
          <w:color w:val="000000"/>
          <w:sz w:val="24"/>
          <w:szCs w:val="24"/>
        </w:rPr>
      </w:pPr>
      <w:bookmarkStart w:id="1" w:name="_Toc275961419"/>
      <w:r w:rsidRPr="00B305E3">
        <w:rPr>
          <w:rFonts w:asciiTheme="minorEastAsia" w:eastAsiaTheme="minorEastAsia" w:hAnsiTheme="minorEastAsia"/>
          <w:bCs w:val="0"/>
          <w:color w:val="000000"/>
          <w:sz w:val="24"/>
          <w:szCs w:val="24"/>
        </w:rPr>
        <w:t xml:space="preserve">2 </w:t>
      </w:r>
      <w:r w:rsidRPr="00B305E3">
        <w:rPr>
          <w:rFonts w:asciiTheme="minorEastAsia" w:eastAsiaTheme="minorEastAsia" w:hAnsiTheme="minorEastAsia"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01027B"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01027B" w:rsidRPr="00B305E3" w:rsidRDefault="0001027B" w:rsidP="0001027B">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01027B" w:rsidRPr="00B305E3" w:rsidRDefault="0001027B" w:rsidP="00536A2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536A2A">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年1月</w:t>
            </w:r>
            <w:r>
              <w:rPr>
                <w:rFonts w:asciiTheme="minorEastAsia" w:eastAsiaTheme="minorEastAsia" w:hAnsiTheme="minorEastAsia"/>
                <w:color w:val="000000"/>
                <w:sz w:val="24"/>
              </w:rPr>
              <w:t>1</w:t>
            </w:r>
            <w:r w:rsidR="00536A2A">
              <w:rPr>
                <w:rFonts w:asciiTheme="minorEastAsia" w:eastAsiaTheme="minorEastAsia" w:hAnsiTheme="minorEastAsia"/>
                <w:color w:val="000000"/>
                <w:sz w:val="24"/>
              </w:rPr>
              <w:t>6</w:t>
            </w:r>
            <w:r w:rsidRPr="00EC6DEC">
              <w:rPr>
                <w:rFonts w:asciiTheme="minorEastAsia" w:eastAsiaTheme="minorEastAsia" w:hAnsiTheme="minorEastAsia" w:hint="eastAsia"/>
                <w:color w:val="000000"/>
                <w:sz w:val="24"/>
              </w:rPr>
              <w:t>日</w:t>
            </w:r>
          </w:p>
        </w:tc>
      </w:tr>
      <w:tr w:rsidR="00536A2A"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536A2A" w:rsidRPr="00B305E3" w:rsidRDefault="00536A2A" w:rsidP="00536A2A">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536A2A" w:rsidRPr="00B305E3" w:rsidRDefault="00536A2A" w:rsidP="00536A2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年1月</w:t>
            </w:r>
            <w:r>
              <w:rPr>
                <w:rFonts w:asciiTheme="minorEastAsia" w:eastAsiaTheme="minorEastAsia" w:hAnsiTheme="minorEastAsia"/>
                <w:color w:val="000000"/>
                <w:sz w:val="24"/>
              </w:rPr>
              <w:t>16</w:t>
            </w:r>
            <w:r w:rsidRPr="00EC6DEC">
              <w:rPr>
                <w:rFonts w:asciiTheme="minorEastAsia" w:eastAsiaTheme="minorEastAsia" w:hAnsiTheme="minorEastAsia" w:hint="eastAsia"/>
                <w:color w:val="000000"/>
                <w:sz w:val="24"/>
              </w:rPr>
              <w:t>日</w:t>
            </w:r>
          </w:p>
        </w:tc>
      </w:tr>
      <w:tr w:rsidR="00536A2A"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536A2A" w:rsidRPr="00B305E3" w:rsidRDefault="00536A2A" w:rsidP="00536A2A">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536A2A" w:rsidRPr="00B305E3" w:rsidRDefault="00536A2A" w:rsidP="00536A2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年1月</w:t>
            </w:r>
            <w:r>
              <w:rPr>
                <w:rFonts w:asciiTheme="minorEastAsia" w:eastAsiaTheme="minorEastAsia" w:hAnsiTheme="minorEastAsia"/>
                <w:color w:val="000000"/>
                <w:sz w:val="24"/>
              </w:rPr>
              <w:t>19</w:t>
            </w:r>
            <w:r w:rsidRPr="00EC6DEC">
              <w:rPr>
                <w:rFonts w:asciiTheme="minorEastAsia" w:eastAsiaTheme="minorEastAsia" w:hAnsiTheme="minorEastAsia" w:hint="eastAsia"/>
                <w:color w:val="000000"/>
                <w:sz w:val="24"/>
              </w:rPr>
              <w:t>日</w:t>
            </w:r>
          </w:p>
        </w:tc>
      </w:tr>
      <w:tr w:rsidR="00941E13"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B305E3" w:rsidRDefault="00941E13">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lastRenderedPageBreak/>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B305E3" w:rsidRDefault="00595F74" w:rsidP="001B230C">
            <w:pPr>
              <w:spacing w:line="276" w:lineRule="auto"/>
              <w:rPr>
                <w:rFonts w:asciiTheme="minorEastAsia" w:eastAsiaTheme="minorEastAsia" w:hAnsiTheme="minorEastAsia"/>
                <w:color w:val="000000"/>
                <w:sz w:val="15"/>
                <w:szCs w:val="15"/>
              </w:rPr>
            </w:pPr>
            <w:r w:rsidRPr="00B305E3">
              <w:rPr>
                <w:rFonts w:asciiTheme="minorEastAsia" w:eastAsiaTheme="minorEastAsia" w:hAnsiTheme="minorEastAsia"/>
                <w:color w:val="000000"/>
                <w:sz w:val="24"/>
              </w:rPr>
              <w:t>权益登记日在本公司登记在册的本基金份额持有人</w:t>
            </w:r>
          </w:p>
        </w:tc>
      </w:tr>
      <w:tr w:rsidR="00941E13"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B305E3" w:rsidRDefault="00941E13" w:rsidP="00362227">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B305E3" w:rsidRDefault="002370DC" w:rsidP="00536A2A">
            <w:pPr>
              <w:spacing w:line="276" w:lineRule="auto"/>
              <w:rPr>
                <w:rFonts w:asciiTheme="minorEastAsia" w:eastAsiaTheme="minorEastAsia" w:hAnsiTheme="minorEastAsia"/>
                <w:color w:val="000000"/>
                <w:sz w:val="24"/>
              </w:rPr>
            </w:pPr>
            <w:r w:rsidRPr="00B305E3">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1027B">
              <w:rPr>
                <w:rFonts w:asciiTheme="minorEastAsia" w:eastAsiaTheme="minorEastAsia" w:hAnsiTheme="minorEastAsia" w:hint="eastAsia"/>
                <w:color w:val="000000"/>
                <w:sz w:val="24"/>
              </w:rPr>
              <w:t>202</w:t>
            </w:r>
            <w:r w:rsidR="00536A2A">
              <w:rPr>
                <w:rFonts w:asciiTheme="minorEastAsia" w:eastAsiaTheme="minorEastAsia" w:hAnsiTheme="minorEastAsia"/>
                <w:color w:val="000000"/>
                <w:sz w:val="24"/>
              </w:rPr>
              <w:t>6</w:t>
            </w:r>
            <w:r w:rsidR="0001027B">
              <w:rPr>
                <w:rFonts w:asciiTheme="minorEastAsia" w:eastAsiaTheme="minorEastAsia" w:hAnsiTheme="minorEastAsia" w:hint="eastAsia"/>
                <w:color w:val="000000"/>
                <w:sz w:val="24"/>
              </w:rPr>
              <w:t>年1月</w:t>
            </w:r>
            <w:r w:rsidR="0001027B">
              <w:rPr>
                <w:rFonts w:asciiTheme="minorEastAsia" w:eastAsiaTheme="minorEastAsia" w:hAnsiTheme="minorEastAsia"/>
                <w:color w:val="000000"/>
                <w:sz w:val="24"/>
              </w:rPr>
              <w:t>1</w:t>
            </w:r>
            <w:r w:rsidR="00536A2A">
              <w:rPr>
                <w:rFonts w:asciiTheme="minorEastAsia" w:eastAsiaTheme="minorEastAsia" w:hAnsiTheme="minorEastAsia"/>
                <w:color w:val="000000"/>
                <w:sz w:val="24"/>
              </w:rPr>
              <w:t>6</w:t>
            </w:r>
            <w:r w:rsidR="0001027B" w:rsidRPr="00EC6DEC">
              <w:rPr>
                <w:rFonts w:asciiTheme="minorEastAsia" w:eastAsiaTheme="minorEastAsia" w:hAnsiTheme="minorEastAsia" w:hint="eastAsia"/>
                <w:color w:val="000000"/>
                <w:sz w:val="24"/>
              </w:rPr>
              <w:t>日</w:t>
            </w:r>
            <w:r w:rsidR="0001027B" w:rsidRPr="00AD4422">
              <w:rPr>
                <w:rFonts w:asciiTheme="minorEastAsia" w:eastAsiaTheme="minorEastAsia" w:hAnsiTheme="minorEastAsia" w:hint="eastAsia"/>
                <w:color w:val="000000"/>
                <w:kern w:val="0"/>
                <w:sz w:val="24"/>
                <w:szCs w:val="24"/>
              </w:rPr>
              <w:t>，基金份额登记过户日为</w:t>
            </w:r>
            <w:r w:rsidR="0001027B">
              <w:rPr>
                <w:rFonts w:asciiTheme="minorEastAsia" w:eastAsiaTheme="minorEastAsia" w:hAnsiTheme="minorEastAsia" w:hint="eastAsia"/>
                <w:color w:val="000000"/>
                <w:sz w:val="24"/>
              </w:rPr>
              <w:t>202</w:t>
            </w:r>
            <w:r w:rsidR="00536A2A">
              <w:rPr>
                <w:rFonts w:asciiTheme="minorEastAsia" w:eastAsiaTheme="minorEastAsia" w:hAnsiTheme="minorEastAsia"/>
                <w:color w:val="000000"/>
                <w:sz w:val="24"/>
              </w:rPr>
              <w:t>6</w:t>
            </w:r>
            <w:r w:rsidR="0001027B">
              <w:rPr>
                <w:rFonts w:asciiTheme="minorEastAsia" w:eastAsiaTheme="minorEastAsia" w:hAnsiTheme="minorEastAsia" w:hint="eastAsia"/>
                <w:color w:val="000000"/>
                <w:sz w:val="24"/>
              </w:rPr>
              <w:t>年1月</w:t>
            </w:r>
            <w:r w:rsidR="0001027B">
              <w:rPr>
                <w:rFonts w:asciiTheme="minorEastAsia" w:eastAsiaTheme="minorEastAsia" w:hAnsiTheme="minorEastAsia"/>
                <w:color w:val="000000"/>
                <w:sz w:val="24"/>
              </w:rPr>
              <w:t>1</w:t>
            </w:r>
            <w:r w:rsidR="00536A2A">
              <w:rPr>
                <w:rFonts w:asciiTheme="minorEastAsia" w:eastAsiaTheme="minorEastAsia" w:hAnsiTheme="minorEastAsia"/>
                <w:color w:val="000000"/>
                <w:sz w:val="24"/>
              </w:rPr>
              <w:t>9</w:t>
            </w:r>
            <w:r w:rsidR="0001027B" w:rsidRPr="00EC6DEC">
              <w:rPr>
                <w:rFonts w:asciiTheme="minorEastAsia" w:eastAsiaTheme="minorEastAsia" w:hAnsiTheme="minorEastAsia" w:hint="eastAsia"/>
                <w:color w:val="000000"/>
                <w:sz w:val="24"/>
              </w:rPr>
              <w:t>日</w:t>
            </w:r>
            <w:r w:rsidR="0001027B" w:rsidRPr="00AD4422">
              <w:rPr>
                <w:rFonts w:asciiTheme="minorEastAsia" w:eastAsiaTheme="minorEastAsia" w:hAnsiTheme="minorEastAsia" w:hint="eastAsia"/>
                <w:color w:val="000000"/>
                <w:kern w:val="0"/>
                <w:sz w:val="24"/>
                <w:szCs w:val="24"/>
              </w:rPr>
              <w:t>，红利再投资的基金份额可赎回起始日为</w:t>
            </w:r>
            <w:r w:rsidR="0001027B">
              <w:rPr>
                <w:rFonts w:asciiTheme="minorEastAsia" w:eastAsiaTheme="minorEastAsia" w:hAnsiTheme="minorEastAsia" w:hint="eastAsia"/>
                <w:color w:val="000000"/>
                <w:sz w:val="24"/>
              </w:rPr>
              <w:t>202</w:t>
            </w:r>
            <w:r w:rsidR="00536A2A">
              <w:rPr>
                <w:rFonts w:asciiTheme="minorEastAsia" w:eastAsiaTheme="minorEastAsia" w:hAnsiTheme="minorEastAsia"/>
                <w:color w:val="000000"/>
                <w:sz w:val="24"/>
              </w:rPr>
              <w:t>6</w:t>
            </w:r>
            <w:r w:rsidR="0001027B">
              <w:rPr>
                <w:rFonts w:asciiTheme="minorEastAsia" w:eastAsiaTheme="minorEastAsia" w:hAnsiTheme="minorEastAsia" w:hint="eastAsia"/>
                <w:color w:val="000000"/>
                <w:sz w:val="24"/>
              </w:rPr>
              <w:t>年1月</w:t>
            </w:r>
            <w:r w:rsidR="00536A2A">
              <w:rPr>
                <w:rFonts w:asciiTheme="minorEastAsia" w:eastAsiaTheme="minorEastAsia" w:hAnsiTheme="minorEastAsia"/>
                <w:color w:val="000000"/>
                <w:sz w:val="24"/>
              </w:rPr>
              <w:t>20</w:t>
            </w:r>
            <w:r w:rsidR="0001027B" w:rsidRPr="00EC6DEC">
              <w:rPr>
                <w:rFonts w:asciiTheme="minorEastAsia" w:eastAsiaTheme="minorEastAsia" w:hAnsiTheme="minorEastAsia" w:hint="eastAsia"/>
                <w:color w:val="000000"/>
                <w:sz w:val="24"/>
              </w:rPr>
              <w:t>日</w:t>
            </w:r>
            <w:r w:rsidRPr="00B305E3">
              <w:rPr>
                <w:rFonts w:asciiTheme="minorEastAsia" w:eastAsiaTheme="minorEastAsia" w:hAnsiTheme="minorEastAsia" w:hint="eastAsia"/>
                <w:color w:val="000000"/>
                <w:kern w:val="0"/>
                <w:sz w:val="24"/>
                <w:szCs w:val="24"/>
              </w:rPr>
              <w:t>。</w:t>
            </w:r>
          </w:p>
        </w:tc>
      </w:tr>
      <w:tr w:rsidR="00941E13"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B305E3" w:rsidRDefault="00941E13">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B305E3" w:rsidRDefault="00523EB5" w:rsidP="00595F74">
            <w:pPr>
              <w:spacing w:line="276" w:lineRule="auto"/>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根据国家相关规定，基金向投资者分配的基金收益，暂免征收所得税。</w:t>
            </w:r>
          </w:p>
        </w:tc>
      </w:tr>
      <w:tr w:rsidR="00941E13" w:rsidRPr="00B305E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B305E3" w:rsidRDefault="00941E13">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B305E3" w:rsidRDefault="00595F74" w:rsidP="00595F74">
            <w:pPr>
              <w:spacing w:line="276" w:lineRule="auto"/>
              <w:rPr>
                <w:rFonts w:asciiTheme="minorEastAsia" w:eastAsiaTheme="minorEastAsia" w:hAnsiTheme="minorEastAsia"/>
                <w:color w:val="000000"/>
                <w:sz w:val="24"/>
              </w:rPr>
            </w:pPr>
            <w:r w:rsidRPr="00B305E3">
              <w:rPr>
                <w:rFonts w:asciiTheme="minorEastAsia" w:eastAsiaTheme="minorEastAsia" w:hAnsiTheme="minorEastAsia"/>
                <w:color w:val="000000"/>
                <w:sz w:val="24"/>
              </w:rPr>
              <w:t>本次分红免收分红手续费</w:t>
            </w:r>
            <w:r w:rsidRPr="00B305E3">
              <w:rPr>
                <w:rFonts w:asciiTheme="minorEastAsia" w:eastAsiaTheme="minorEastAsia" w:hAnsiTheme="minorEastAsia" w:hint="eastAsia"/>
                <w:color w:val="000000"/>
                <w:sz w:val="24"/>
              </w:rPr>
              <w:t>；</w:t>
            </w:r>
          </w:p>
          <w:p w:rsidR="00941E13" w:rsidRPr="00B305E3" w:rsidRDefault="00595F74" w:rsidP="00595F74">
            <w:pPr>
              <w:spacing w:line="276" w:lineRule="auto"/>
              <w:rPr>
                <w:rFonts w:asciiTheme="minorEastAsia" w:eastAsiaTheme="minorEastAsia" w:hAnsiTheme="minorEastAsia"/>
                <w:color w:val="000000"/>
                <w:sz w:val="24"/>
              </w:rPr>
            </w:pPr>
            <w:r w:rsidRPr="00B305E3">
              <w:rPr>
                <w:rFonts w:asciiTheme="minorEastAsia" w:eastAsiaTheme="minorEastAsia" w:hAnsiTheme="minorEastAsia"/>
                <w:color w:val="000000"/>
                <w:sz w:val="24"/>
              </w:rPr>
              <w:t>选择红利再投资方式的投资者，其</w:t>
            </w:r>
            <w:r w:rsidR="00566DA0" w:rsidRPr="00B305E3">
              <w:rPr>
                <w:rFonts w:asciiTheme="minorEastAsia" w:eastAsiaTheme="minorEastAsia" w:hAnsiTheme="minorEastAsia" w:hint="eastAsia"/>
                <w:color w:val="000000"/>
                <w:sz w:val="24"/>
              </w:rPr>
              <w:t>现金</w:t>
            </w:r>
            <w:r w:rsidRPr="00B305E3">
              <w:rPr>
                <w:rFonts w:asciiTheme="minorEastAsia" w:eastAsiaTheme="minorEastAsia" w:hAnsiTheme="minorEastAsia"/>
                <w:color w:val="000000"/>
                <w:sz w:val="24"/>
              </w:rPr>
              <w:t>红利所转换的基金份额免收申购费用。</w:t>
            </w:r>
          </w:p>
        </w:tc>
      </w:tr>
    </w:tbl>
    <w:p w:rsidR="00941E13" w:rsidRPr="00B305E3"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B305E3">
        <w:rPr>
          <w:rFonts w:asciiTheme="minorEastAsia" w:eastAsiaTheme="minorEastAsia" w:hAnsiTheme="minorEastAsia"/>
          <w:bCs w:val="0"/>
          <w:color w:val="000000"/>
          <w:sz w:val="24"/>
          <w:szCs w:val="24"/>
        </w:rPr>
        <w:t xml:space="preserve">3 </w:t>
      </w:r>
      <w:r w:rsidRPr="00B305E3">
        <w:rPr>
          <w:rFonts w:asciiTheme="minorEastAsia" w:eastAsiaTheme="minorEastAsia" w:hAnsiTheme="minorEastAsia" w:hint="eastAsia"/>
          <w:bCs w:val="0"/>
          <w:color w:val="000000"/>
          <w:sz w:val="24"/>
          <w:szCs w:val="24"/>
        </w:rPr>
        <w:t>其他需要提示的事项</w:t>
      </w:r>
      <w:bookmarkEnd w:id="2"/>
    </w:p>
    <w:p w:rsidR="00566DA0" w:rsidRPr="00B305E3" w:rsidRDefault="00B44872" w:rsidP="00566DA0">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w:t>
      </w:r>
      <w:r w:rsidRPr="00B305E3">
        <w:rPr>
          <w:rFonts w:asciiTheme="minorEastAsia" w:eastAsiaTheme="minorEastAsia" w:hAnsiTheme="minorEastAsia"/>
          <w:color w:val="000000"/>
          <w:sz w:val="24"/>
        </w:rPr>
        <w:t>1</w:t>
      </w:r>
      <w:r w:rsidRPr="00B305E3">
        <w:rPr>
          <w:rFonts w:asciiTheme="minorEastAsia" w:eastAsiaTheme="minorEastAsia" w:hAnsiTheme="minorEastAsia" w:hint="eastAsia"/>
          <w:color w:val="000000"/>
          <w:sz w:val="24"/>
        </w:rPr>
        <w:t>）</w:t>
      </w:r>
      <w:r w:rsidR="00566DA0" w:rsidRPr="00B305E3">
        <w:rPr>
          <w:rFonts w:asciiTheme="minorEastAsia" w:eastAsiaTheme="minorEastAsia" w:hAnsiTheme="minorEastAsia" w:hint="eastAsia"/>
          <w:color w:val="000000"/>
          <w:sz w:val="24"/>
        </w:rPr>
        <w:t>本次收益分配公告已经本</w:t>
      </w:r>
      <w:r w:rsidR="00566DA0" w:rsidRPr="00B305E3">
        <w:rPr>
          <w:rFonts w:asciiTheme="minorEastAsia" w:eastAsiaTheme="minorEastAsia" w:hAnsiTheme="minorEastAsia"/>
          <w:color w:val="000000"/>
          <w:sz w:val="24"/>
        </w:rPr>
        <w:t>基金托管人</w:t>
      </w:r>
      <w:r w:rsidR="000E3566" w:rsidRPr="00B305E3">
        <w:rPr>
          <w:rFonts w:asciiTheme="minorEastAsia" w:eastAsiaTheme="minorEastAsia" w:hAnsiTheme="minorEastAsia" w:hint="eastAsia"/>
          <w:color w:val="000000"/>
          <w:sz w:val="24"/>
        </w:rPr>
        <w:t>中国银行股份有限公司</w:t>
      </w:r>
      <w:r w:rsidR="00566DA0" w:rsidRPr="00B305E3">
        <w:rPr>
          <w:rFonts w:asciiTheme="minorEastAsia" w:eastAsiaTheme="minorEastAsia" w:hAnsiTheme="minorEastAsia"/>
          <w:color w:val="000000"/>
          <w:sz w:val="24"/>
        </w:rPr>
        <w:t>复核</w:t>
      </w:r>
      <w:r w:rsidR="00566DA0" w:rsidRPr="00B305E3">
        <w:rPr>
          <w:rFonts w:asciiTheme="minorEastAsia" w:eastAsiaTheme="minorEastAsia" w:hAnsiTheme="minorEastAsia" w:hint="eastAsia"/>
          <w:color w:val="000000"/>
          <w:sz w:val="24"/>
        </w:rPr>
        <w:t>。</w:t>
      </w:r>
    </w:p>
    <w:p w:rsidR="00594FF3" w:rsidRPr="00B305E3" w:rsidRDefault="00566DA0" w:rsidP="00594FF3">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（2）</w:t>
      </w:r>
      <w:r w:rsidR="00B44872" w:rsidRPr="00B305E3">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B305E3" w:rsidRDefault="00B44872" w:rsidP="0001027B">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w:t>
      </w:r>
      <w:r w:rsidR="00566DA0" w:rsidRPr="00B305E3">
        <w:rPr>
          <w:rFonts w:asciiTheme="minorEastAsia" w:eastAsiaTheme="minorEastAsia" w:hAnsiTheme="minorEastAsia" w:hint="eastAsia"/>
          <w:color w:val="000000"/>
          <w:sz w:val="24"/>
        </w:rPr>
        <w:t>3</w:t>
      </w:r>
      <w:r w:rsidRPr="00B305E3">
        <w:rPr>
          <w:rFonts w:asciiTheme="minorEastAsia" w:eastAsiaTheme="minorEastAsia" w:hAnsiTheme="minorEastAsia" w:hint="eastAsia"/>
          <w:color w:val="000000"/>
          <w:sz w:val="24"/>
        </w:rPr>
        <w:t>）</w:t>
      </w:r>
      <w:r w:rsidRPr="00B305E3">
        <w:rPr>
          <w:rFonts w:asciiTheme="minorEastAsia" w:eastAsiaTheme="minorEastAsia" w:hAnsiTheme="minorEastAsia"/>
          <w:color w:val="000000"/>
          <w:sz w:val="24"/>
        </w:rPr>
        <w:t>权益登记日当日</w:t>
      </w:r>
      <w:r w:rsidRPr="00B305E3">
        <w:rPr>
          <w:rFonts w:asciiTheme="minorEastAsia" w:eastAsiaTheme="minorEastAsia" w:hAnsiTheme="minorEastAsia" w:hint="eastAsia"/>
          <w:color w:val="000000"/>
          <w:sz w:val="24"/>
        </w:rPr>
        <w:t>，</w:t>
      </w:r>
      <w:r w:rsidRPr="00B305E3">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B305E3" w:rsidRDefault="00B44872" w:rsidP="0001027B">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w:t>
      </w:r>
      <w:r w:rsidR="00566DA0" w:rsidRPr="00B305E3">
        <w:rPr>
          <w:rFonts w:asciiTheme="minorEastAsia" w:eastAsiaTheme="minorEastAsia" w:hAnsiTheme="minorEastAsia" w:hint="eastAsia"/>
          <w:color w:val="000000"/>
          <w:sz w:val="24"/>
        </w:rPr>
        <w:t>4</w:t>
      </w:r>
      <w:r w:rsidRPr="00B305E3">
        <w:rPr>
          <w:rFonts w:asciiTheme="minorEastAsia" w:eastAsiaTheme="minorEastAsia" w:hAnsiTheme="minorEastAsia" w:hint="eastAsia"/>
          <w:color w:val="000000"/>
          <w:sz w:val="24"/>
        </w:rPr>
        <w:t>）</w:t>
      </w:r>
      <w:r w:rsidRPr="00B305E3">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B305E3" w:rsidRDefault="00B44872" w:rsidP="0001027B">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w:t>
      </w:r>
      <w:r w:rsidR="00566DA0" w:rsidRPr="00B305E3">
        <w:rPr>
          <w:rFonts w:asciiTheme="minorEastAsia" w:eastAsiaTheme="minorEastAsia" w:hAnsiTheme="minorEastAsia" w:hint="eastAsia"/>
          <w:color w:val="000000"/>
          <w:sz w:val="24"/>
        </w:rPr>
        <w:t>5</w:t>
      </w:r>
      <w:r w:rsidRPr="00B305E3">
        <w:rPr>
          <w:rFonts w:asciiTheme="minorEastAsia" w:eastAsiaTheme="minorEastAsia" w:hAnsiTheme="minorEastAsia" w:hint="eastAsia"/>
          <w:color w:val="000000"/>
          <w:sz w:val="24"/>
        </w:rPr>
        <w:t>）</w:t>
      </w:r>
      <w:r w:rsidRPr="00B305E3">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01027B">
        <w:rPr>
          <w:rFonts w:asciiTheme="minorEastAsia" w:eastAsiaTheme="minorEastAsia" w:hAnsiTheme="minorEastAsia" w:hint="eastAsia"/>
          <w:color w:val="000000"/>
          <w:sz w:val="24"/>
        </w:rPr>
        <w:t>202</w:t>
      </w:r>
      <w:r w:rsidR="00536A2A">
        <w:rPr>
          <w:rFonts w:asciiTheme="minorEastAsia" w:eastAsiaTheme="minorEastAsia" w:hAnsiTheme="minorEastAsia"/>
          <w:color w:val="000000"/>
          <w:sz w:val="24"/>
        </w:rPr>
        <w:t>6</w:t>
      </w:r>
      <w:r w:rsidR="0001027B">
        <w:rPr>
          <w:rFonts w:asciiTheme="minorEastAsia" w:eastAsiaTheme="minorEastAsia" w:hAnsiTheme="minorEastAsia" w:hint="eastAsia"/>
          <w:color w:val="000000"/>
          <w:sz w:val="24"/>
        </w:rPr>
        <w:t>年1月</w:t>
      </w:r>
      <w:r w:rsidR="00536A2A">
        <w:rPr>
          <w:rFonts w:asciiTheme="minorEastAsia" w:eastAsiaTheme="minorEastAsia" w:hAnsiTheme="minorEastAsia"/>
          <w:color w:val="000000"/>
          <w:sz w:val="24"/>
        </w:rPr>
        <w:t>1</w:t>
      </w:r>
      <w:r w:rsidR="00BE1082">
        <w:rPr>
          <w:rFonts w:asciiTheme="minorEastAsia" w:eastAsiaTheme="minorEastAsia" w:hAnsiTheme="minorEastAsia"/>
          <w:color w:val="000000"/>
          <w:sz w:val="24"/>
        </w:rPr>
        <w:t>4</w:t>
      </w:r>
      <w:r w:rsidR="0001027B" w:rsidRPr="00F551A4">
        <w:rPr>
          <w:rFonts w:asciiTheme="minorEastAsia" w:eastAsiaTheme="minorEastAsia" w:hAnsiTheme="minorEastAsia" w:hint="eastAsia"/>
          <w:color w:val="000000"/>
          <w:sz w:val="24"/>
        </w:rPr>
        <w:t>日、</w:t>
      </w:r>
      <w:r w:rsidR="0001027B">
        <w:rPr>
          <w:rFonts w:asciiTheme="minorEastAsia" w:eastAsiaTheme="minorEastAsia" w:hAnsiTheme="minorEastAsia"/>
          <w:color w:val="000000"/>
          <w:sz w:val="24"/>
        </w:rPr>
        <w:t>1</w:t>
      </w:r>
      <w:r w:rsidR="0001027B" w:rsidRPr="00F551A4">
        <w:rPr>
          <w:rFonts w:asciiTheme="minorEastAsia" w:eastAsiaTheme="minorEastAsia" w:hAnsiTheme="minorEastAsia" w:hint="eastAsia"/>
          <w:color w:val="000000"/>
          <w:sz w:val="24"/>
        </w:rPr>
        <w:t>月</w:t>
      </w:r>
      <w:r w:rsidR="0001027B">
        <w:rPr>
          <w:rFonts w:asciiTheme="minorEastAsia" w:eastAsiaTheme="minorEastAsia" w:hAnsiTheme="minorEastAsia"/>
          <w:color w:val="000000"/>
          <w:sz w:val="24"/>
        </w:rPr>
        <w:t>1</w:t>
      </w:r>
      <w:r w:rsidR="00536A2A">
        <w:rPr>
          <w:rFonts w:asciiTheme="minorEastAsia" w:eastAsiaTheme="minorEastAsia" w:hAnsiTheme="minorEastAsia"/>
          <w:color w:val="000000"/>
          <w:sz w:val="24"/>
        </w:rPr>
        <w:t>5</w:t>
      </w:r>
      <w:r w:rsidR="0001027B" w:rsidRPr="00F551A4">
        <w:rPr>
          <w:rFonts w:asciiTheme="minorEastAsia" w:eastAsiaTheme="minorEastAsia" w:hAnsiTheme="minorEastAsia" w:hint="eastAsia"/>
          <w:color w:val="000000"/>
          <w:sz w:val="24"/>
        </w:rPr>
        <w:t>日</w:t>
      </w:r>
      <w:r w:rsidRPr="00B305E3">
        <w:rPr>
          <w:rFonts w:asciiTheme="minorEastAsia" w:eastAsiaTheme="minorEastAsia" w:hAnsiTheme="minorEastAsia"/>
          <w:color w:val="000000"/>
          <w:sz w:val="24"/>
        </w:rPr>
        <w:t>到本基金销售网点办理变更手续。</w:t>
      </w:r>
      <w:bookmarkStart w:id="3" w:name="_GoBack"/>
      <w:bookmarkEnd w:id="3"/>
    </w:p>
    <w:p w:rsidR="00B44872" w:rsidRPr="00B305E3" w:rsidRDefault="00B44872" w:rsidP="0001027B">
      <w:pPr>
        <w:spacing w:line="560" w:lineRule="exact"/>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w:t>
      </w:r>
      <w:r w:rsidR="00566DA0" w:rsidRPr="00B305E3">
        <w:rPr>
          <w:rFonts w:asciiTheme="minorEastAsia" w:eastAsiaTheme="minorEastAsia" w:hAnsiTheme="minorEastAsia" w:hint="eastAsia"/>
          <w:color w:val="000000"/>
          <w:sz w:val="24"/>
        </w:rPr>
        <w:t>6</w:t>
      </w:r>
      <w:r w:rsidRPr="00B305E3">
        <w:rPr>
          <w:rFonts w:asciiTheme="minorEastAsia" w:eastAsiaTheme="minorEastAsia" w:hAnsiTheme="minorEastAsia" w:hint="eastAsia"/>
          <w:color w:val="000000"/>
          <w:sz w:val="24"/>
        </w:rPr>
        <w:t>）</w:t>
      </w:r>
      <w:r w:rsidRPr="00B305E3">
        <w:rPr>
          <w:rFonts w:asciiTheme="minorEastAsia" w:eastAsiaTheme="minorEastAsia" w:hAnsiTheme="minorEastAsia"/>
          <w:color w:val="000000"/>
          <w:sz w:val="24"/>
        </w:rPr>
        <w:t>投资者可以通过以下途径咨询、了解本基金有关详情：</w:t>
      </w:r>
    </w:p>
    <w:p w:rsidR="00B44872" w:rsidRPr="00B305E3" w:rsidRDefault="00B44872" w:rsidP="0001027B">
      <w:pPr>
        <w:spacing w:line="560" w:lineRule="exact"/>
        <w:ind w:firstLineChars="100" w:firstLine="240"/>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①</w:t>
      </w:r>
      <w:r w:rsidRPr="00B305E3">
        <w:rPr>
          <w:rFonts w:asciiTheme="minorEastAsia" w:eastAsiaTheme="minorEastAsia" w:hAnsiTheme="minorEastAsia"/>
          <w:color w:val="000000"/>
          <w:sz w:val="24"/>
        </w:rPr>
        <w:t>嘉实基金管理有限公司网站http://www.jsfund.cn，客户服务电话：400-600-8800。</w:t>
      </w:r>
    </w:p>
    <w:p w:rsidR="008F70FA" w:rsidRPr="00B305E3" w:rsidRDefault="00997A37" w:rsidP="0001027B">
      <w:pPr>
        <w:spacing w:line="560" w:lineRule="exact"/>
        <w:ind w:firstLineChars="100" w:firstLine="240"/>
        <w:rPr>
          <w:rFonts w:asciiTheme="minorEastAsia" w:eastAsiaTheme="minorEastAsia" w:hAnsiTheme="minorEastAsia"/>
          <w:color w:val="000000"/>
          <w:sz w:val="24"/>
        </w:rPr>
      </w:pPr>
      <w:r w:rsidRPr="00B305E3">
        <w:rPr>
          <w:rFonts w:asciiTheme="minorEastAsia" w:eastAsiaTheme="minorEastAsia" w:hAnsiTheme="minorEastAsia" w:hint="eastAsia"/>
          <w:color w:val="000000"/>
          <w:sz w:val="24"/>
        </w:rPr>
        <w:t>②</w:t>
      </w:r>
      <w:r w:rsidR="0001027B">
        <w:rPr>
          <w:rFonts w:asciiTheme="minorEastAsia" w:eastAsiaTheme="minorEastAsia" w:hAnsiTheme="minorEastAsia" w:hint="eastAsia"/>
          <w:color w:val="000000"/>
          <w:sz w:val="24"/>
        </w:rPr>
        <w:t>销售</w:t>
      </w:r>
      <w:r w:rsidRPr="00B305E3">
        <w:rPr>
          <w:rFonts w:asciiTheme="minorEastAsia" w:eastAsiaTheme="minorEastAsia" w:hAnsiTheme="minorEastAsia" w:hint="eastAsia"/>
          <w:color w:val="000000"/>
          <w:sz w:val="24"/>
        </w:rPr>
        <w:t>机构的名称及联系方式在基金管理人网站（www.jsfund.cn）公示，敬</w:t>
      </w:r>
      <w:r w:rsidRPr="00B305E3">
        <w:rPr>
          <w:rFonts w:asciiTheme="minorEastAsia" w:eastAsiaTheme="minorEastAsia" w:hAnsiTheme="minorEastAsia" w:hint="eastAsia"/>
          <w:color w:val="000000"/>
          <w:sz w:val="24"/>
        </w:rPr>
        <w:lastRenderedPageBreak/>
        <w:t>请投资者留意。</w:t>
      </w:r>
    </w:p>
    <w:sectPr w:rsidR="008F70FA" w:rsidRPr="00B305E3"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9F1" w:rsidRDefault="002719F1" w:rsidP="00941E13">
      <w:r>
        <w:separator/>
      </w:r>
    </w:p>
  </w:endnote>
  <w:endnote w:type="continuationSeparator" w:id="0">
    <w:p w:rsidR="002719F1" w:rsidRDefault="002719F1"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9F1" w:rsidRDefault="002719F1" w:rsidP="00941E13">
      <w:r>
        <w:separator/>
      </w:r>
    </w:p>
  </w:footnote>
  <w:footnote w:type="continuationSeparator" w:id="0">
    <w:p w:rsidR="002719F1" w:rsidRDefault="002719F1"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27B"/>
    <w:rsid w:val="00010E9C"/>
    <w:rsid w:val="00015CE5"/>
    <w:rsid w:val="00020732"/>
    <w:rsid w:val="00044758"/>
    <w:rsid w:val="00044AE2"/>
    <w:rsid w:val="00066EA8"/>
    <w:rsid w:val="00072217"/>
    <w:rsid w:val="000838B7"/>
    <w:rsid w:val="0009565F"/>
    <w:rsid w:val="000A4AD6"/>
    <w:rsid w:val="000B52FA"/>
    <w:rsid w:val="000C62E8"/>
    <w:rsid w:val="000C7E12"/>
    <w:rsid w:val="000E0018"/>
    <w:rsid w:val="000E1B0F"/>
    <w:rsid w:val="000E3566"/>
    <w:rsid w:val="00101FC3"/>
    <w:rsid w:val="00113E59"/>
    <w:rsid w:val="0012559D"/>
    <w:rsid w:val="001370A8"/>
    <w:rsid w:val="00146C16"/>
    <w:rsid w:val="00147DC4"/>
    <w:rsid w:val="00156C72"/>
    <w:rsid w:val="00175B81"/>
    <w:rsid w:val="00177698"/>
    <w:rsid w:val="001848AA"/>
    <w:rsid w:val="00190E53"/>
    <w:rsid w:val="00191C8A"/>
    <w:rsid w:val="001935A7"/>
    <w:rsid w:val="001A5E27"/>
    <w:rsid w:val="001B230C"/>
    <w:rsid w:val="001D0F3E"/>
    <w:rsid w:val="001D4D4D"/>
    <w:rsid w:val="001F6DC6"/>
    <w:rsid w:val="001F7FFB"/>
    <w:rsid w:val="0022563C"/>
    <w:rsid w:val="002370DC"/>
    <w:rsid w:val="002537C0"/>
    <w:rsid w:val="002577D6"/>
    <w:rsid w:val="002719F1"/>
    <w:rsid w:val="00275BEF"/>
    <w:rsid w:val="002903D2"/>
    <w:rsid w:val="002927C5"/>
    <w:rsid w:val="00292BC7"/>
    <w:rsid w:val="0029766D"/>
    <w:rsid w:val="002A24B1"/>
    <w:rsid w:val="002B77D7"/>
    <w:rsid w:val="002F6795"/>
    <w:rsid w:val="00306F52"/>
    <w:rsid w:val="0031046A"/>
    <w:rsid w:val="003215A9"/>
    <w:rsid w:val="00345B6F"/>
    <w:rsid w:val="00346C05"/>
    <w:rsid w:val="0036110F"/>
    <w:rsid w:val="00362227"/>
    <w:rsid w:val="00386888"/>
    <w:rsid w:val="00387E04"/>
    <w:rsid w:val="00392763"/>
    <w:rsid w:val="003A37E5"/>
    <w:rsid w:val="003A50DB"/>
    <w:rsid w:val="003A73A7"/>
    <w:rsid w:val="003B5132"/>
    <w:rsid w:val="003E0866"/>
    <w:rsid w:val="003F184B"/>
    <w:rsid w:val="00400A22"/>
    <w:rsid w:val="0041038A"/>
    <w:rsid w:val="00426B13"/>
    <w:rsid w:val="00446A4D"/>
    <w:rsid w:val="004653FA"/>
    <w:rsid w:val="0046683D"/>
    <w:rsid w:val="00472C2C"/>
    <w:rsid w:val="004A0280"/>
    <w:rsid w:val="004D6D4E"/>
    <w:rsid w:val="004E3E3A"/>
    <w:rsid w:val="004E7471"/>
    <w:rsid w:val="004F035C"/>
    <w:rsid w:val="004F5EC2"/>
    <w:rsid w:val="005216EC"/>
    <w:rsid w:val="00523EB5"/>
    <w:rsid w:val="00536A2A"/>
    <w:rsid w:val="005469A4"/>
    <w:rsid w:val="0054782F"/>
    <w:rsid w:val="005610D1"/>
    <w:rsid w:val="005636ED"/>
    <w:rsid w:val="0056650F"/>
    <w:rsid w:val="00566DA0"/>
    <w:rsid w:val="005766FF"/>
    <w:rsid w:val="005806E6"/>
    <w:rsid w:val="00584A25"/>
    <w:rsid w:val="00594FF3"/>
    <w:rsid w:val="00595F74"/>
    <w:rsid w:val="005A353A"/>
    <w:rsid w:val="005A3663"/>
    <w:rsid w:val="005B2330"/>
    <w:rsid w:val="005B2833"/>
    <w:rsid w:val="005B7F90"/>
    <w:rsid w:val="005C048C"/>
    <w:rsid w:val="0061041A"/>
    <w:rsid w:val="00644208"/>
    <w:rsid w:val="006503B2"/>
    <w:rsid w:val="00685BDB"/>
    <w:rsid w:val="00691380"/>
    <w:rsid w:val="00691827"/>
    <w:rsid w:val="006E4206"/>
    <w:rsid w:val="006E558E"/>
    <w:rsid w:val="006E6200"/>
    <w:rsid w:val="006F5843"/>
    <w:rsid w:val="00725DB6"/>
    <w:rsid w:val="00727E55"/>
    <w:rsid w:val="007528CF"/>
    <w:rsid w:val="00756213"/>
    <w:rsid w:val="00766DE0"/>
    <w:rsid w:val="007675C3"/>
    <w:rsid w:val="00770325"/>
    <w:rsid w:val="00783E84"/>
    <w:rsid w:val="007A2E60"/>
    <w:rsid w:val="007C7833"/>
    <w:rsid w:val="008015DE"/>
    <w:rsid w:val="00816E91"/>
    <w:rsid w:val="00817A7B"/>
    <w:rsid w:val="00821816"/>
    <w:rsid w:val="00842681"/>
    <w:rsid w:val="008564A1"/>
    <w:rsid w:val="00864B52"/>
    <w:rsid w:val="0088042C"/>
    <w:rsid w:val="008B4AEF"/>
    <w:rsid w:val="008B6ADC"/>
    <w:rsid w:val="008C6CD6"/>
    <w:rsid w:val="008D0591"/>
    <w:rsid w:val="008D146B"/>
    <w:rsid w:val="008D351D"/>
    <w:rsid w:val="008E0929"/>
    <w:rsid w:val="008F70FA"/>
    <w:rsid w:val="009131F2"/>
    <w:rsid w:val="0092339D"/>
    <w:rsid w:val="0092355D"/>
    <w:rsid w:val="00941E13"/>
    <w:rsid w:val="00956A9D"/>
    <w:rsid w:val="0097791F"/>
    <w:rsid w:val="00997A37"/>
    <w:rsid w:val="009A1628"/>
    <w:rsid w:val="009A70BE"/>
    <w:rsid w:val="009D31AE"/>
    <w:rsid w:val="009F618E"/>
    <w:rsid w:val="00A04857"/>
    <w:rsid w:val="00A17621"/>
    <w:rsid w:val="00A252B0"/>
    <w:rsid w:val="00A67487"/>
    <w:rsid w:val="00A71D74"/>
    <w:rsid w:val="00A72FCF"/>
    <w:rsid w:val="00A8433D"/>
    <w:rsid w:val="00AA32B0"/>
    <w:rsid w:val="00AA6066"/>
    <w:rsid w:val="00AB332C"/>
    <w:rsid w:val="00AC5B2B"/>
    <w:rsid w:val="00AF7D78"/>
    <w:rsid w:val="00B167D7"/>
    <w:rsid w:val="00B21070"/>
    <w:rsid w:val="00B27DFE"/>
    <w:rsid w:val="00B305E3"/>
    <w:rsid w:val="00B3241B"/>
    <w:rsid w:val="00B41255"/>
    <w:rsid w:val="00B44872"/>
    <w:rsid w:val="00B458F1"/>
    <w:rsid w:val="00B47CF6"/>
    <w:rsid w:val="00B550C3"/>
    <w:rsid w:val="00B61967"/>
    <w:rsid w:val="00B85F09"/>
    <w:rsid w:val="00BB6CE7"/>
    <w:rsid w:val="00BD4E98"/>
    <w:rsid w:val="00BE1082"/>
    <w:rsid w:val="00BF2D5E"/>
    <w:rsid w:val="00C46A5C"/>
    <w:rsid w:val="00C50BE9"/>
    <w:rsid w:val="00C828D6"/>
    <w:rsid w:val="00C934D7"/>
    <w:rsid w:val="00C97EF7"/>
    <w:rsid w:val="00CC5A2C"/>
    <w:rsid w:val="00CD39FB"/>
    <w:rsid w:val="00CE7D06"/>
    <w:rsid w:val="00CF07D6"/>
    <w:rsid w:val="00D20FA2"/>
    <w:rsid w:val="00D2397B"/>
    <w:rsid w:val="00D2529C"/>
    <w:rsid w:val="00D30A20"/>
    <w:rsid w:val="00D32F39"/>
    <w:rsid w:val="00D50F59"/>
    <w:rsid w:val="00D54BBD"/>
    <w:rsid w:val="00D642A8"/>
    <w:rsid w:val="00D73A90"/>
    <w:rsid w:val="00D73CD5"/>
    <w:rsid w:val="00D96BF9"/>
    <w:rsid w:val="00DA07B6"/>
    <w:rsid w:val="00DA153F"/>
    <w:rsid w:val="00DA4889"/>
    <w:rsid w:val="00DA550B"/>
    <w:rsid w:val="00DC49AD"/>
    <w:rsid w:val="00DD0B74"/>
    <w:rsid w:val="00DE1352"/>
    <w:rsid w:val="00E05326"/>
    <w:rsid w:val="00E1440E"/>
    <w:rsid w:val="00E3122A"/>
    <w:rsid w:val="00E3573C"/>
    <w:rsid w:val="00E37F90"/>
    <w:rsid w:val="00E56167"/>
    <w:rsid w:val="00E658E6"/>
    <w:rsid w:val="00E73109"/>
    <w:rsid w:val="00E7545C"/>
    <w:rsid w:val="00EA02A3"/>
    <w:rsid w:val="00EB2368"/>
    <w:rsid w:val="00EB65EF"/>
    <w:rsid w:val="00EC0AD5"/>
    <w:rsid w:val="00EC0B01"/>
    <w:rsid w:val="00EC68A4"/>
    <w:rsid w:val="00EE0F4D"/>
    <w:rsid w:val="00F044CE"/>
    <w:rsid w:val="00F079EF"/>
    <w:rsid w:val="00F11C70"/>
    <w:rsid w:val="00F23594"/>
    <w:rsid w:val="00F276A3"/>
    <w:rsid w:val="00F279B5"/>
    <w:rsid w:val="00F54942"/>
    <w:rsid w:val="00F57D71"/>
    <w:rsid w:val="00F60A3C"/>
    <w:rsid w:val="00F70685"/>
    <w:rsid w:val="00F711FD"/>
    <w:rsid w:val="00F83EF0"/>
    <w:rsid w:val="00F91DB1"/>
    <w:rsid w:val="00FA2611"/>
    <w:rsid w:val="00FC20B6"/>
    <w:rsid w:val="00FC584C"/>
    <w:rsid w:val="00FD1D81"/>
    <w:rsid w:val="00FF1499"/>
    <w:rsid w:val="00FF6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418644584">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556092355">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97399392">
      <w:bodyDiv w:val="1"/>
      <w:marLeft w:val="0"/>
      <w:marRight w:val="0"/>
      <w:marTop w:val="0"/>
      <w:marBottom w:val="0"/>
      <w:divBdr>
        <w:top w:val="none" w:sz="0" w:space="0" w:color="auto"/>
        <w:left w:val="none" w:sz="0" w:space="0" w:color="auto"/>
        <w:bottom w:val="none" w:sz="0" w:space="0" w:color="auto"/>
        <w:right w:val="none" w:sz="0" w:space="0" w:color="auto"/>
      </w:divBdr>
    </w:div>
    <w:div w:id="918833512">
      <w:bodyDiv w:val="1"/>
      <w:marLeft w:val="0"/>
      <w:marRight w:val="0"/>
      <w:marTop w:val="0"/>
      <w:marBottom w:val="0"/>
      <w:divBdr>
        <w:top w:val="none" w:sz="0" w:space="0" w:color="auto"/>
        <w:left w:val="none" w:sz="0" w:space="0" w:color="auto"/>
        <w:bottom w:val="none" w:sz="0" w:space="0" w:color="auto"/>
        <w:right w:val="none" w:sz="0" w:space="0" w:color="auto"/>
      </w:divBdr>
    </w:div>
    <w:div w:id="1026372339">
      <w:bodyDiv w:val="1"/>
      <w:marLeft w:val="0"/>
      <w:marRight w:val="0"/>
      <w:marTop w:val="0"/>
      <w:marBottom w:val="0"/>
      <w:divBdr>
        <w:top w:val="none" w:sz="0" w:space="0" w:color="auto"/>
        <w:left w:val="none" w:sz="0" w:space="0" w:color="auto"/>
        <w:bottom w:val="none" w:sz="0" w:space="0" w:color="auto"/>
        <w:right w:val="none" w:sz="0" w:space="0" w:color="auto"/>
      </w:divBdr>
    </w:div>
    <w:div w:id="1090587629">
      <w:bodyDiv w:val="1"/>
      <w:marLeft w:val="0"/>
      <w:marRight w:val="0"/>
      <w:marTop w:val="0"/>
      <w:marBottom w:val="0"/>
      <w:divBdr>
        <w:top w:val="none" w:sz="0" w:space="0" w:color="auto"/>
        <w:left w:val="none" w:sz="0" w:space="0" w:color="auto"/>
        <w:bottom w:val="none" w:sz="0" w:space="0" w:color="auto"/>
        <w:right w:val="none" w:sz="0" w:space="0" w:color="auto"/>
      </w:divBdr>
    </w:div>
    <w:div w:id="1232543901">
      <w:bodyDiv w:val="1"/>
      <w:marLeft w:val="0"/>
      <w:marRight w:val="0"/>
      <w:marTop w:val="0"/>
      <w:marBottom w:val="0"/>
      <w:divBdr>
        <w:top w:val="none" w:sz="0" w:space="0" w:color="auto"/>
        <w:left w:val="none" w:sz="0" w:space="0" w:color="auto"/>
        <w:bottom w:val="none" w:sz="0" w:space="0" w:color="auto"/>
        <w:right w:val="none" w:sz="0" w:space="0" w:color="auto"/>
      </w:divBdr>
    </w:div>
    <w:div w:id="131290797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37864534">
      <w:bodyDiv w:val="1"/>
      <w:marLeft w:val="0"/>
      <w:marRight w:val="0"/>
      <w:marTop w:val="0"/>
      <w:marBottom w:val="0"/>
      <w:divBdr>
        <w:top w:val="none" w:sz="0" w:space="0" w:color="auto"/>
        <w:left w:val="none" w:sz="0" w:space="0" w:color="auto"/>
        <w:bottom w:val="none" w:sz="0" w:space="0" w:color="auto"/>
        <w:right w:val="none" w:sz="0" w:space="0" w:color="auto"/>
      </w:divBdr>
    </w:div>
    <w:div w:id="1441485716">
      <w:bodyDiv w:val="1"/>
      <w:marLeft w:val="0"/>
      <w:marRight w:val="0"/>
      <w:marTop w:val="0"/>
      <w:marBottom w:val="0"/>
      <w:divBdr>
        <w:top w:val="none" w:sz="0" w:space="0" w:color="auto"/>
        <w:left w:val="none" w:sz="0" w:space="0" w:color="auto"/>
        <w:bottom w:val="none" w:sz="0" w:space="0" w:color="auto"/>
        <w:right w:val="none" w:sz="0" w:space="0" w:color="auto"/>
      </w:divBdr>
    </w:div>
    <w:div w:id="1457066494">
      <w:bodyDiv w:val="1"/>
      <w:marLeft w:val="0"/>
      <w:marRight w:val="0"/>
      <w:marTop w:val="0"/>
      <w:marBottom w:val="0"/>
      <w:divBdr>
        <w:top w:val="none" w:sz="0" w:space="0" w:color="auto"/>
        <w:left w:val="none" w:sz="0" w:space="0" w:color="auto"/>
        <w:bottom w:val="none" w:sz="0" w:space="0" w:color="auto"/>
        <w:right w:val="none" w:sz="0" w:space="0" w:color="auto"/>
      </w:divBdr>
    </w:div>
    <w:div w:id="1506245950">
      <w:bodyDiv w:val="1"/>
      <w:marLeft w:val="0"/>
      <w:marRight w:val="0"/>
      <w:marTop w:val="0"/>
      <w:marBottom w:val="0"/>
      <w:divBdr>
        <w:top w:val="none" w:sz="0" w:space="0" w:color="auto"/>
        <w:left w:val="none" w:sz="0" w:space="0" w:color="auto"/>
        <w:bottom w:val="none" w:sz="0" w:space="0" w:color="auto"/>
        <w:right w:val="none" w:sz="0" w:space="0" w:color="auto"/>
      </w:divBdr>
    </w:div>
    <w:div w:id="1562402682">
      <w:bodyDiv w:val="1"/>
      <w:marLeft w:val="0"/>
      <w:marRight w:val="0"/>
      <w:marTop w:val="0"/>
      <w:marBottom w:val="0"/>
      <w:divBdr>
        <w:top w:val="none" w:sz="0" w:space="0" w:color="auto"/>
        <w:left w:val="none" w:sz="0" w:space="0" w:color="auto"/>
        <w:bottom w:val="none" w:sz="0" w:space="0" w:color="auto"/>
        <w:right w:val="none" w:sz="0" w:space="0" w:color="auto"/>
      </w:divBdr>
    </w:div>
    <w:div w:id="1712343684">
      <w:bodyDiv w:val="1"/>
      <w:marLeft w:val="0"/>
      <w:marRight w:val="0"/>
      <w:marTop w:val="0"/>
      <w:marBottom w:val="0"/>
      <w:divBdr>
        <w:top w:val="none" w:sz="0" w:space="0" w:color="auto"/>
        <w:left w:val="none" w:sz="0" w:space="0" w:color="auto"/>
        <w:bottom w:val="none" w:sz="0" w:space="0" w:color="auto"/>
        <w:right w:val="none" w:sz="0" w:space="0" w:color="auto"/>
      </w:divBdr>
    </w:div>
    <w:div w:id="2036466296">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4B3CE-3AD0-4E3C-BBB6-9441939D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1102</Characters>
  <Application>Microsoft Office Word</Application>
  <DocSecurity>4</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