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8DF" w:rsidRDefault="00821816" w:rsidP="00941E13">
      <w:pPr>
        <w:spacing w:line="560" w:lineRule="exact"/>
        <w:jc w:val="center"/>
        <w:rPr>
          <w:rFonts w:ascii="黑体" w:eastAsia="黑体" w:hAnsi="Arial" w:cs="Arial"/>
          <w:b/>
          <w:color w:val="FF0000"/>
          <w:sz w:val="30"/>
          <w:szCs w:val="30"/>
        </w:rPr>
      </w:pPr>
      <w:r w:rsidRPr="001F3618">
        <w:rPr>
          <w:rFonts w:ascii="黑体" w:eastAsia="黑体" w:hAnsi="Arial" w:cs="Arial" w:hint="eastAsia"/>
          <w:b/>
          <w:color w:val="FF0000"/>
          <w:sz w:val="30"/>
          <w:szCs w:val="30"/>
        </w:rPr>
        <w:t>嘉实</w:t>
      </w:r>
      <w:r w:rsidR="00C46CEB" w:rsidRPr="001F3618">
        <w:rPr>
          <w:rFonts w:ascii="黑体" w:eastAsia="黑体" w:hAnsi="Arial" w:cs="Arial" w:hint="eastAsia"/>
          <w:b/>
          <w:color w:val="FF0000"/>
          <w:sz w:val="30"/>
          <w:szCs w:val="30"/>
        </w:rPr>
        <w:t>多元收益债券型</w:t>
      </w:r>
      <w:r w:rsidRPr="001F3618">
        <w:rPr>
          <w:rFonts w:ascii="黑体" w:eastAsia="黑体" w:hAnsi="Arial" w:cs="Arial" w:hint="eastAsia"/>
          <w:b/>
          <w:color w:val="FF0000"/>
          <w:sz w:val="30"/>
          <w:szCs w:val="30"/>
        </w:rPr>
        <w:t>证券投资基金</w:t>
      </w:r>
    </w:p>
    <w:p w:rsidR="00941E13" w:rsidRPr="001F3618" w:rsidRDefault="002E66B9" w:rsidP="00941E13">
      <w:pPr>
        <w:spacing w:line="560" w:lineRule="exact"/>
        <w:jc w:val="center"/>
        <w:rPr>
          <w:color w:val="000000"/>
          <w:sz w:val="30"/>
          <w:szCs w:val="30"/>
        </w:rPr>
      </w:pPr>
      <w:r>
        <w:rPr>
          <w:rFonts w:ascii="黑体" w:eastAsia="黑体" w:hAnsi="Arial" w:cs="Arial" w:hint="eastAsia"/>
          <w:b/>
          <w:bCs/>
          <w:color w:val="FF0000"/>
          <w:sz w:val="30"/>
          <w:szCs w:val="30"/>
        </w:rPr>
        <w:t>202</w:t>
      </w:r>
      <w:r>
        <w:rPr>
          <w:rFonts w:ascii="黑体" w:eastAsia="黑体" w:hAnsi="Arial" w:cs="Arial"/>
          <w:b/>
          <w:bCs/>
          <w:color w:val="FF0000"/>
          <w:sz w:val="30"/>
          <w:szCs w:val="30"/>
        </w:rPr>
        <w:t>5</w:t>
      </w:r>
      <w:r w:rsidR="00EC68A4" w:rsidRPr="001F3618">
        <w:rPr>
          <w:rFonts w:ascii="黑体" w:eastAsia="黑体" w:hAnsi="Arial" w:cs="Arial" w:hint="eastAsia"/>
          <w:b/>
          <w:bCs/>
          <w:color w:val="FF0000"/>
          <w:sz w:val="30"/>
          <w:szCs w:val="30"/>
        </w:rPr>
        <w:t>年</w:t>
      </w:r>
      <w:r w:rsidR="00613CE9">
        <w:rPr>
          <w:rFonts w:ascii="黑体" w:eastAsia="黑体" w:hAnsi="Arial" w:cs="Arial" w:hint="eastAsia"/>
          <w:b/>
          <w:bCs/>
          <w:color w:val="FF0000"/>
          <w:sz w:val="30"/>
          <w:szCs w:val="30"/>
        </w:rPr>
        <w:t>第</w:t>
      </w:r>
      <w:r>
        <w:rPr>
          <w:rFonts w:ascii="黑体" w:eastAsia="黑体" w:hAnsi="Arial" w:cs="Arial" w:hint="eastAsia"/>
          <w:b/>
          <w:bCs/>
          <w:color w:val="FF0000"/>
          <w:sz w:val="30"/>
          <w:szCs w:val="30"/>
        </w:rPr>
        <w:t>一</w:t>
      </w:r>
      <w:r w:rsidR="009B2B78">
        <w:rPr>
          <w:rFonts w:ascii="黑体" w:eastAsia="黑体" w:hAnsi="Arial" w:cs="Arial" w:hint="eastAsia"/>
          <w:b/>
          <w:bCs/>
          <w:color w:val="FF0000"/>
          <w:sz w:val="30"/>
          <w:szCs w:val="30"/>
        </w:rPr>
        <w:t>次</w:t>
      </w:r>
      <w:r w:rsidR="00EC68A4" w:rsidRPr="001F3618">
        <w:rPr>
          <w:rFonts w:ascii="黑体" w:eastAsia="黑体" w:hAnsi="Arial" w:cs="Arial" w:hint="eastAsia"/>
          <w:b/>
          <w:bCs/>
          <w:color w:val="FF0000"/>
          <w:sz w:val="30"/>
          <w:szCs w:val="30"/>
        </w:rPr>
        <w:t>收益分配公告</w:t>
      </w:r>
    </w:p>
    <w:p w:rsidR="00941E13" w:rsidRPr="00C145F8" w:rsidRDefault="00941E13" w:rsidP="00941E13">
      <w:pPr>
        <w:spacing w:line="560" w:lineRule="exact"/>
        <w:jc w:val="center"/>
        <w:rPr>
          <w:rFonts w:asciiTheme="minorEastAsia" w:eastAsiaTheme="minorEastAsia" w:hAnsiTheme="minorEastAsia"/>
          <w:color w:val="000000"/>
          <w:sz w:val="24"/>
        </w:rPr>
      </w:pPr>
      <w:r w:rsidRPr="00C145F8">
        <w:rPr>
          <w:rFonts w:asciiTheme="minorEastAsia" w:eastAsiaTheme="minorEastAsia" w:hAnsiTheme="minorEastAsia" w:hint="eastAsia"/>
          <w:color w:val="000000"/>
          <w:sz w:val="24"/>
        </w:rPr>
        <w:t>公告送出日期：</w:t>
      </w:r>
      <w:r w:rsidR="00A56273">
        <w:rPr>
          <w:rFonts w:asciiTheme="minorEastAsia" w:eastAsiaTheme="minorEastAsia" w:hAnsiTheme="minorEastAsia" w:hint="eastAsia"/>
          <w:color w:val="000000"/>
          <w:sz w:val="24"/>
        </w:rPr>
        <w:t>202</w:t>
      </w:r>
      <w:r w:rsidR="002E66B9">
        <w:rPr>
          <w:rFonts w:asciiTheme="minorEastAsia" w:eastAsiaTheme="minorEastAsia" w:hAnsiTheme="minorEastAsia"/>
          <w:color w:val="000000"/>
          <w:sz w:val="24"/>
        </w:rPr>
        <w:t>6</w:t>
      </w:r>
      <w:r w:rsidR="00A56273" w:rsidRPr="00EC6DEC">
        <w:rPr>
          <w:rFonts w:asciiTheme="minorEastAsia" w:eastAsiaTheme="minorEastAsia" w:hAnsiTheme="minorEastAsia" w:hint="eastAsia"/>
          <w:color w:val="000000"/>
          <w:sz w:val="24"/>
        </w:rPr>
        <w:t>年</w:t>
      </w:r>
      <w:r w:rsidR="002E66B9">
        <w:rPr>
          <w:rFonts w:asciiTheme="minorEastAsia" w:eastAsiaTheme="minorEastAsia" w:hAnsiTheme="minorEastAsia"/>
          <w:color w:val="000000"/>
          <w:sz w:val="24"/>
        </w:rPr>
        <w:t>1</w:t>
      </w:r>
      <w:r w:rsidR="00613CE9" w:rsidRPr="00EC6DEC">
        <w:rPr>
          <w:rFonts w:asciiTheme="minorEastAsia" w:eastAsiaTheme="minorEastAsia" w:hAnsiTheme="minorEastAsia" w:hint="eastAsia"/>
          <w:color w:val="000000"/>
          <w:sz w:val="24"/>
        </w:rPr>
        <w:t>月</w:t>
      </w:r>
      <w:r w:rsidR="002E66B9">
        <w:rPr>
          <w:rFonts w:asciiTheme="minorEastAsia" w:eastAsiaTheme="minorEastAsia" w:hAnsiTheme="minorEastAsia"/>
          <w:color w:val="000000"/>
          <w:sz w:val="24"/>
        </w:rPr>
        <w:t>14</w:t>
      </w:r>
      <w:r w:rsidR="00613CE9" w:rsidRPr="00EC6DEC">
        <w:rPr>
          <w:rFonts w:asciiTheme="minorEastAsia" w:eastAsiaTheme="minorEastAsia" w:hAnsiTheme="minorEastAsia" w:hint="eastAsia"/>
          <w:color w:val="000000"/>
          <w:sz w:val="24"/>
        </w:rPr>
        <w:t>日</w:t>
      </w:r>
    </w:p>
    <w:p w:rsidR="00941E13" w:rsidRPr="00166623" w:rsidRDefault="00941E13" w:rsidP="00941E13">
      <w:pPr>
        <w:pStyle w:val="2"/>
        <w:spacing w:line="560" w:lineRule="exact"/>
        <w:rPr>
          <w:rFonts w:asciiTheme="minorEastAsia" w:eastAsiaTheme="minorEastAsia" w:hAnsiTheme="minorEastAsia"/>
          <w:bCs w:val="0"/>
          <w:color w:val="000000"/>
          <w:sz w:val="24"/>
          <w:szCs w:val="24"/>
        </w:rPr>
      </w:pPr>
      <w:bookmarkStart w:id="0" w:name="_Toc275961418"/>
      <w:r w:rsidRPr="00166623">
        <w:rPr>
          <w:rFonts w:asciiTheme="minorEastAsia" w:eastAsiaTheme="minorEastAsia" w:hAnsiTheme="minorEastAsia"/>
          <w:bCs w:val="0"/>
          <w:color w:val="000000"/>
          <w:sz w:val="24"/>
          <w:szCs w:val="24"/>
        </w:rPr>
        <w:t xml:space="preserve">1 </w:t>
      </w:r>
      <w:r w:rsidRPr="00166623">
        <w:rPr>
          <w:rFonts w:asciiTheme="minorEastAsia" w:eastAsiaTheme="minorEastAsia" w:hAnsiTheme="minorEastAsia" w:hint="eastAsia"/>
          <w:bCs w:val="0"/>
          <w:color w:val="000000"/>
          <w:sz w:val="24"/>
          <w:szCs w:val="24"/>
        </w:rPr>
        <w:t>公告基本信息</w:t>
      </w:r>
      <w:bookmarkEnd w:id="0"/>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2722"/>
        <w:gridCol w:w="2466"/>
        <w:gridCol w:w="2466"/>
      </w:tblGrid>
      <w:tr w:rsidR="00941E13" w:rsidRPr="00166623" w:rsidTr="0057712D">
        <w:trPr>
          <w:jc w:val="center"/>
        </w:trPr>
        <w:tc>
          <w:tcPr>
            <w:tcW w:w="3998" w:type="dxa"/>
            <w:gridSpan w:val="2"/>
            <w:tcBorders>
              <w:top w:val="single" w:sz="4" w:space="0" w:color="auto"/>
              <w:left w:val="single" w:sz="4" w:space="0" w:color="auto"/>
              <w:bottom w:val="single" w:sz="4" w:space="0" w:color="auto"/>
              <w:right w:val="single" w:sz="4" w:space="0" w:color="auto"/>
            </w:tcBorders>
            <w:hideMark/>
          </w:tcPr>
          <w:p w:rsidR="00941E13" w:rsidRPr="00166623" w:rsidRDefault="00941E13" w:rsidP="00EC68A4">
            <w:pPr>
              <w:spacing w:line="276" w:lineRule="auto"/>
              <w:rPr>
                <w:rFonts w:asciiTheme="minorEastAsia" w:eastAsiaTheme="minorEastAsia" w:hAnsiTheme="minorEastAsia"/>
                <w:color w:val="000000"/>
                <w:sz w:val="24"/>
              </w:rPr>
            </w:pPr>
            <w:r w:rsidRPr="00166623">
              <w:rPr>
                <w:rFonts w:asciiTheme="minorEastAsia" w:eastAsiaTheme="minorEastAsia" w:hAnsiTheme="minorEastAsia" w:hint="eastAsia"/>
                <w:color w:val="000000"/>
                <w:sz w:val="24"/>
              </w:rPr>
              <w:t>基金名称</w:t>
            </w:r>
          </w:p>
        </w:tc>
        <w:tc>
          <w:tcPr>
            <w:tcW w:w="4932" w:type="dxa"/>
            <w:gridSpan w:val="2"/>
            <w:tcBorders>
              <w:top w:val="single" w:sz="4" w:space="0" w:color="auto"/>
              <w:left w:val="single" w:sz="4" w:space="0" w:color="auto"/>
              <w:bottom w:val="single" w:sz="4" w:space="0" w:color="auto"/>
              <w:right w:val="single" w:sz="4" w:space="0" w:color="auto"/>
            </w:tcBorders>
            <w:hideMark/>
          </w:tcPr>
          <w:p w:rsidR="00941E13" w:rsidRPr="00166623" w:rsidRDefault="007C7833" w:rsidP="007C7833">
            <w:pPr>
              <w:spacing w:line="276" w:lineRule="auto"/>
              <w:rPr>
                <w:rFonts w:asciiTheme="minorEastAsia" w:eastAsiaTheme="minorEastAsia" w:hAnsiTheme="minorEastAsia"/>
                <w:color w:val="000000"/>
                <w:sz w:val="24"/>
              </w:rPr>
            </w:pPr>
            <w:r w:rsidRPr="00166623">
              <w:rPr>
                <w:rFonts w:asciiTheme="minorEastAsia" w:eastAsiaTheme="minorEastAsia" w:hAnsiTheme="minorEastAsia" w:hint="eastAsia"/>
                <w:color w:val="000000"/>
                <w:sz w:val="24"/>
              </w:rPr>
              <w:t>嘉实</w:t>
            </w:r>
            <w:r w:rsidR="00C46CEB" w:rsidRPr="00166623">
              <w:rPr>
                <w:rFonts w:asciiTheme="minorEastAsia" w:eastAsiaTheme="minorEastAsia" w:hAnsiTheme="minorEastAsia" w:hint="eastAsia"/>
                <w:color w:val="000000"/>
                <w:sz w:val="24"/>
              </w:rPr>
              <w:t>多元收益债券型</w:t>
            </w:r>
            <w:r w:rsidR="00FC584C" w:rsidRPr="00166623">
              <w:rPr>
                <w:rFonts w:asciiTheme="minorEastAsia" w:eastAsiaTheme="minorEastAsia" w:hAnsiTheme="minorEastAsia" w:hint="eastAsia"/>
                <w:color w:val="000000"/>
                <w:sz w:val="24"/>
              </w:rPr>
              <w:t>证券投资基金</w:t>
            </w:r>
          </w:p>
        </w:tc>
      </w:tr>
      <w:tr w:rsidR="00941E13" w:rsidRPr="00166623" w:rsidTr="0057712D">
        <w:trPr>
          <w:jc w:val="center"/>
        </w:trPr>
        <w:tc>
          <w:tcPr>
            <w:tcW w:w="3998" w:type="dxa"/>
            <w:gridSpan w:val="2"/>
            <w:tcBorders>
              <w:top w:val="single" w:sz="4" w:space="0" w:color="auto"/>
              <w:left w:val="single" w:sz="4" w:space="0" w:color="auto"/>
              <w:bottom w:val="single" w:sz="4" w:space="0" w:color="auto"/>
              <w:right w:val="single" w:sz="4" w:space="0" w:color="auto"/>
            </w:tcBorders>
            <w:hideMark/>
          </w:tcPr>
          <w:p w:rsidR="00941E13" w:rsidRPr="00166623" w:rsidRDefault="00941E13" w:rsidP="00EC68A4">
            <w:pPr>
              <w:spacing w:line="276" w:lineRule="auto"/>
              <w:rPr>
                <w:rFonts w:asciiTheme="minorEastAsia" w:eastAsiaTheme="minorEastAsia" w:hAnsiTheme="minorEastAsia"/>
                <w:color w:val="000000"/>
                <w:sz w:val="24"/>
              </w:rPr>
            </w:pPr>
            <w:r w:rsidRPr="00166623">
              <w:rPr>
                <w:rFonts w:asciiTheme="minorEastAsia" w:eastAsiaTheme="minorEastAsia" w:hAnsiTheme="minorEastAsia" w:hint="eastAsia"/>
                <w:color w:val="000000"/>
                <w:sz w:val="24"/>
              </w:rPr>
              <w:t>基金简称</w:t>
            </w:r>
          </w:p>
        </w:tc>
        <w:tc>
          <w:tcPr>
            <w:tcW w:w="4932" w:type="dxa"/>
            <w:gridSpan w:val="2"/>
            <w:tcBorders>
              <w:top w:val="single" w:sz="4" w:space="0" w:color="auto"/>
              <w:left w:val="single" w:sz="4" w:space="0" w:color="auto"/>
              <w:bottom w:val="single" w:sz="4" w:space="0" w:color="auto"/>
              <w:right w:val="single" w:sz="4" w:space="0" w:color="auto"/>
            </w:tcBorders>
            <w:hideMark/>
          </w:tcPr>
          <w:p w:rsidR="00941E13" w:rsidRPr="00166623" w:rsidRDefault="00EC68A4" w:rsidP="00FC584C">
            <w:pPr>
              <w:spacing w:line="276" w:lineRule="auto"/>
              <w:rPr>
                <w:rFonts w:asciiTheme="minorEastAsia" w:eastAsiaTheme="minorEastAsia" w:hAnsiTheme="minorEastAsia"/>
                <w:color w:val="000000"/>
                <w:sz w:val="24"/>
              </w:rPr>
            </w:pPr>
            <w:r w:rsidRPr="00166623">
              <w:rPr>
                <w:rFonts w:asciiTheme="minorEastAsia" w:eastAsiaTheme="minorEastAsia" w:hAnsiTheme="minorEastAsia" w:hint="eastAsia"/>
                <w:color w:val="000000"/>
                <w:sz w:val="24"/>
              </w:rPr>
              <w:t>嘉实</w:t>
            </w:r>
            <w:r w:rsidR="00C46CEB" w:rsidRPr="00166623">
              <w:rPr>
                <w:rFonts w:asciiTheme="minorEastAsia" w:eastAsiaTheme="minorEastAsia" w:hAnsiTheme="minorEastAsia" w:hint="eastAsia"/>
                <w:color w:val="000000"/>
                <w:sz w:val="24"/>
              </w:rPr>
              <w:t>多元</w:t>
            </w:r>
            <w:r w:rsidR="00821816" w:rsidRPr="00166623">
              <w:rPr>
                <w:rFonts w:asciiTheme="minorEastAsia" w:eastAsiaTheme="minorEastAsia" w:hAnsiTheme="minorEastAsia" w:hint="eastAsia"/>
                <w:color w:val="000000"/>
                <w:sz w:val="24"/>
              </w:rPr>
              <w:t>债券</w:t>
            </w:r>
          </w:p>
        </w:tc>
      </w:tr>
      <w:tr w:rsidR="00941E13" w:rsidRPr="00166623" w:rsidTr="0057712D">
        <w:trPr>
          <w:jc w:val="center"/>
        </w:trPr>
        <w:tc>
          <w:tcPr>
            <w:tcW w:w="3998" w:type="dxa"/>
            <w:gridSpan w:val="2"/>
            <w:tcBorders>
              <w:top w:val="single" w:sz="4" w:space="0" w:color="auto"/>
              <w:left w:val="single" w:sz="4" w:space="0" w:color="auto"/>
              <w:bottom w:val="single" w:sz="4" w:space="0" w:color="auto"/>
              <w:right w:val="single" w:sz="4" w:space="0" w:color="auto"/>
            </w:tcBorders>
            <w:hideMark/>
          </w:tcPr>
          <w:p w:rsidR="00941E13" w:rsidRPr="00166623" w:rsidRDefault="00941E13" w:rsidP="00EC68A4">
            <w:pPr>
              <w:spacing w:line="276" w:lineRule="auto"/>
              <w:rPr>
                <w:rFonts w:asciiTheme="minorEastAsia" w:eastAsiaTheme="minorEastAsia" w:hAnsiTheme="minorEastAsia"/>
                <w:color w:val="000000"/>
                <w:sz w:val="24"/>
              </w:rPr>
            </w:pPr>
            <w:r w:rsidRPr="00166623">
              <w:rPr>
                <w:rFonts w:asciiTheme="minorEastAsia" w:eastAsiaTheme="minorEastAsia" w:hAnsiTheme="minorEastAsia" w:hint="eastAsia"/>
                <w:color w:val="000000"/>
                <w:sz w:val="24"/>
              </w:rPr>
              <w:t>基金主代码</w:t>
            </w:r>
          </w:p>
        </w:tc>
        <w:tc>
          <w:tcPr>
            <w:tcW w:w="4932" w:type="dxa"/>
            <w:gridSpan w:val="2"/>
            <w:tcBorders>
              <w:top w:val="single" w:sz="4" w:space="0" w:color="auto"/>
              <w:left w:val="single" w:sz="4" w:space="0" w:color="auto"/>
              <w:bottom w:val="single" w:sz="4" w:space="0" w:color="auto"/>
              <w:right w:val="single" w:sz="4" w:space="0" w:color="auto"/>
            </w:tcBorders>
            <w:hideMark/>
          </w:tcPr>
          <w:p w:rsidR="00941E13" w:rsidRPr="00166623" w:rsidRDefault="00EC68A4" w:rsidP="00EC68A4">
            <w:pPr>
              <w:spacing w:line="276" w:lineRule="auto"/>
              <w:rPr>
                <w:rFonts w:asciiTheme="minorEastAsia" w:eastAsiaTheme="minorEastAsia" w:hAnsiTheme="minorEastAsia"/>
                <w:color w:val="000000"/>
                <w:sz w:val="24"/>
              </w:rPr>
            </w:pPr>
            <w:r w:rsidRPr="00166623">
              <w:rPr>
                <w:rFonts w:asciiTheme="minorEastAsia" w:eastAsiaTheme="minorEastAsia" w:hAnsiTheme="minorEastAsia" w:hint="eastAsia"/>
                <w:color w:val="000000"/>
                <w:sz w:val="24"/>
              </w:rPr>
              <w:t>0700</w:t>
            </w:r>
            <w:r w:rsidR="00C46CEB" w:rsidRPr="00166623">
              <w:rPr>
                <w:rFonts w:asciiTheme="minorEastAsia" w:eastAsiaTheme="minorEastAsia" w:hAnsiTheme="minorEastAsia" w:hint="eastAsia"/>
                <w:color w:val="000000"/>
                <w:sz w:val="24"/>
              </w:rPr>
              <w:t>15</w:t>
            </w:r>
          </w:p>
        </w:tc>
      </w:tr>
      <w:tr w:rsidR="00941E13" w:rsidRPr="00166623" w:rsidTr="0057712D">
        <w:trPr>
          <w:jc w:val="center"/>
        </w:trPr>
        <w:tc>
          <w:tcPr>
            <w:tcW w:w="3998" w:type="dxa"/>
            <w:gridSpan w:val="2"/>
            <w:tcBorders>
              <w:top w:val="single" w:sz="4" w:space="0" w:color="auto"/>
              <w:left w:val="single" w:sz="4" w:space="0" w:color="auto"/>
              <w:bottom w:val="single" w:sz="4" w:space="0" w:color="auto"/>
              <w:right w:val="single" w:sz="4" w:space="0" w:color="auto"/>
            </w:tcBorders>
            <w:hideMark/>
          </w:tcPr>
          <w:p w:rsidR="00941E13" w:rsidRPr="00166623" w:rsidRDefault="00941E13" w:rsidP="00EC68A4">
            <w:pPr>
              <w:spacing w:line="276" w:lineRule="auto"/>
              <w:rPr>
                <w:rFonts w:asciiTheme="minorEastAsia" w:eastAsiaTheme="minorEastAsia" w:hAnsiTheme="minorEastAsia"/>
                <w:color w:val="000000"/>
                <w:sz w:val="24"/>
              </w:rPr>
            </w:pPr>
            <w:r w:rsidRPr="00166623">
              <w:rPr>
                <w:rFonts w:asciiTheme="minorEastAsia" w:eastAsiaTheme="minorEastAsia" w:hAnsiTheme="minorEastAsia" w:hint="eastAsia"/>
                <w:color w:val="000000"/>
                <w:sz w:val="24"/>
              </w:rPr>
              <w:t>基金合同生效日</w:t>
            </w:r>
          </w:p>
        </w:tc>
        <w:tc>
          <w:tcPr>
            <w:tcW w:w="4932" w:type="dxa"/>
            <w:gridSpan w:val="2"/>
            <w:tcBorders>
              <w:top w:val="single" w:sz="4" w:space="0" w:color="auto"/>
              <w:left w:val="single" w:sz="4" w:space="0" w:color="auto"/>
              <w:bottom w:val="single" w:sz="4" w:space="0" w:color="auto"/>
              <w:right w:val="single" w:sz="4" w:space="0" w:color="auto"/>
            </w:tcBorders>
            <w:hideMark/>
          </w:tcPr>
          <w:p w:rsidR="00941E13" w:rsidRPr="00166623" w:rsidRDefault="001D0F3E" w:rsidP="0088042C">
            <w:pPr>
              <w:spacing w:line="276" w:lineRule="auto"/>
              <w:rPr>
                <w:rFonts w:asciiTheme="minorEastAsia" w:eastAsiaTheme="minorEastAsia" w:hAnsiTheme="minorEastAsia"/>
                <w:color w:val="000000"/>
                <w:sz w:val="24"/>
              </w:rPr>
            </w:pPr>
            <w:r w:rsidRPr="00166623">
              <w:rPr>
                <w:rFonts w:asciiTheme="minorEastAsia" w:eastAsiaTheme="minorEastAsia" w:hAnsiTheme="minorEastAsia" w:hint="eastAsia"/>
                <w:color w:val="000000"/>
                <w:sz w:val="24"/>
              </w:rPr>
              <w:t>200</w:t>
            </w:r>
            <w:r w:rsidR="00C46CEB" w:rsidRPr="00166623">
              <w:rPr>
                <w:rFonts w:asciiTheme="minorEastAsia" w:eastAsiaTheme="minorEastAsia" w:hAnsiTheme="minorEastAsia" w:hint="eastAsia"/>
                <w:color w:val="000000"/>
                <w:sz w:val="24"/>
              </w:rPr>
              <w:t>8</w:t>
            </w:r>
            <w:r w:rsidR="00EC68A4" w:rsidRPr="00166623">
              <w:rPr>
                <w:rFonts w:asciiTheme="minorEastAsia" w:eastAsiaTheme="minorEastAsia" w:hAnsiTheme="minorEastAsia" w:hint="eastAsia"/>
                <w:color w:val="000000"/>
                <w:sz w:val="24"/>
              </w:rPr>
              <w:t>年</w:t>
            </w:r>
            <w:r w:rsidR="00C46CEB" w:rsidRPr="00166623">
              <w:rPr>
                <w:rFonts w:asciiTheme="minorEastAsia" w:eastAsiaTheme="minorEastAsia" w:hAnsiTheme="minorEastAsia" w:hint="eastAsia"/>
                <w:color w:val="000000"/>
                <w:sz w:val="24"/>
              </w:rPr>
              <w:t>9</w:t>
            </w:r>
            <w:r w:rsidR="00EC68A4" w:rsidRPr="00166623">
              <w:rPr>
                <w:rFonts w:asciiTheme="minorEastAsia" w:eastAsiaTheme="minorEastAsia" w:hAnsiTheme="minorEastAsia" w:hint="eastAsia"/>
                <w:color w:val="000000"/>
                <w:sz w:val="24"/>
              </w:rPr>
              <w:t>月</w:t>
            </w:r>
            <w:r w:rsidR="00C46CEB" w:rsidRPr="00166623">
              <w:rPr>
                <w:rFonts w:asciiTheme="minorEastAsia" w:eastAsiaTheme="minorEastAsia" w:hAnsiTheme="minorEastAsia" w:hint="eastAsia"/>
                <w:color w:val="000000"/>
                <w:sz w:val="24"/>
              </w:rPr>
              <w:t>10</w:t>
            </w:r>
            <w:r w:rsidR="00EC68A4" w:rsidRPr="00166623">
              <w:rPr>
                <w:rFonts w:asciiTheme="minorEastAsia" w:eastAsiaTheme="minorEastAsia" w:hAnsiTheme="minorEastAsia" w:hint="eastAsia"/>
                <w:color w:val="000000"/>
                <w:sz w:val="24"/>
              </w:rPr>
              <w:t>日</w:t>
            </w:r>
          </w:p>
        </w:tc>
      </w:tr>
      <w:tr w:rsidR="00941E13" w:rsidRPr="00166623" w:rsidTr="0057712D">
        <w:trPr>
          <w:jc w:val="center"/>
        </w:trPr>
        <w:tc>
          <w:tcPr>
            <w:tcW w:w="3998" w:type="dxa"/>
            <w:gridSpan w:val="2"/>
            <w:tcBorders>
              <w:top w:val="single" w:sz="4" w:space="0" w:color="auto"/>
              <w:left w:val="single" w:sz="4" w:space="0" w:color="auto"/>
              <w:bottom w:val="single" w:sz="4" w:space="0" w:color="auto"/>
              <w:right w:val="single" w:sz="4" w:space="0" w:color="auto"/>
            </w:tcBorders>
            <w:hideMark/>
          </w:tcPr>
          <w:p w:rsidR="00941E13" w:rsidRPr="00166623" w:rsidRDefault="00941E13" w:rsidP="00EC68A4">
            <w:pPr>
              <w:spacing w:line="276" w:lineRule="auto"/>
              <w:rPr>
                <w:rFonts w:asciiTheme="minorEastAsia" w:eastAsiaTheme="minorEastAsia" w:hAnsiTheme="minorEastAsia"/>
                <w:color w:val="000000"/>
                <w:sz w:val="24"/>
              </w:rPr>
            </w:pPr>
            <w:r w:rsidRPr="00166623">
              <w:rPr>
                <w:rFonts w:asciiTheme="minorEastAsia" w:eastAsiaTheme="minorEastAsia" w:hAnsiTheme="minorEastAsia" w:hint="eastAsia"/>
                <w:color w:val="000000"/>
                <w:sz w:val="24"/>
              </w:rPr>
              <w:t>基金管理人名称</w:t>
            </w:r>
          </w:p>
        </w:tc>
        <w:tc>
          <w:tcPr>
            <w:tcW w:w="4932" w:type="dxa"/>
            <w:gridSpan w:val="2"/>
            <w:tcBorders>
              <w:top w:val="single" w:sz="4" w:space="0" w:color="auto"/>
              <w:left w:val="single" w:sz="4" w:space="0" w:color="auto"/>
              <w:bottom w:val="single" w:sz="4" w:space="0" w:color="auto"/>
              <w:right w:val="single" w:sz="4" w:space="0" w:color="auto"/>
            </w:tcBorders>
            <w:hideMark/>
          </w:tcPr>
          <w:p w:rsidR="00941E13" w:rsidRPr="00166623" w:rsidRDefault="00EC68A4" w:rsidP="00EC68A4">
            <w:pPr>
              <w:spacing w:line="276" w:lineRule="auto"/>
              <w:rPr>
                <w:rFonts w:asciiTheme="minorEastAsia" w:eastAsiaTheme="minorEastAsia" w:hAnsiTheme="minorEastAsia"/>
                <w:color w:val="000000"/>
                <w:sz w:val="24"/>
              </w:rPr>
            </w:pPr>
            <w:r w:rsidRPr="00166623">
              <w:rPr>
                <w:rFonts w:asciiTheme="minorEastAsia" w:eastAsiaTheme="minorEastAsia" w:hAnsiTheme="minorEastAsia" w:hint="eastAsia"/>
                <w:color w:val="000000"/>
                <w:sz w:val="24"/>
              </w:rPr>
              <w:t>嘉实基金管理有限公司</w:t>
            </w:r>
          </w:p>
        </w:tc>
      </w:tr>
      <w:tr w:rsidR="00941E13" w:rsidRPr="00166623" w:rsidTr="0057712D">
        <w:trPr>
          <w:jc w:val="center"/>
        </w:trPr>
        <w:tc>
          <w:tcPr>
            <w:tcW w:w="3998" w:type="dxa"/>
            <w:gridSpan w:val="2"/>
            <w:tcBorders>
              <w:top w:val="single" w:sz="4" w:space="0" w:color="auto"/>
              <w:left w:val="single" w:sz="4" w:space="0" w:color="auto"/>
              <w:bottom w:val="single" w:sz="4" w:space="0" w:color="auto"/>
              <w:right w:val="single" w:sz="4" w:space="0" w:color="auto"/>
            </w:tcBorders>
            <w:hideMark/>
          </w:tcPr>
          <w:p w:rsidR="00941E13" w:rsidRPr="00166623" w:rsidRDefault="00941E13" w:rsidP="00EC68A4">
            <w:pPr>
              <w:spacing w:line="276" w:lineRule="auto"/>
              <w:rPr>
                <w:rFonts w:asciiTheme="minorEastAsia" w:eastAsiaTheme="minorEastAsia" w:hAnsiTheme="minorEastAsia"/>
                <w:color w:val="000000"/>
                <w:sz w:val="24"/>
              </w:rPr>
            </w:pPr>
            <w:r w:rsidRPr="00166623">
              <w:rPr>
                <w:rFonts w:asciiTheme="minorEastAsia" w:eastAsiaTheme="minorEastAsia" w:hAnsiTheme="minorEastAsia" w:hint="eastAsia"/>
                <w:color w:val="000000"/>
                <w:sz w:val="24"/>
              </w:rPr>
              <w:t>基金托管人名称</w:t>
            </w:r>
          </w:p>
        </w:tc>
        <w:tc>
          <w:tcPr>
            <w:tcW w:w="4932" w:type="dxa"/>
            <w:gridSpan w:val="2"/>
            <w:tcBorders>
              <w:top w:val="single" w:sz="4" w:space="0" w:color="auto"/>
              <w:left w:val="single" w:sz="4" w:space="0" w:color="auto"/>
              <w:bottom w:val="single" w:sz="4" w:space="0" w:color="auto"/>
              <w:right w:val="single" w:sz="4" w:space="0" w:color="auto"/>
            </w:tcBorders>
            <w:hideMark/>
          </w:tcPr>
          <w:p w:rsidR="00941E13" w:rsidRPr="00166623" w:rsidRDefault="00EC68A4" w:rsidP="00EC68A4">
            <w:pPr>
              <w:spacing w:line="276" w:lineRule="auto"/>
              <w:rPr>
                <w:rFonts w:asciiTheme="minorEastAsia" w:eastAsiaTheme="minorEastAsia" w:hAnsiTheme="minorEastAsia"/>
                <w:color w:val="000000"/>
                <w:sz w:val="24"/>
              </w:rPr>
            </w:pPr>
            <w:r w:rsidRPr="00166623">
              <w:rPr>
                <w:rFonts w:asciiTheme="minorEastAsia" w:eastAsiaTheme="minorEastAsia" w:hAnsiTheme="minorEastAsia" w:hint="eastAsia"/>
                <w:color w:val="000000"/>
                <w:sz w:val="24"/>
              </w:rPr>
              <w:t>中国</w:t>
            </w:r>
            <w:r w:rsidR="00C46CEB" w:rsidRPr="00166623">
              <w:rPr>
                <w:rFonts w:asciiTheme="minorEastAsia" w:eastAsiaTheme="minorEastAsia" w:hAnsiTheme="minorEastAsia" w:hint="eastAsia"/>
                <w:color w:val="000000"/>
                <w:sz w:val="24"/>
              </w:rPr>
              <w:t>工商</w:t>
            </w:r>
            <w:r w:rsidRPr="00166623">
              <w:rPr>
                <w:rFonts w:asciiTheme="minorEastAsia" w:eastAsiaTheme="minorEastAsia" w:hAnsiTheme="minorEastAsia" w:hint="eastAsia"/>
                <w:color w:val="000000"/>
                <w:sz w:val="24"/>
              </w:rPr>
              <w:t>银行股份有限公司</w:t>
            </w:r>
          </w:p>
        </w:tc>
      </w:tr>
      <w:tr w:rsidR="00941E13" w:rsidRPr="00166623" w:rsidTr="0057712D">
        <w:trPr>
          <w:trHeight w:val="826"/>
          <w:jc w:val="center"/>
        </w:trPr>
        <w:tc>
          <w:tcPr>
            <w:tcW w:w="3998" w:type="dxa"/>
            <w:gridSpan w:val="2"/>
            <w:tcBorders>
              <w:top w:val="single" w:sz="4" w:space="0" w:color="auto"/>
              <w:left w:val="single" w:sz="4" w:space="0" w:color="auto"/>
              <w:bottom w:val="single" w:sz="4" w:space="0" w:color="auto"/>
              <w:right w:val="single" w:sz="4" w:space="0" w:color="auto"/>
            </w:tcBorders>
            <w:hideMark/>
          </w:tcPr>
          <w:p w:rsidR="00941E13" w:rsidRPr="00166623" w:rsidRDefault="00941E13" w:rsidP="00EC68A4">
            <w:pPr>
              <w:spacing w:line="276" w:lineRule="auto"/>
              <w:rPr>
                <w:rFonts w:asciiTheme="minorEastAsia" w:eastAsiaTheme="minorEastAsia" w:hAnsiTheme="minorEastAsia"/>
                <w:color w:val="000000"/>
                <w:sz w:val="24"/>
              </w:rPr>
            </w:pPr>
            <w:r w:rsidRPr="00166623">
              <w:rPr>
                <w:rFonts w:asciiTheme="minorEastAsia" w:eastAsiaTheme="minorEastAsia" w:hAnsiTheme="minorEastAsia" w:hint="eastAsia"/>
                <w:color w:val="000000"/>
                <w:sz w:val="24"/>
              </w:rPr>
              <w:t>公告依据</w:t>
            </w:r>
          </w:p>
        </w:tc>
        <w:tc>
          <w:tcPr>
            <w:tcW w:w="4932" w:type="dxa"/>
            <w:gridSpan w:val="2"/>
            <w:tcBorders>
              <w:top w:val="single" w:sz="4" w:space="0" w:color="auto"/>
              <w:left w:val="single" w:sz="4" w:space="0" w:color="auto"/>
              <w:bottom w:val="single" w:sz="4" w:space="0" w:color="auto"/>
              <w:right w:val="single" w:sz="4" w:space="0" w:color="auto"/>
            </w:tcBorders>
            <w:hideMark/>
          </w:tcPr>
          <w:p w:rsidR="00941E13" w:rsidRPr="00166623" w:rsidRDefault="00594FF3" w:rsidP="00821816">
            <w:pPr>
              <w:spacing w:line="276" w:lineRule="auto"/>
              <w:rPr>
                <w:rFonts w:asciiTheme="minorEastAsia" w:eastAsiaTheme="minorEastAsia" w:hAnsiTheme="minorEastAsia"/>
                <w:color w:val="000000"/>
                <w:sz w:val="24"/>
              </w:rPr>
            </w:pPr>
            <w:r w:rsidRPr="00166623">
              <w:rPr>
                <w:rFonts w:asciiTheme="minorEastAsia" w:eastAsiaTheme="minorEastAsia" w:hAnsiTheme="minorEastAsia" w:hint="eastAsia"/>
                <w:color w:val="000000"/>
                <w:sz w:val="24"/>
              </w:rPr>
              <w:t>《</w:t>
            </w:r>
            <w:r w:rsidR="00A23D92" w:rsidRPr="00166623">
              <w:rPr>
                <w:rFonts w:asciiTheme="minorEastAsia" w:eastAsiaTheme="minorEastAsia" w:hAnsiTheme="minorEastAsia" w:hint="eastAsia"/>
                <w:color w:val="000000"/>
                <w:sz w:val="24"/>
              </w:rPr>
              <w:t>公开募集</w:t>
            </w:r>
            <w:r w:rsidR="003B5132" w:rsidRPr="00166623">
              <w:rPr>
                <w:rFonts w:asciiTheme="minorEastAsia" w:eastAsiaTheme="minorEastAsia" w:hAnsiTheme="minorEastAsia" w:hint="eastAsia"/>
                <w:color w:val="000000"/>
                <w:sz w:val="24"/>
              </w:rPr>
              <w:t>证券投资基金信息披露管理办法》、《</w:t>
            </w:r>
            <w:r w:rsidR="001A5E27" w:rsidRPr="00166623">
              <w:rPr>
                <w:rFonts w:asciiTheme="minorEastAsia" w:eastAsiaTheme="minorEastAsia" w:hAnsiTheme="minorEastAsia" w:hint="eastAsia"/>
                <w:color w:val="000000"/>
                <w:sz w:val="24"/>
              </w:rPr>
              <w:t>嘉实</w:t>
            </w:r>
            <w:r w:rsidR="00C46CEB" w:rsidRPr="00166623">
              <w:rPr>
                <w:rFonts w:asciiTheme="minorEastAsia" w:eastAsiaTheme="minorEastAsia" w:hAnsiTheme="minorEastAsia" w:hint="eastAsia"/>
                <w:color w:val="000000"/>
                <w:sz w:val="24"/>
              </w:rPr>
              <w:t>多元收益债券型</w:t>
            </w:r>
            <w:r w:rsidR="001A5E27" w:rsidRPr="00166623">
              <w:rPr>
                <w:rFonts w:asciiTheme="minorEastAsia" w:eastAsiaTheme="minorEastAsia" w:hAnsiTheme="minorEastAsia" w:hint="eastAsia"/>
                <w:color w:val="000000"/>
                <w:sz w:val="24"/>
              </w:rPr>
              <w:t>证券投资基金基金合同</w:t>
            </w:r>
            <w:r w:rsidR="003B5132" w:rsidRPr="00166623">
              <w:rPr>
                <w:rFonts w:asciiTheme="minorEastAsia" w:eastAsiaTheme="minorEastAsia" w:hAnsiTheme="minorEastAsia" w:hint="eastAsia"/>
                <w:color w:val="000000"/>
                <w:sz w:val="24"/>
              </w:rPr>
              <w:t>》、《</w:t>
            </w:r>
            <w:r w:rsidRPr="00166623">
              <w:rPr>
                <w:rFonts w:asciiTheme="minorEastAsia" w:eastAsiaTheme="minorEastAsia" w:hAnsiTheme="minorEastAsia" w:hint="eastAsia"/>
                <w:color w:val="000000"/>
                <w:sz w:val="24"/>
              </w:rPr>
              <w:t>嘉实</w:t>
            </w:r>
            <w:r w:rsidR="00C46CEB" w:rsidRPr="00166623">
              <w:rPr>
                <w:rFonts w:asciiTheme="minorEastAsia" w:eastAsiaTheme="minorEastAsia" w:hAnsiTheme="minorEastAsia" w:hint="eastAsia"/>
                <w:color w:val="000000"/>
                <w:sz w:val="24"/>
              </w:rPr>
              <w:t>多元收益债券型</w:t>
            </w:r>
            <w:r w:rsidRPr="00166623">
              <w:rPr>
                <w:rFonts w:asciiTheme="minorEastAsia" w:eastAsiaTheme="minorEastAsia" w:hAnsiTheme="minorEastAsia" w:hint="eastAsia"/>
                <w:color w:val="000000"/>
                <w:sz w:val="24"/>
              </w:rPr>
              <w:t>证券投资基金</w:t>
            </w:r>
            <w:r w:rsidR="003B5132" w:rsidRPr="00166623">
              <w:rPr>
                <w:rFonts w:asciiTheme="minorEastAsia" w:eastAsiaTheme="minorEastAsia" w:hAnsiTheme="minorEastAsia" w:hint="eastAsia"/>
                <w:color w:val="000000"/>
                <w:sz w:val="24"/>
              </w:rPr>
              <w:t>招募说明书》等</w:t>
            </w:r>
            <w:r w:rsidRPr="00166623">
              <w:rPr>
                <w:rFonts w:asciiTheme="minorEastAsia" w:eastAsiaTheme="minorEastAsia" w:hAnsiTheme="minorEastAsia" w:hint="eastAsia"/>
                <w:color w:val="000000"/>
                <w:sz w:val="24"/>
              </w:rPr>
              <w:t>。</w:t>
            </w:r>
          </w:p>
        </w:tc>
      </w:tr>
      <w:tr w:rsidR="00941E13" w:rsidRPr="00166623" w:rsidTr="0057712D">
        <w:trPr>
          <w:jc w:val="center"/>
        </w:trPr>
        <w:tc>
          <w:tcPr>
            <w:tcW w:w="3998" w:type="dxa"/>
            <w:gridSpan w:val="2"/>
            <w:tcBorders>
              <w:top w:val="single" w:sz="4" w:space="0" w:color="auto"/>
              <w:left w:val="single" w:sz="4" w:space="0" w:color="auto"/>
              <w:bottom w:val="single" w:sz="4" w:space="0" w:color="auto"/>
              <w:right w:val="single" w:sz="4" w:space="0" w:color="auto"/>
            </w:tcBorders>
            <w:hideMark/>
          </w:tcPr>
          <w:p w:rsidR="00941E13" w:rsidRPr="00166623" w:rsidRDefault="00941E13" w:rsidP="00EC68A4">
            <w:pPr>
              <w:spacing w:line="276" w:lineRule="auto"/>
              <w:rPr>
                <w:rFonts w:asciiTheme="minorEastAsia" w:eastAsiaTheme="minorEastAsia" w:hAnsiTheme="minorEastAsia"/>
                <w:color w:val="000000"/>
                <w:sz w:val="24"/>
              </w:rPr>
            </w:pPr>
            <w:r w:rsidRPr="00166623">
              <w:rPr>
                <w:rFonts w:asciiTheme="minorEastAsia" w:eastAsiaTheme="minorEastAsia" w:hAnsiTheme="minorEastAsia" w:hint="eastAsia"/>
                <w:color w:val="000000"/>
                <w:sz w:val="24"/>
              </w:rPr>
              <w:t>收益分配基准日</w:t>
            </w:r>
          </w:p>
        </w:tc>
        <w:tc>
          <w:tcPr>
            <w:tcW w:w="4932" w:type="dxa"/>
            <w:gridSpan w:val="2"/>
            <w:tcBorders>
              <w:top w:val="single" w:sz="4" w:space="0" w:color="auto"/>
              <w:left w:val="single" w:sz="4" w:space="0" w:color="auto"/>
              <w:bottom w:val="single" w:sz="4" w:space="0" w:color="auto"/>
              <w:right w:val="single" w:sz="4" w:space="0" w:color="auto"/>
            </w:tcBorders>
            <w:hideMark/>
          </w:tcPr>
          <w:p w:rsidR="00941E13" w:rsidRPr="00166623" w:rsidRDefault="007C256C" w:rsidP="002E66B9">
            <w:pPr>
              <w:spacing w:line="276" w:lineRule="auto"/>
              <w:rPr>
                <w:rFonts w:asciiTheme="minorEastAsia" w:eastAsiaTheme="minorEastAsia" w:hAnsiTheme="minorEastAsia"/>
                <w:color w:val="000000"/>
                <w:kern w:val="0"/>
                <w:sz w:val="18"/>
              </w:rPr>
            </w:pPr>
            <w:r>
              <w:rPr>
                <w:rFonts w:asciiTheme="minorEastAsia" w:eastAsiaTheme="minorEastAsia" w:hAnsiTheme="minorEastAsia" w:hint="eastAsia"/>
                <w:color w:val="000000"/>
                <w:sz w:val="24"/>
              </w:rPr>
              <w:t>202</w:t>
            </w:r>
            <w:r w:rsidR="002E66B9">
              <w:rPr>
                <w:rFonts w:asciiTheme="minorEastAsia" w:eastAsiaTheme="minorEastAsia" w:hAnsiTheme="minorEastAsia"/>
                <w:color w:val="000000"/>
                <w:sz w:val="24"/>
              </w:rPr>
              <w:t>5</w:t>
            </w:r>
            <w:r w:rsidRPr="00EC6DEC">
              <w:rPr>
                <w:rFonts w:asciiTheme="minorEastAsia" w:eastAsiaTheme="minorEastAsia" w:hAnsiTheme="minorEastAsia" w:hint="eastAsia"/>
                <w:color w:val="000000"/>
                <w:sz w:val="24"/>
              </w:rPr>
              <w:t>年</w:t>
            </w:r>
            <w:r>
              <w:rPr>
                <w:rFonts w:asciiTheme="minorEastAsia" w:eastAsiaTheme="minorEastAsia" w:hAnsiTheme="minorEastAsia"/>
                <w:color w:val="000000"/>
                <w:sz w:val="24"/>
              </w:rPr>
              <w:t>12</w:t>
            </w:r>
            <w:r w:rsidR="00613CE9" w:rsidRPr="00EC6DEC">
              <w:rPr>
                <w:rFonts w:asciiTheme="minorEastAsia" w:eastAsiaTheme="minorEastAsia" w:hAnsiTheme="minorEastAsia" w:hint="eastAsia"/>
                <w:color w:val="000000"/>
                <w:sz w:val="24"/>
              </w:rPr>
              <w:t>月</w:t>
            </w:r>
            <w:r w:rsidR="002E66B9">
              <w:rPr>
                <w:rFonts w:asciiTheme="minorEastAsia" w:eastAsiaTheme="minorEastAsia" w:hAnsiTheme="minorEastAsia"/>
                <w:color w:val="000000"/>
                <w:sz w:val="24"/>
              </w:rPr>
              <w:t>31</w:t>
            </w:r>
            <w:r w:rsidR="00613CE9" w:rsidRPr="00EC6DEC">
              <w:rPr>
                <w:rFonts w:asciiTheme="minorEastAsia" w:eastAsiaTheme="minorEastAsia" w:hAnsiTheme="minorEastAsia" w:hint="eastAsia"/>
                <w:color w:val="000000"/>
                <w:sz w:val="24"/>
              </w:rPr>
              <w:t>日</w:t>
            </w:r>
          </w:p>
        </w:tc>
      </w:tr>
      <w:tr w:rsidR="00C46CEB" w:rsidRPr="00166623" w:rsidTr="0057712D">
        <w:trPr>
          <w:jc w:val="center"/>
        </w:trPr>
        <w:tc>
          <w:tcPr>
            <w:tcW w:w="3998" w:type="dxa"/>
            <w:gridSpan w:val="2"/>
            <w:tcBorders>
              <w:top w:val="single" w:sz="4" w:space="0" w:color="auto"/>
              <w:left w:val="single" w:sz="4" w:space="0" w:color="auto"/>
              <w:bottom w:val="single" w:sz="4" w:space="0" w:color="auto"/>
              <w:right w:val="single" w:sz="4" w:space="0" w:color="auto"/>
            </w:tcBorders>
            <w:vAlign w:val="center"/>
          </w:tcPr>
          <w:p w:rsidR="00C46CEB" w:rsidRPr="00166623" w:rsidRDefault="00C46CEB" w:rsidP="00EC68A4">
            <w:pPr>
              <w:spacing w:line="276" w:lineRule="auto"/>
              <w:rPr>
                <w:rFonts w:asciiTheme="minorEastAsia" w:eastAsiaTheme="minorEastAsia" w:hAnsiTheme="minorEastAsia"/>
                <w:color w:val="000000"/>
                <w:sz w:val="24"/>
              </w:rPr>
            </w:pPr>
            <w:r w:rsidRPr="00166623">
              <w:rPr>
                <w:rFonts w:asciiTheme="minorEastAsia" w:eastAsiaTheme="minorEastAsia" w:hAnsiTheme="minorEastAsia" w:hint="eastAsia"/>
                <w:color w:val="000000"/>
                <w:sz w:val="24"/>
              </w:rPr>
              <w:t>下属分级基金的基金简称</w:t>
            </w:r>
          </w:p>
        </w:tc>
        <w:tc>
          <w:tcPr>
            <w:tcW w:w="2466" w:type="dxa"/>
            <w:tcBorders>
              <w:top w:val="single" w:sz="4" w:space="0" w:color="auto"/>
              <w:left w:val="single" w:sz="4" w:space="0" w:color="auto"/>
              <w:bottom w:val="single" w:sz="4" w:space="0" w:color="auto"/>
              <w:right w:val="single" w:sz="4" w:space="0" w:color="auto"/>
            </w:tcBorders>
            <w:vAlign w:val="center"/>
          </w:tcPr>
          <w:p w:rsidR="00C46CEB" w:rsidRPr="00166623" w:rsidRDefault="00C46CEB" w:rsidP="00F079EF">
            <w:pPr>
              <w:spacing w:line="276" w:lineRule="auto"/>
              <w:rPr>
                <w:rFonts w:asciiTheme="minorEastAsia" w:eastAsiaTheme="minorEastAsia" w:hAnsiTheme="minorEastAsia"/>
                <w:color w:val="000000"/>
                <w:sz w:val="24"/>
              </w:rPr>
            </w:pPr>
            <w:r w:rsidRPr="00166623">
              <w:rPr>
                <w:rFonts w:asciiTheme="minorEastAsia" w:eastAsiaTheme="minorEastAsia" w:hAnsiTheme="minorEastAsia" w:hint="eastAsia"/>
                <w:color w:val="000000"/>
                <w:sz w:val="24"/>
              </w:rPr>
              <w:t>嘉实多元债券A</w:t>
            </w:r>
          </w:p>
        </w:tc>
        <w:tc>
          <w:tcPr>
            <w:tcW w:w="2466" w:type="dxa"/>
            <w:tcBorders>
              <w:top w:val="single" w:sz="4" w:space="0" w:color="auto"/>
              <w:left w:val="single" w:sz="4" w:space="0" w:color="auto"/>
              <w:bottom w:val="single" w:sz="4" w:space="0" w:color="auto"/>
              <w:right w:val="single" w:sz="4" w:space="0" w:color="auto"/>
            </w:tcBorders>
            <w:vAlign w:val="center"/>
          </w:tcPr>
          <w:p w:rsidR="00C46CEB" w:rsidRPr="00166623" w:rsidRDefault="00C46CEB" w:rsidP="00F079EF">
            <w:pPr>
              <w:spacing w:line="276" w:lineRule="auto"/>
              <w:rPr>
                <w:rFonts w:asciiTheme="minorEastAsia" w:eastAsiaTheme="minorEastAsia" w:hAnsiTheme="minorEastAsia"/>
                <w:color w:val="000000"/>
                <w:sz w:val="24"/>
              </w:rPr>
            </w:pPr>
            <w:r w:rsidRPr="00166623">
              <w:rPr>
                <w:rFonts w:asciiTheme="minorEastAsia" w:eastAsiaTheme="minorEastAsia" w:hAnsiTheme="minorEastAsia" w:hint="eastAsia"/>
                <w:color w:val="000000"/>
                <w:sz w:val="24"/>
              </w:rPr>
              <w:t>嘉实多元债券B</w:t>
            </w:r>
          </w:p>
        </w:tc>
      </w:tr>
      <w:tr w:rsidR="00C46CEB" w:rsidRPr="00166623" w:rsidTr="0057712D">
        <w:trPr>
          <w:jc w:val="center"/>
        </w:trPr>
        <w:tc>
          <w:tcPr>
            <w:tcW w:w="3998" w:type="dxa"/>
            <w:gridSpan w:val="2"/>
            <w:tcBorders>
              <w:top w:val="single" w:sz="4" w:space="0" w:color="auto"/>
              <w:left w:val="single" w:sz="4" w:space="0" w:color="auto"/>
              <w:bottom w:val="single" w:sz="4" w:space="0" w:color="auto"/>
              <w:right w:val="single" w:sz="4" w:space="0" w:color="auto"/>
            </w:tcBorders>
            <w:vAlign w:val="center"/>
          </w:tcPr>
          <w:p w:rsidR="00C46CEB" w:rsidRPr="00166623" w:rsidRDefault="00C46CEB" w:rsidP="00EC68A4">
            <w:pPr>
              <w:spacing w:line="276" w:lineRule="auto"/>
              <w:rPr>
                <w:rFonts w:asciiTheme="minorEastAsia" w:eastAsiaTheme="minorEastAsia" w:hAnsiTheme="minorEastAsia"/>
                <w:color w:val="000000"/>
                <w:sz w:val="24"/>
              </w:rPr>
            </w:pPr>
            <w:r w:rsidRPr="00166623">
              <w:rPr>
                <w:rFonts w:asciiTheme="minorEastAsia" w:eastAsiaTheme="minorEastAsia" w:hAnsiTheme="minorEastAsia" w:hint="eastAsia"/>
                <w:color w:val="000000"/>
                <w:sz w:val="24"/>
              </w:rPr>
              <w:t>下属分级基金的交易代码</w:t>
            </w:r>
          </w:p>
        </w:tc>
        <w:tc>
          <w:tcPr>
            <w:tcW w:w="2466" w:type="dxa"/>
            <w:tcBorders>
              <w:top w:val="single" w:sz="4" w:space="0" w:color="auto"/>
              <w:left w:val="single" w:sz="4" w:space="0" w:color="auto"/>
              <w:bottom w:val="single" w:sz="4" w:space="0" w:color="auto"/>
              <w:right w:val="single" w:sz="4" w:space="0" w:color="auto"/>
            </w:tcBorders>
            <w:vAlign w:val="center"/>
          </w:tcPr>
          <w:p w:rsidR="00C46CEB" w:rsidRPr="00166623" w:rsidRDefault="00C46CEB" w:rsidP="00F079EF">
            <w:pPr>
              <w:spacing w:line="276" w:lineRule="auto"/>
              <w:rPr>
                <w:rFonts w:asciiTheme="minorEastAsia" w:eastAsiaTheme="minorEastAsia" w:hAnsiTheme="minorEastAsia"/>
                <w:color w:val="000000"/>
                <w:sz w:val="24"/>
              </w:rPr>
            </w:pPr>
            <w:r w:rsidRPr="00166623">
              <w:rPr>
                <w:rFonts w:asciiTheme="minorEastAsia" w:eastAsiaTheme="minorEastAsia" w:hAnsiTheme="minorEastAsia" w:hint="eastAsia"/>
                <w:color w:val="000000"/>
                <w:sz w:val="24"/>
              </w:rPr>
              <w:t>070015</w:t>
            </w:r>
          </w:p>
        </w:tc>
        <w:tc>
          <w:tcPr>
            <w:tcW w:w="2466" w:type="dxa"/>
            <w:tcBorders>
              <w:top w:val="single" w:sz="4" w:space="0" w:color="auto"/>
              <w:left w:val="single" w:sz="4" w:space="0" w:color="auto"/>
              <w:bottom w:val="single" w:sz="4" w:space="0" w:color="auto"/>
              <w:right w:val="single" w:sz="4" w:space="0" w:color="auto"/>
            </w:tcBorders>
            <w:vAlign w:val="center"/>
          </w:tcPr>
          <w:p w:rsidR="00C46CEB" w:rsidRPr="00166623" w:rsidRDefault="00C46CEB" w:rsidP="00F079EF">
            <w:pPr>
              <w:spacing w:line="276" w:lineRule="auto"/>
              <w:rPr>
                <w:rFonts w:asciiTheme="minorEastAsia" w:eastAsiaTheme="minorEastAsia" w:hAnsiTheme="minorEastAsia"/>
                <w:color w:val="000000"/>
                <w:sz w:val="24"/>
              </w:rPr>
            </w:pPr>
            <w:r w:rsidRPr="00166623">
              <w:rPr>
                <w:rFonts w:asciiTheme="minorEastAsia" w:eastAsiaTheme="minorEastAsia" w:hAnsiTheme="minorEastAsia" w:hint="eastAsia"/>
                <w:color w:val="000000"/>
                <w:sz w:val="24"/>
              </w:rPr>
              <w:t>070016</w:t>
            </w:r>
          </w:p>
        </w:tc>
      </w:tr>
      <w:tr w:rsidR="00D65406" w:rsidRPr="00166623" w:rsidTr="00030066">
        <w:trPr>
          <w:jc w:val="center"/>
        </w:trPr>
        <w:tc>
          <w:tcPr>
            <w:tcW w:w="1276" w:type="dxa"/>
            <w:vMerge w:val="restart"/>
            <w:tcBorders>
              <w:top w:val="single" w:sz="4" w:space="0" w:color="auto"/>
              <w:left w:val="single" w:sz="4" w:space="0" w:color="auto"/>
              <w:right w:val="single" w:sz="4" w:space="0" w:color="auto"/>
            </w:tcBorders>
            <w:vAlign w:val="center"/>
            <w:hideMark/>
          </w:tcPr>
          <w:p w:rsidR="00D65406" w:rsidRPr="00166623" w:rsidRDefault="00D65406" w:rsidP="00EC68A4">
            <w:pPr>
              <w:spacing w:line="276" w:lineRule="auto"/>
              <w:jc w:val="center"/>
              <w:rPr>
                <w:rFonts w:asciiTheme="minorEastAsia" w:eastAsiaTheme="minorEastAsia" w:hAnsiTheme="minorEastAsia"/>
                <w:color w:val="000000"/>
                <w:sz w:val="24"/>
              </w:rPr>
            </w:pPr>
            <w:r w:rsidRPr="00166623">
              <w:rPr>
                <w:rFonts w:asciiTheme="minorEastAsia" w:eastAsiaTheme="minorEastAsia" w:hAnsiTheme="minorEastAsia" w:hint="eastAsia"/>
                <w:color w:val="000000"/>
                <w:sz w:val="24"/>
              </w:rPr>
              <w:t>截止收益分配基准日的相关指标</w:t>
            </w:r>
          </w:p>
        </w:tc>
        <w:tc>
          <w:tcPr>
            <w:tcW w:w="2722" w:type="dxa"/>
            <w:tcBorders>
              <w:top w:val="single" w:sz="4" w:space="0" w:color="auto"/>
              <w:left w:val="single" w:sz="4" w:space="0" w:color="auto"/>
              <w:bottom w:val="single" w:sz="4" w:space="0" w:color="auto"/>
              <w:right w:val="single" w:sz="4" w:space="0" w:color="auto"/>
            </w:tcBorders>
            <w:hideMark/>
          </w:tcPr>
          <w:p w:rsidR="00D65406" w:rsidRPr="00166623" w:rsidRDefault="00D65406" w:rsidP="00C46CEB">
            <w:pPr>
              <w:spacing w:line="276" w:lineRule="auto"/>
              <w:rPr>
                <w:rFonts w:asciiTheme="minorEastAsia" w:eastAsiaTheme="minorEastAsia" w:hAnsiTheme="minorEastAsia"/>
                <w:color w:val="000000"/>
                <w:sz w:val="24"/>
              </w:rPr>
            </w:pPr>
            <w:r w:rsidRPr="00166623">
              <w:rPr>
                <w:rFonts w:asciiTheme="minorEastAsia" w:eastAsiaTheme="minorEastAsia" w:hAnsiTheme="minorEastAsia" w:hint="eastAsia"/>
                <w:color w:val="000000"/>
                <w:sz w:val="24"/>
              </w:rPr>
              <w:t>基准日下属分级基金份额净值（单位：元</w:t>
            </w:r>
            <w:r w:rsidRPr="00166623">
              <w:rPr>
                <w:rFonts w:asciiTheme="minorEastAsia" w:eastAsiaTheme="minorEastAsia" w:hAnsiTheme="minorEastAsia"/>
                <w:color w:val="000000"/>
                <w:sz w:val="24"/>
              </w:rPr>
              <w:t xml:space="preserve"> </w:t>
            </w:r>
            <w:r w:rsidRPr="00166623">
              <w:rPr>
                <w:rFonts w:asciiTheme="minorEastAsia" w:eastAsiaTheme="minorEastAsia" w:hAnsiTheme="minorEastAsia" w:hint="eastAsia"/>
                <w:color w:val="000000"/>
                <w:sz w:val="24"/>
              </w:rPr>
              <w:t>）</w:t>
            </w:r>
          </w:p>
        </w:tc>
        <w:tc>
          <w:tcPr>
            <w:tcW w:w="2466" w:type="dxa"/>
            <w:tcBorders>
              <w:top w:val="single" w:sz="4" w:space="0" w:color="auto"/>
              <w:left w:val="single" w:sz="4" w:space="0" w:color="auto"/>
              <w:right w:val="single" w:sz="4" w:space="0" w:color="auto"/>
            </w:tcBorders>
            <w:vAlign w:val="center"/>
          </w:tcPr>
          <w:p w:rsidR="00D65406" w:rsidRPr="00166623" w:rsidRDefault="00156177" w:rsidP="00364FA0">
            <w:pPr>
              <w:spacing w:line="276" w:lineRule="auto"/>
              <w:rPr>
                <w:rFonts w:asciiTheme="minorEastAsia" w:eastAsiaTheme="minorEastAsia" w:hAnsiTheme="minorEastAsia"/>
                <w:color w:val="000000"/>
                <w:sz w:val="24"/>
              </w:rPr>
            </w:pPr>
            <w:r>
              <w:rPr>
                <w:rFonts w:asciiTheme="minorEastAsia" w:eastAsiaTheme="minorEastAsia" w:hAnsiTheme="minorEastAsia"/>
                <w:color w:val="000000"/>
                <w:sz w:val="24"/>
              </w:rPr>
              <w:t>1.316</w:t>
            </w:r>
          </w:p>
        </w:tc>
        <w:tc>
          <w:tcPr>
            <w:tcW w:w="2466" w:type="dxa"/>
            <w:tcBorders>
              <w:top w:val="single" w:sz="4" w:space="0" w:color="auto"/>
              <w:left w:val="single" w:sz="4" w:space="0" w:color="auto"/>
              <w:right w:val="single" w:sz="4" w:space="0" w:color="auto"/>
            </w:tcBorders>
            <w:vAlign w:val="center"/>
          </w:tcPr>
          <w:p w:rsidR="00D65406" w:rsidRPr="00166623" w:rsidRDefault="00156177" w:rsidP="00364FA0">
            <w:pPr>
              <w:spacing w:line="276" w:lineRule="auto"/>
              <w:rPr>
                <w:rFonts w:asciiTheme="minorEastAsia" w:eastAsiaTheme="minorEastAsia" w:hAnsiTheme="minorEastAsia"/>
                <w:color w:val="000000"/>
                <w:sz w:val="24"/>
              </w:rPr>
            </w:pPr>
            <w:r>
              <w:rPr>
                <w:rFonts w:asciiTheme="minorEastAsia" w:eastAsiaTheme="minorEastAsia" w:hAnsiTheme="minorEastAsia"/>
                <w:color w:val="000000"/>
                <w:sz w:val="24"/>
              </w:rPr>
              <w:t>1.304</w:t>
            </w:r>
            <w:bookmarkStart w:id="1" w:name="_GoBack"/>
            <w:bookmarkEnd w:id="1"/>
          </w:p>
        </w:tc>
      </w:tr>
      <w:tr w:rsidR="00D65406" w:rsidRPr="00166623" w:rsidTr="00030066">
        <w:trPr>
          <w:jc w:val="center"/>
        </w:trPr>
        <w:tc>
          <w:tcPr>
            <w:tcW w:w="1276" w:type="dxa"/>
            <w:vMerge/>
            <w:tcBorders>
              <w:left w:val="single" w:sz="4" w:space="0" w:color="auto"/>
              <w:right w:val="single" w:sz="4" w:space="0" w:color="auto"/>
            </w:tcBorders>
            <w:vAlign w:val="center"/>
            <w:hideMark/>
          </w:tcPr>
          <w:p w:rsidR="00D65406" w:rsidRPr="00166623" w:rsidRDefault="00D65406" w:rsidP="00EC68A4">
            <w:pPr>
              <w:widowControl/>
              <w:spacing w:line="276" w:lineRule="auto"/>
              <w:jc w:val="left"/>
              <w:rPr>
                <w:rFonts w:asciiTheme="minorEastAsia" w:eastAsiaTheme="minorEastAsia" w:hAnsiTheme="minorEastAsia"/>
                <w:color w:val="000000"/>
                <w:sz w:val="24"/>
              </w:rPr>
            </w:pPr>
          </w:p>
        </w:tc>
        <w:tc>
          <w:tcPr>
            <w:tcW w:w="2722" w:type="dxa"/>
            <w:tcBorders>
              <w:top w:val="single" w:sz="4" w:space="0" w:color="auto"/>
              <w:left w:val="single" w:sz="4" w:space="0" w:color="auto"/>
              <w:bottom w:val="single" w:sz="4" w:space="0" w:color="auto"/>
              <w:right w:val="single" w:sz="4" w:space="0" w:color="auto"/>
            </w:tcBorders>
            <w:hideMark/>
          </w:tcPr>
          <w:p w:rsidR="00D65406" w:rsidRPr="00166623" w:rsidRDefault="00D65406" w:rsidP="00EC68A4">
            <w:pPr>
              <w:spacing w:line="276" w:lineRule="auto"/>
              <w:rPr>
                <w:rFonts w:asciiTheme="minorEastAsia" w:eastAsiaTheme="minorEastAsia" w:hAnsiTheme="minorEastAsia"/>
                <w:color w:val="000000"/>
                <w:sz w:val="24"/>
              </w:rPr>
            </w:pPr>
            <w:r w:rsidRPr="00166623">
              <w:rPr>
                <w:rFonts w:asciiTheme="minorEastAsia" w:eastAsiaTheme="minorEastAsia" w:hAnsiTheme="minorEastAsia" w:hint="eastAsia"/>
                <w:color w:val="000000"/>
                <w:sz w:val="24"/>
              </w:rPr>
              <w:t>基准日下属分级基金可供分配利润（单位：元）</w:t>
            </w:r>
          </w:p>
        </w:tc>
        <w:tc>
          <w:tcPr>
            <w:tcW w:w="2466" w:type="dxa"/>
            <w:tcBorders>
              <w:left w:val="single" w:sz="4" w:space="0" w:color="auto"/>
              <w:right w:val="single" w:sz="4" w:space="0" w:color="auto"/>
            </w:tcBorders>
          </w:tcPr>
          <w:p w:rsidR="00D65406" w:rsidRPr="00E76C3B" w:rsidRDefault="002E66B9" w:rsidP="00883D34">
            <w:pPr>
              <w:spacing w:line="276" w:lineRule="auto"/>
              <w:rPr>
                <w:rFonts w:asciiTheme="minorEastAsia" w:eastAsiaTheme="minorEastAsia" w:hAnsiTheme="minorEastAsia"/>
                <w:color w:val="000000"/>
                <w:sz w:val="24"/>
              </w:rPr>
            </w:pPr>
            <w:r w:rsidRPr="002E66B9">
              <w:rPr>
                <w:rFonts w:asciiTheme="minorEastAsia" w:eastAsiaTheme="minorEastAsia" w:hAnsiTheme="minorEastAsia"/>
                <w:color w:val="000000"/>
                <w:sz w:val="24"/>
              </w:rPr>
              <w:t>59,094,191.95</w:t>
            </w:r>
          </w:p>
        </w:tc>
        <w:tc>
          <w:tcPr>
            <w:tcW w:w="2466" w:type="dxa"/>
            <w:tcBorders>
              <w:left w:val="single" w:sz="4" w:space="0" w:color="auto"/>
              <w:right w:val="single" w:sz="4" w:space="0" w:color="auto"/>
            </w:tcBorders>
          </w:tcPr>
          <w:p w:rsidR="00D65406" w:rsidRPr="00166623" w:rsidRDefault="001334E0">
            <w:pPr>
              <w:spacing w:line="276" w:lineRule="auto"/>
              <w:rPr>
                <w:rFonts w:asciiTheme="minorEastAsia" w:eastAsiaTheme="minorEastAsia" w:hAnsiTheme="minorEastAsia"/>
                <w:sz w:val="24"/>
              </w:rPr>
            </w:pPr>
            <w:r w:rsidRPr="00166623">
              <w:rPr>
                <w:rFonts w:asciiTheme="minorEastAsia" w:eastAsiaTheme="minorEastAsia" w:hAnsiTheme="minorEastAsia" w:hint="eastAsia"/>
                <w:color w:val="000000"/>
                <w:sz w:val="24"/>
              </w:rPr>
              <w:t>-</w:t>
            </w:r>
          </w:p>
        </w:tc>
      </w:tr>
      <w:tr w:rsidR="002E66B9" w:rsidRPr="00166623" w:rsidTr="0057712D">
        <w:trPr>
          <w:jc w:val="center"/>
        </w:trPr>
        <w:tc>
          <w:tcPr>
            <w:tcW w:w="3998" w:type="dxa"/>
            <w:gridSpan w:val="2"/>
            <w:tcBorders>
              <w:top w:val="single" w:sz="4" w:space="0" w:color="auto"/>
              <w:left w:val="single" w:sz="4" w:space="0" w:color="auto"/>
              <w:bottom w:val="single" w:sz="4" w:space="0" w:color="auto"/>
              <w:right w:val="single" w:sz="4" w:space="0" w:color="auto"/>
            </w:tcBorders>
            <w:hideMark/>
          </w:tcPr>
          <w:p w:rsidR="002E66B9" w:rsidRPr="00166623" w:rsidRDefault="002E66B9" w:rsidP="002E66B9">
            <w:pPr>
              <w:spacing w:line="276" w:lineRule="auto"/>
              <w:rPr>
                <w:rFonts w:asciiTheme="minorEastAsia" w:eastAsiaTheme="minorEastAsia" w:hAnsiTheme="minorEastAsia"/>
                <w:color w:val="000000"/>
                <w:sz w:val="24"/>
              </w:rPr>
            </w:pPr>
            <w:r w:rsidRPr="00166623">
              <w:rPr>
                <w:rFonts w:asciiTheme="minorEastAsia" w:eastAsiaTheme="minorEastAsia" w:hAnsiTheme="minorEastAsia" w:hint="eastAsia"/>
                <w:color w:val="000000"/>
                <w:sz w:val="24"/>
              </w:rPr>
              <w:t>本次</w:t>
            </w:r>
            <w:r w:rsidRPr="00486CEA">
              <w:rPr>
                <w:rFonts w:asciiTheme="minorEastAsia" w:eastAsiaTheme="minorEastAsia" w:hAnsiTheme="minorEastAsia" w:cs="Arial"/>
                <w:color w:val="000000"/>
                <w:sz w:val="24"/>
                <w:szCs w:val="24"/>
              </w:rPr>
              <w:t>下属分级基金</w:t>
            </w:r>
            <w:r w:rsidRPr="00166623">
              <w:rPr>
                <w:rFonts w:asciiTheme="minorEastAsia" w:eastAsiaTheme="minorEastAsia" w:hAnsiTheme="minorEastAsia" w:hint="eastAsia"/>
                <w:color w:val="000000"/>
                <w:sz w:val="24"/>
              </w:rPr>
              <w:t>分红方案（单位：元</w:t>
            </w:r>
            <w:r w:rsidRPr="00166623">
              <w:rPr>
                <w:rFonts w:asciiTheme="minorEastAsia" w:eastAsiaTheme="minorEastAsia" w:hAnsiTheme="minorEastAsia"/>
                <w:color w:val="000000"/>
                <w:sz w:val="24"/>
              </w:rPr>
              <w:t>/10</w:t>
            </w:r>
            <w:r w:rsidRPr="00166623">
              <w:rPr>
                <w:rFonts w:asciiTheme="minorEastAsia" w:eastAsiaTheme="minorEastAsia" w:hAnsiTheme="minorEastAsia" w:hint="eastAsia"/>
                <w:color w:val="000000"/>
                <w:sz w:val="24"/>
              </w:rPr>
              <w:t>份基金份额）</w:t>
            </w:r>
          </w:p>
        </w:tc>
        <w:tc>
          <w:tcPr>
            <w:tcW w:w="2466" w:type="dxa"/>
            <w:tcBorders>
              <w:top w:val="single" w:sz="4" w:space="0" w:color="auto"/>
              <w:left w:val="single" w:sz="4" w:space="0" w:color="auto"/>
              <w:bottom w:val="single" w:sz="4" w:space="0" w:color="auto"/>
              <w:right w:val="single" w:sz="4" w:space="0" w:color="auto"/>
            </w:tcBorders>
            <w:hideMark/>
          </w:tcPr>
          <w:p w:rsidR="002E66B9" w:rsidRPr="00166623" w:rsidRDefault="002E66B9" w:rsidP="002E66B9">
            <w:pPr>
              <w:spacing w:line="276" w:lineRule="auto"/>
              <w:rPr>
                <w:rFonts w:asciiTheme="minorEastAsia" w:eastAsiaTheme="minorEastAsia" w:hAnsiTheme="minorEastAsia"/>
                <w:color w:val="000000"/>
                <w:sz w:val="24"/>
              </w:rPr>
            </w:pPr>
            <w:r w:rsidRPr="009B2B78">
              <w:rPr>
                <w:rFonts w:asciiTheme="minorEastAsia" w:eastAsiaTheme="minorEastAsia" w:hAnsiTheme="minorEastAsia"/>
                <w:color w:val="000000"/>
                <w:sz w:val="24"/>
              </w:rPr>
              <w:t>0.</w:t>
            </w:r>
            <w:r>
              <w:rPr>
                <w:rFonts w:asciiTheme="minorEastAsia" w:eastAsiaTheme="minorEastAsia" w:hAnsiTheme="minorEastAsia"/>
                <w:color w:val="000000"/>
                <w:sz w:val="24"/>
              </w:rPr>
              <w:t>1560</w:t>
            </w:r>
          </w:p>
        </w:tc>
        <w:tc>
          <w:tcPr>
            <w:tcW w:w="2466" w:type="dxa"/>
            <w:tcBorders>
              <w:top w:val="single" w:sz="4" w:space="0" w:color="auto"/>
              <w:left w:val="single" w:sz="4" w:space="0" w:color="auto"/>
              <w:bottom w:val="single" w:sz="4" w:space="0" w:color="auto"/>
              <w:right w:val="single" w:sz="4" w:space="0" w:color="auto"/>
            </w:tcBorders>
          </w:tcPr>
          <w:p w:rsidR="002E66B9" w:rsidRPr="00166623" w:rsidRDefault="002E66B9" w:rsidP="002E66B9">
            <w:pPr>
              <w:spacing w:line="276" w:lineRule="auto"/>
              <w:rPr>
                <w:rFonts w:asciiTheme="minorEastAsia" w:eastAsiaTheme="minorEastAsia" w:hAnsiTheme="minorEastAsia"/>
                <w:color w:val="000000"/>
                <w:sz w:val="24"/>
              </w:rPr>
            </w:pPr>
            <w:r w:rsidRPr="00166623">
              <w:rPr>
                <w:rFonts w:asciiTheme="minorEastAsia" w:eastAsiaTheme="minorEastAsia" w:hAnsiTheme="minorEastAsia" w:hint="eastAsia"/>
                <w:color w:val="000000"/>
                <w:sz w:val="24"/>
              </w:rPr>
              <w:t>-</w:t>
            </w:r>
          </w:p>
        </w:tc>
      </w:tr>
      <w:tr w:rsidR="00471D26" w:rsidRPr="00166623" w:rsidTr="00B32655">
        <w:trPr>
          <w:jc w:val="center"/>
        </w:trPr>
        <w:tc>
          <w:tcPr>
            <w:tcW w:w="3998" w:type="dxa"/>
            <w:gridSpan w:val="2"/>
            <w:tcBorders>
              <w:top w:val="single" w:sz="4" w:space="0" w:color="auto"/>
              <w:left w:val="single" w:sz="4" w:space="0" w:color="auto"/>
              <w:bottom w:val="single" w:sz="4" w:space="0" w:color="auto"/>
              <w:right w:val="single" w:sz="4" w:space="0" w:color="auto"/>
            </w:tcBorders>
            <w:vAlign w:val="center"/>
          </w:tcPr>
          <w:p w:rsidR="00471D26" w:rsidRPr="00166623" w:rsidRDefault="00471D26" w:rsidP="00B32655">
            <w:pPr>
              <w:spacing w:line="276" w:lineRule="auto"/>
              <w:rPr>
                <w:rFonts w:asciiTheme="minorEastAsia" w:eastAsiaTheme="minorEastAsia" w:hAnsiTheme="minorEastAsia"/>
                <w:color w:val="000000"/>
                <w:sz w:val="24"/>
              </w:rPr>
            </w:pPr>
            <w:bookmarkStart w:id="2" w:name="_Toc275961419"/>
            <w:r w:rsidRPr="00166623">
              <w:rPr>
                <w:rFonts w:asciiTheme="minorEastAsia" w:eastAsiaTheme="minorEastAsia" w:hAnsiTheme="minorEastAsia" w:hint="eastAsia"/>
                <w:color w:val="000000"/>
                <w:sz w:val="24"/>
              </w:rPr>
              <w:t>有关年度分红次数的说明</w:t>
            </w:r>
          </w:p>
        </w:tc>
        <w:tc>
          <w:tcPr>
            <w:tcW w:w="4932" w:type="dxa"/>
            <w:gridSpan w:val="2"/>
            <w:tcBorders>
              <w:top w:val="single" w:sz="4" w:space="0" w:color="auto"/>
              <w:left w:val="single" w:sz="4" w:space="0" w:color="auto"/>
              <w:bottom w:val="single" w:sz="4" w:space="0" w:color="auto"/>
              <w:right w:val="single" w:sz="4" w:space="0" w:color="auto"/>
            </w:tcBorders>
            <w:vAlign w:val="center"/>
          </w:tcPr>
          <w:p w:rsidR="00471D26" w:rsidRPr="00166623" w:rsidRDefault="00471D26" w:rsidP="002E66B9">
            <w:pPr>
              <w:spacing w:line="276" w:lineRule="auto"/>
              <w:rPr>
                <w:rFonts w:asciiTheme="minorEastAsia" w:eastAsiaTheme="minorEastAsia" w:hAnsiTheme="minorEastAsia"/>
                <w:color w:val="000000"/>
                <w:sz w:val="24"/>
              </w:rPr>
            </w:pPr>
            <w:r w:rsidRPr="00166623">
              <w:rPr>
                <w:rFonts w:asciiTheme="minorEastAsia" w:eastAsiaTheme="minorEastAsia" w:hAnsiTheme="minorEastAsia" w:hint="eastAsia"/>
                <w:color w:val="000000"/>
                <w:sz w:val="24"/>
              </w:rPr>
              <w:t>本次分红为</w:t>
            </w:r>
            <w:r w:rsidR="00364FA0">
              <w:rPr>
                <w:rFonts w:asciiTheme="minorEastAsia" w:eastAsiaTheme="minorEastAsia" w:hAnsiTheme="minorEastAsia" w:hint="eastAsia"/>
                <w:color w:val="000000"/>
                <w:sz w:val="24"/>
              </w:rPr>
              <w:t>202</w:t>
            </w:r>
            <w:r w:rsidR="002E66B9">
              <w:rPr>
                <w:rFonts w:asciiTheme="minorEastAsia" w:eastAsiaTheme="minorEastAsia" w:hAnsiTheme="minorEastAsia"/>
                <w:color w:val="000000"/>
                <w:sz w:val="24"/>
              </w:rPr>
              <w:t>5</w:t>
            </w:r>
            <w:r w:rsidRPr="00166623">
              <w:rPr>
                <w:rFonts w:asciiTheme="minorEastAsia" w:eastAsiaTheme="minorEastAsia" w:hAnsiTheme="minorEastAsia" w:hint="eastAsia"/>
                <w:color w:val="000000"/>
                <w:sz w:val="24"/>
              </w:rPr>
              <w:t>年的</w:t>
            </w:r>
            <w:r w:rsidR="00613CE9" w:rsidRPr="009B2B78">
              <w:rPr>
                <w:rFonts w:asciiTheme="minorEastAsia" w:eastAsiaTheme="minorEastAsia" w:hAnsiTheme="minorEastAsia" w:hint="eastAsia"/>
                <w:color w:val="000000"/>
                <w:sz w:val="24"/>
              </w:rPr>
              <w:t>第</w:t>
            </w:r>
            <w:r w:rsidR="002E66B9">
              <w:rPr>
                <w:rFonts w:asciiTheme="minorEastAsia" w:eastAsiaTheme="minorEastAsia" w:hAnsiTheme="minorEastAsia" w:hint="eastAsia"/>
                <w:color w:val="000000"/>
                <w:sz w:val="24"/>
              </w:rPr>
              <w:t>一</w:t>
            </w:r>
            <w:r w:rsidR="009B2B78" w:rsidRPr="009B2B78">
              <w:rPr>
                <w:rFonts w:asciiTheme="minorEastAsia" w:eastAsiaTheme="minorEastAsia" w:hAnsiTheme="minorEastAsia" w:hint="eastAsia"/>
                <w:color w:val="000000"/>
                <w:sz w:val="24"/>
              </w:rPr>
              <w:t>次</w:t>
            </w:r>
            <w:r w:rsidRPr="00166623">
              <w:rPr>
                <w:rFonts w:asciiTheme="minorEastAsia" w:eastAsiaTheme="minorEastAsia" w:hAnsiTheme="minorEastAsia" w:hint="eastAsia"/>
                <w:color w:val="000000"/>
                <w:sz w:val="24"/>
              </w:rPr>
              <w:t>分红</w:t>
            </w:r>
          </w:p>
        </w:tc>
      </w:tr>
    </w:tbl>
    <w:p w:rsidR="00941E13" w:rsidRPr="00166623" w:rsidRDefault="00941E13" w:rsidP="00941E13">
      <w:pPr>
        <w:pStyle w:val="2"/>
        <w:spacing w:line="560" w:lineRule="exact"/>
        <w:rPr>
          <w:rFonts w:asciiTheme="minorEastAsia" w:eastAsiaTheme="minorEastAsia" w:hAnsiTheme="minorEastAsia"/>
          <w:bCs w:val="0"/>
          <w:color w:val="000000"/>
          <w:sz w:val="24"/>
          <w:szCs w:val="24"/>
        </w:rPr>
      </w:pPr>
      <w:r w:rsidRPr="00166623">
        <w:rPr>
          <w:rFonts w:asciiTheme="minorEastAsia" w:eastAsiaTheme="minorEastAsia" w:hAnsiTheme="minorEastAsia"/>
          <w:bCs w:val="0"/>
          <w:color w:val="000000"/>
          <w:sz w:val="24"/>
          <w:szCs w:val="24"/>
        </w:rPr>
        <w:t xml:space="preserve">2 </w:t>
      </w:r>
      <w:r w:rsidRPr="00166623">
        <w:rPr>
          <w:rFonts w:asciiTheme="minorEastAsia" w:eastAsiaTheme="minorEastAsia" w:hAnsiTheme="minorEastAsia" w:hint="eastAsia"/>
          <w:bCs w:val="0"/>
          <w:color w:val="000000"/>
          <w:sz w:val="24"/>
          <w:szCs w:val="24"/>
        </w:rPr>
        <w:t>与分红相关的其他信息</w:t>
      </w:r>
      <w:bookmarkEnd w:id="2"/>
    </w:p>
    <w:tbl>
      <w:tblPr>
        <w:tblW w:w="54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0"/>
        <w:gridCol w:w="5966"/>
      </w:tblGrid>
      <w:tr w:rsidR="00613CE9" w:rsidRPr="00166623"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613CE9" w:rsidRPr="00166623" w:rsidRDefault="00613CE9" w:rsidP="00613CE9">
            <w:pPr>
              <w:spacing w:line="560" w:lineRule="exact"/>
              <w:rPr>
                <w:rFonts w:asciiTheme="minorEastAsia" w:eastAsiaTheme="minorEastAsia" w:hAnsiTheme="minorEastAsia"/>
                <w:color w:val="000000"/>
                <w:sz w:val="24"/>
              </w:rPr>
            </w:pPr>
            <w:r w:rsidRPr="00166623">
              <w:rPr>
                <w:rFonts w:asciiTheme="minorEastAsia" w:eastAsiaTheme="minorEastAsia" w:hAnsiTheme="minorEastAsia" w:hint="eastAsia"/>
                <w:color w:val="000000"/>
                <w:sz w:val="24"/>
              </w:rPr>
              <w:t>权益登记日</w:t>
            </w:r>
          </w:p>
        </w:tc>
        <w:tc>
          <w:tcPr>
            <w:tcW w:w="3209" w:type="pct"/>
            <w:tcBorders>
              <w:top w:val="single" w:sz="4" w:space="0" w:color="auto"/>
              <w:left w:val="single" w:sz="4" w:space="0" w:color="auto"/>
              <w:bottom w:val="single" w:sz="4" w:space="0" w:color="auto"/>
              <w:right w:val="single" w:sz="4" w:space="0" w:color="auto"/>
            </w:tcBorders>
            <w:hideMark/>
          </w:tcPr>
          <w:p w:rsidR="00613CE9" w:rsidRPr="00166623" w:rsidRDefault="007C256C" w:rsidP="002E66B9">
            <w:pPr>
              <w:spacing w:line="56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202</w:t>
            </w:r>
            <w:r w:rsidR="002E66B9">
              <w:rPr>
                <w:rFonts w:asciiTheme="minorEastAsia" w:eastAsiaTheme="minorEastAsia" w:hAnsiTheme="minorEastAsia"/>
                <w:color w:val="000000"/>
                <w:sz w:val="24"/>
              </w:rPr>
              <w:t>6</w:t>
            </w:r>
            <w:r w:rsidRPr="00EC6DEC">
              <w:rPr>
                <w:rFonts w:asciiTheme="minorEastAsia" w:eastAsiaTheme="minorEastAsia" w:hAnsiTheme="minorEastAsia" w:hint="eastAsia"/>
                <w:color w:val="000000"/>
                <w:sz w:val="24"/>
              </w:rPr>
              <w:t>年</w:t>
            </w:r>
            <w:r w:rsidR="002E66B9">
              <w:rPr>
                <w:rFonts w:asciiTheme="minorEastAsia" w:eastAsiaTheme="minorEastAsia" w:hAnsiTheme="minorEastAsia"/>
                <w:color w:val="000000"/>
                <w:sz w:val="24"/>
              </w:rPr>
              <w:t>1</w:t>
            </w:r>
            <w:r w:rsidR="00613CE9" w:rsidRPr="00EC6DEC">
              <w:rPr>
                <w:rFonts w:asciiTheme="minorEastAsia" w:eastAsiaTheme="minorEastAsia" w:hAnsiTheme="minorEastAsia" w:hint="eastAsia"/>
                <w:color w:val="000000"/>
                <w:sz w:val="24"/>
              </w:rPr>
              <w:t>月</w:t>
            </w:r>
            <w:r w:rsidR="002E66B9">
              <w:rPr>
                <w:rFonts w:asciiTheme="minorEastAsia" w:eastAsiaTheme="minorEastAsia" w:hAnsiTheme="minorEastAsia"/>
                <w:color w:val="000000"/>
                <w:sz w:val="24"/>
              </w:rPr>
              <w:t>16</w:t>
            </w:r>
            <w:r w:rsidR="00613CE9" w:rsidRPr="00EC6DEC">
              <w:rPr>
                <w:rFonts w:asciiTheme="minorEastAsia" w:eastAsiaTheme="minorEastAsia" w:hAnsiTheme="minorEastAsia" w:hint="eastAsia"/>
                <w:color w:val="000000"/>
                <w:sz w:val="24"/>
              </w:rPr>
              <w:t>日</w:t>
            </w:r>
          </w:p>
        </w:tc>
      </w:tr>
      <w:tr w:rsidR="00613CE9" w:rsidRPr="00166623"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613CE9" w:rsidRPr="00166623" w:rsidRDefault="00613CE9" w:rsidP="00613CE9">
            <w:pPr>
              <w:spacing w:line="560" w:lineRule="exact"/>
              <w:rPr>
                <w:rFonts w:asciiTheme="minorEastAsia" w:eastAsiaTheme="minorEastAsia" w:hAnsiTheme="minorEastAsia"/>
                <w:color w:val="000000"/>
                <w:sz w:val="24"/>
              </w:rPr>
            </w:pPr>
            <w:r w:rsidRPr="00166623">
              <w:rPr>
                <w:rFonts w:asciiTheme="minorEastAsia" w:eastAsiaTheme="minorEastAsia" w:hAnsiTheme="minorEastAsia" w:hint="eastAsia"/>
                <w:color w:val="000000"/>
                <w:sz w:val="24"/>
              </w:rPr>
              <w:t>除息日</w:t>
            </w:r>
          </w:p>
        </w:tc>
        <w:tc>
          <w:tcPr>
            <w:tcW w:w="3209" w:type="pct"/>
            <w:tcBorders>
              <w:top w:val="single" w:sz="4" w:space="0" w:color="auto"/>
              <w:left w:val="single" w:sz="4" w:space="0" w:color="auto"/>
              <w:bottom w:val="single" w:sz="4" w:space="0" w:color="auto"/>
              <w:right w:val="single" w:sz="4" w:space="0" w:color="auto"/>
            </w:tcBorders>
            <w:hideMark/>
          </w:tcPr>
          <w:p w:rsidR="00613CE9" w:rsidRPr="00166623" w:rsidRDefault="00364FA0" w:rsidP="00613CE9">
            <w:pPr>
              <w:spacing w:line="56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202</w:t>
            </w:r>
            <w:r w:rsidR="002E66B9">
              <w:rPr>
                <w:rFonts w:asciiTheme="minorEastAsia" w:eastAsiaTheme="minorEastAsia" w:hAnsiTheme="minorEastAsia"/>
                <w:color w:val="000000"/>
                <w:sz w:val="24"/>
              </w:rPr>
              <w:t>6</w:t>
            </w:r>
            <w:r w:rsidR="002E66B9" w:rsidRPr="00EC6DEC">
              <w:rPr>
                <w:rFonts w:asciiTheme="minorEastAsia" w:eastAsiaTheme="minorEastAsia" w:hAnsiTheme="minorEastAsia" w:hint="eastAsia"/>
                <w:color w:val="000000"/>
                <w:sz w:val="24"/>
              </w:rPr>
              <w:t>年</w:t>
            </w:r>
            <w:r w:rsidR="002E66B9">
              <w:rPr>
                <w:rFonts w:asciiTheme="minorEastAsia" w:eastAsiaTheme="minorEastAsia" w:hAnsiTheme="minorEastAsia"/>
                <w:color w:val="000000"/>
                <w:sz w:val="24"/>
              </w:rPr>
              <w:t>1</w:t>
            </w:r>
            <w:r w:rsidR="002E66B9" w:rsidRPr="00EC6DEC">
              <w:rPr>
                <w:rFonts w:asciiTheme="minorEastAsia" w:eastAsiaTheme="minorEastAsia" w:hAnsiTheme="minorEastAsia" w:hint="eastAsia"/>
                <w:color w:val="000000"/>
                <w:sz w:val="24"/>
              </w:rPr>
              <w:t>月</w:t>
            </w:r>
            <w:r w:rsidR="002E66B9">
              <w:rPr>
                <w:rFonts w:asciiTheme="minorEastAsia" w:eastAsiaTheme="minorEastAsia" w:hAnsiTheme="minorEastAsia"/>
                <w:color w:val="000000"/>
                <w:sz w:val="24"/>
              </w:rPr>
              <w:t>16</w:t>
            </w:r>
            <w:r w:rsidR="007C256C" w:rsidRPr="00EC6DEC">
              <w:rPr>
                <w:rFonts w:asciiTheme="minorEastAsia" w:eastAsiaTheme="minorEastAsia" w:hAnsiTheme="minorEastAsia" w:hint="eastAsia"/>
                <w:color w:val="000000"/>
                <w:sz w:val="24"/>
              </w:rPr>
              <w:t>日</w:t>
            </w:r>
          </w:p>
        </w:tc>
      </w:tr>
      <w:tr w:rsidR="00613CE9" w:rsidRPr="00166623"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613CE9" w:rsidRPr="00166623" w:rsidRDefault="00613CE9" w:rsidP="00613CE9">
            <w:pPr>
              <w:spacing w:line="560" w:lineRule="exact"/>
              <w:rPr>
                <w:rFonts w:asciiTheme="minorEastAsia" w:eastAsiaTheme="minorEastAsia" w:hAnsiTheme="minorEastAsia"/>
                <w:color w:val="000000"/>
                <w:sz w:val="24"/>
              </w:rPr>
            </w:pPr>
            <w:r w:rsidRPr="00166623">
              <w:rPr>
                <w:rFonts w:asciiTheme="minorEastAsia" w:eastAsiaTheme="minorEastAsia" w:hAnsiTheme="minorEastAsia" w:hint="eastAsia"/>
                <w:color w:val="000000"/>
                <w:sz w:val="24"/>
              </w:rPr>
              <w:t>现金红利发放日</w:t>
            </w:r>
          </w:p>
        </w:tc>
        <w:tc>
          <w:tcPr>
            <w:tcW w:w="3209" w:type="pct"/>
            <w:tcBorders>
              <w:top w:val="single" w:sz="4" w:space="0" w:color="auto"/>
              <w:left w:val="single" w:sz="4" w:space="0" w:color="auto"/>
              <w:bottom w:val="single" w:sz="4" w:space="0" w:color="auto"/>
              <w:right w:val="single" w:sz="4" w:space="0" w:color="auto"/>
            </w:tcBorders>
            <w:hideMark/>
          </w:tcPr>
          <w:p w:rsidR="00613CE9" w:rsidRPr="00166623" w:rsidRDefault="00364FA0" w:rsidP="007C256C">
            <w:pPr>
              <w:spacing w:line="56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202</w:t>
            </w:r>
            <w:r w:rsidR="002E66B9">
              <w:rPr>
                <w:rFonts w:asciiTheme="minorEastAsia" w:eastAsiaTheme="minorEastAsia" w:hAnsiTheme="minorEastAsia"/>
                <w:color w:val="000000"/>
                <w:sz w:val="24"/>
              </w:rPr>
              <w:t>6</w:t>
            </w:r>
            <w:r w:rsidR="002E66B9" w:rsidRPr="00EC6DEC">
              <w:rPr>
                <w:rFonts w:asciiTheme="minorEastAsia" w:eastAsiaTheme="minorEastAsia" w:hAnsiTheme="minorEastAsia" w:hint="eastAsia"/>
                <w:color w:val="000000"/>
                <w:sz w:val="24"/>
              </w:rPr>
              <w:t>年</w:t>
            </w:r>
            <w:r w:rsidR="002E66B9">
              <w:rPr>
                <w:rFonts w:asciiTheme="minorEastAsia" w:eastAsiaTheme="minorEastAsia" w:hAnsiTheme="minorEastAsia"/>
                <w:color w:val="000000"/>
                <w:sz w:val="24"/>
              </w:rPr>
              <w:t>1</w:t>
            </w:r>
            <w:r w:rsidR="002E66B9" w:rsidRPr="00EC6DEC">
              <w:rPr>
                <w:rFonts w:asciiTheme="minorEastAsia" w:eastAsiaTheme="minorEastAsia" w:hAnsiTheme="minorEastAsia" w:hint="eastAsia"/>
                <w:color w:val="000000"/>
                <w:sz w:val="24"/>
              </w:rPr>
              <w:t>月</w:t>
            </w:r>
            <w:r w:rsidR="002E66B9">
              <w:rPr>
                <w:rFonts w:asciiTheme="minorEastAsia" w:eastAsiaTheme="minorEastAsia" w:hAnsiTheme="minorEastAsia"/>
                <w:color w:val="000000"/>
                <w:sz w:val="24"/>
              </w:rPr>
              <w:t>19</w:t>
            </w:r>
            <w:r w:rsidR="007C256C" w:rsidRPr="00EC6DEC">
              <w:rPr>
                <w:rFonts w:asciiTheme="minorEastAsia" w:eastAsiaTheme="minorEastAsia" w:hAnsiTheme="minorEastAsia" w:hint="eastAsia"/>
                <w:color w:val="000000"/>
                <w:sz w:val="24"/>
              </w:rPr>
              <w:t>日</w:t>
            </w:r>
          </w:p>
        </w:tc>
      </w:tr>
      <w:tr w:rsidR="00941E13" w:rsidRPr="00166623"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941E13" w:rsidRPr="00166623" w:rsidRDefault="00941E13">
            <w:pPr>
              <w:spacing w:line="560" w:lineRule="exact"/>
              <w:rPr>
                <w:rFonts w:asciiTheme="minorEastAsia" w:eastAsiaTheme="minorEastAsia" w:hAnsiTheme="minorEastAsia"/>
                <w:color w:val="000000"/>
                <w:sz w:val="24"/>
              </w:rPr>
            </w:pPr>
            <w:r w:rsidRPr="00166623">
              <w:rPr>
                <w:rFonts w:asciiTheme="minorEastAsia" w:eastAsiaTheme="minorEastAsia" w:hAnsiTheme="minorEastAsia" w:hint="eastAsia"/>
                <w:color w:val="000000"/>
                <w:sz w:val="24"/>
              </w:rPr>
              <w:t>分红对象</w:t>
            </w:r>
          </w:p>
        </w:tc>
        <w:tc>
          <w:tcPr>
            <w:tcW w:w="3209" w:type="pct"/>
            <w:tcBorders>
              <w:top w:val="single" w:sz="4" w:space="0" w:color="auto"/>
              <w:left w:val="single" w:sz="4" w:space="0" w:color="auto"/>
              <w:bottom w:val="single" w:sz="4" w:space="0" w:color="auto"/>
              <w:right w:val="single" w:sz="4" w:space="0" w:color="auto"/>
            </w:tcBorders>
            <w:vAlign w:val="center"/>
            <w:hideMark/>
          </w:tcPr>
          <w:p w:rsidR="00941E13" w:rsidRPr="00166623" w:rsidRDefault="00595F74" w:rsidP="001B230C">
            <w:pPr>
              <w:spacing w:line="276" w:lineRule="auto"/>
              <w:rPr>
                <w:rFonts w:asciiTheme="minorEastAsia" w:eastAsiaTheme="minorEastAsia" w:hAnsiTheme="minorEastAsia"/>
                <w:color w:val="000000"/>
                <w:sz w:val="15"/>
                <w:szCs w:val="15"/>
              </w:rPr>
            </w:pPr>
            <w:r w:rsidRPr="00166623">
              <w:rPr>
                <w:rFonts w:asciiTheme="minorEastAsia" w:eastAsiaTheme="minorEastAsia" w:hAnsiTheme="minorEastAsia"/>
                <w:color w:val="000000"/>
                <w:sz w:val="24"/>
              </w:rPr>
              <w:t>权益登记日在本公司登记在册的本基金份额持有人</w:t>
            </w:r>
          </w:p>
        </w:tc>
      </w:tr>
      <w:tr w:rsidR="00941E13" w:rsidRPr="00166623" w:rsidTr="00101FC3">
        <w:trPr>
          <w:jc w:val="center"/>
        </w:trPr>
        <w:tc>
          <w:tcPr>
            <w:tcW w:w="1791" w:type="pct"/>
            <w:tcBorders>
              <w:top w:val="single" w:sz="4" w:space="0" w:color="auto"/>
              <w:left w:val="single" w:sz="4" w:space="0" w:color="auto"/>
              <w:bottom w:val="single" w:sz="4" w:space="0" w:color="auto"/>
              <w:right w:val="single" w:sz="4" w:space="0" w:color="auto"/>
            </w:tcBorders>
            <w:vAlign w:val="center"/>
            <w:hideMark/>
          </w:tcPr>
          <w:p w:rsidR="00941E13" w:rsidRPr="00166623" w:rsidRDefault="00941E13" w:rsidP="00362227">
            <w:pPr>
              <w:spacing w:line="560" w:lineRule="exact"/>
              <w:rPr>
                <w:rFonts w:asciiTheme="minorEastAsia" w:eastAsiaTheme="minorEastAsia" w:hAnsiTheme="minorEastAsia"/>
                <w:color w:val="000000"/>
                <w:sz w:val="24"/>
              </w:rPr>
            </w:pPr>
            <w:r w:rsidRPr="00166623">
              <w:rPr>
                <w:rFonts w:asciiTheme="minorEastAsia" w:eastAsiaTheme="minorEastAsia" w:hAnsiTheme="minorEastAsia" w:hint="eastAsia"/>
                <w:color w:val="000000"/>
                <w:sz w:val="24"/>
              </w:rPr>
              <w:lastRenderedPageBreak/>
              <w:t>红利再投资相关事项的说明</w:t>
            </w:r>
          </w:p>
        </w:tc>
        <w:tc>
          <w:tcPr>
            <w:tcW w:w="3209" w:type="pct"/>
            <w:tcBorders>
              <w:top w:val="single" w:sz="4" w:space="0" w:color="auto"/>
              <w:left w:val="single" w:sz="4" w:space="0" w:color="auto"/>
              <w:bottom w:val="single" w:sz="4" w:space="0" w:color="auto"/>
              <w:right w:val="single" w:sz="4" w:space="0" w:color="auto"/>
            </w:tcBorders>
            <w:hideMark/>
          </w:tcPr>
          <w:p w:rsidR="00941E13" w:rsidRPr="00166623" w:rsidRDefault="002370DC" w:rsidP="002E66B9">
            <w:pPr>
              <w:spacing w:line="276" w:lineRule="auto"/>
              <w:rPr>
                <w:rFonts w:asciiTheme="minorEastAsia" w:eastAsiaTheme="minorEastAsia" w:hAnsiTheme="minorEastAsia"/>
                <w:color w:val="000000"/>
                <w:sz w:val="24"/>
              </w:rPr>
            </w:pPr>
            <w:r w:rsidRPr="00166623">
              <w:rPr>
                <w:rFonts w:asciiTheme="minorEastAsia" w:eastAsiaTheme="minorEastAsia" w:hAnsiTheme="minorEastAsia" w:hint="eastAsia"/>
                <w:color w:val="000000"/>
                <w:kern w:val="0"/>
                <w:sz w:val="24"/>
                <w:szCs w:val="24"/>
              </w:rPr>
              <w:t>投资者选择红利再投资方式的，现金红利转换为基金份额的基金份额净值基准日为</w:t>
            </w:r>
            <w:r w:rsidR="00364FA0">
              <w:rPr>
                <w:rFonts w:asciiTheme="minorEastAsia" w:eastAsiaTheme="minorEastAsia" w:hAnsiTheme="minorEastAsia" w:hint="eastAsia"/>
                <w:color w:val="000000"/>
                <w:sz w:val="24"/>
              </w:rPr>
              <w:t>202</w:t>
            </w:r>
            <w:r w:rsidR="002E66B9">
              <w:rPr>
                <w:rFonts w:asciiTheme="minorEastAsia" w:eastAsiaTheme="minorEastAsia" w:hAnsiTheme="minorEastAsia"/>
                <w:color w:val="000000"/>
                <w:sz w:val="24"/>
              </w:rPr>
              <w:t>6</w:t>
            </w:r>
            <w:r w:rsidR="00613CE9" w:rsidRPr="00EC6DEC">
              <w:rPr>
                <w:rFonts w:asciiTheme="minorEastAsia" w:eastAsiaTheme="minorEastAsia" w:hAnsiTheme="minorEastAsia" w:hint="eastAsia"/>
                <w:color w:val="000000"/>
                <w:sz w:val="24"/>
              </w:rPr>
              <w:t>年</w:t>
            </w:r>
            <w:r w:rsidR="002E66B9">
              <w:rPr>
                <w:rFonts w:asciiTheme="minorEastAsia" w:eastAsiaTheme="minorEastAsia" w:hAnsiTheme="minorEastAsia"/>
                <w:color w:val="000000"/>
                <w:sz w:val="24"/>
              </w:rPr>
              <w:t>1</w:t>
            </w:r>
            <w:r w:rsidR="007C256C" w:rsidRPr="007C256C">
              <w:rPr>
                <w:rFonts w:asciiTheme="minorEastAsia" w:eastAsiaTheme="minorEastAsia" w:hAnsiTheme="minorEastAsia" w:hint="eastAsia"/>
                <w:color w:val="000000"/>
                <w:sz w:val="24"/>
              </w:rPr>
              <w:t>月</w:t>
            </w:r>
            <w:r w:rsidR="002E66B9">
              <w:rPr>
                <w:rFonts w:asciiTheme="minorEastAsia" w:eastAsiaTheme="minorEastAsia" w:hAnsiTheme="minorEastAsia"/>
                <w:color w:val="000000"/>
                <w:sz w:val="24"/>
              </w:rPr>
              <w:t>16</w:t>
            </w:r>
            <w:r w:rsidR="007C256C" w:rsidRPr="007C256C">
              <w:rPr>
                <w:rFonts w:asciiTheme="minorEastAsia" w:eastAsiaTheme="minorEastAsia" w:hAnsiTheme="minorEastAsia" w:hint="eastAsia"/>
                <w:color w:val="000000"/>
                <w:sz w:val="24"/>
              </w:rPr>
              <w:t>日</w:t>
            </w:r>
            <w:r w:rsidRPr="00166623">
              <w:rPr>
                <w:rFonts w:asciiTheme="minorEastAsia" w:eastAsiaTheme="minorEastAsia" w:hAnsiTheme="minorEastAsia" w:hint="eastAsia"/>
                <w:color w:val="000000"/>
                <w:kern w:val="0"/>
                <w:sz w:val="24"/>
                <w:szCs w:val="24"/>
              </w:rPr>
              <w:t>，基金份额登记过户日为</w:t>
            </w:r>
            <w:r w:rsidR="00364FA0">
              <w:rPr>
                <w:rFonts w:asciiTheme="minorEastAsia" w:eastAsiaTheme="minorEastAsia" w:hAnsiTheme="minorEastAsia" w:hint="eastAsia"/>
                <w:color w:val="000000"/>
                <w:sz w:val="24"/>
              </w:rPr>
              <w:t>202</w:t>
            </w:r>
            <w:r w:rsidR="002E66B9">
              <w:rPr>
                <w:rFonts w:asciiTheme="minorEastAsia" w:eastAsiaTheme="minorEastAsia" w:hAnsiTheme="minorEastAsia"/>
                <w:color w:val="000000"/>
                <w:sz w:val="24"/>
              </w:rPr>
              <w:t>6</w:t>
            </w:r>
            <w:r w:rsidR="00613CE9" w:rsidRPr="00EC6DEC">
              <w:rPr>
                <w:rFonts w:asciiTheme="minorEastAsia" w:eastAsiaTheme="minorEastAsia" w:hAnsiTheme="minorEastAsia" w:hint="eastAsia"/>
                <w:color w:val="000000"/>
                <w:sz w:val="24"/>
              </w:rPr>
              <w:t>年</w:t>
            </w:r>
            <w:r w:rsidR="002E66B9">
              <w:rPr>
                <w:rFonts w:asciiTheme="minorEastAsia" w:eastAsiaTheme="minorEastAsia" w:hAnsiTheme="minorEastAsia"/>
                <w:color w:val="000000"/>
                <w:sz w:val="24"/>
              </w:rPr>
              <w:t>1</w:t>
            </w:r>
            <w:r w:rsidR="007C256C" w:rsidRPr="007C256C">
              <w:rPr>
                <w:rFonts w:asciiTheme="minorEastAsia" w:eastAsiaTheme="minorEastAsia" w:hAnsiTheme="minorEastAsia" w:hint="eastAsia"/>
                <w:color w:val="000000"/>
                <w:sz w:val="24"/>
              </w:rPr>
              <w:t>月</w:t>
            </w:r>
            <w:r w:rsidR="002E66B9">
              <w:rPr>
                <w:rFonts w:asciiTheme="minorEastAsia" w:eastAsiaTheme="minorEastAsia" w:hAnsiTheme="minorEastAsia"/>
                <w:color w:val="000000"/>
                <w:sz w:val="24"/>
              </w:rPr>
              <w:t>19</w:t>
            </w:r>
            <w:r w:rsidR="007C256C" w:rsidRPr="007C256C">
              <w:rPr>
                <w:rFonts w:asciiTheme="minorEastAsia" w:eastAsiaTheme="minorEastAsia" w:hAnsiTheme="minorEastAsia" w:hint="eastAsia"/>
                <w:color w:val="000000"/>
                <w:sz w:val="24"/>
              </w:rPr>
              <w:t>日</w:t>
            </w:r>
            <w:r w:rsidRPr="00166623">
              <w:rPr>
                <w:rFonts w:asciiTheme="minorEastAsia" w:eastAsiaTheme="minorEastAsia" w:hAnsiTheme="minorEastAsia" w:hint="eastAsia"/>
                <w:color w:val="000000"/>
                <w:kern w:val="0"/>
                <w:sz w:val="24"/>
                <w:szCs w:val="24"/>
              </w:rPr>
              <w:t>，红利再投资的基金份额可赎回起始日为</w:t>
            </w:r>
            <w:r w:rsidR="007C256C">
              <w:rPr>
                <w:rFonts w:asciiTheme="minorEastAsia" w:eastAsiaTheme="minorEastAsia" w:hAnsiTheme="minorEastAsia" w:hint="eastAsia"/>
                <w:color w:val="000000"/>
                <w:sz w:val="24"/>
              </w:rPr>
              <w:t>202</w:t>
            </w:r>
            <w:r w:rsidR="002E66B9">
              <w:rPr>
                <w:rFonts w:asciiTheme="minorEastAsia" w:eastAsiaTheme="minorEastAsia" w:hAnsiTheme="minorEastAsia"/>
                <w:color w:val="000000"/>
                <w:sz w:val="24"/>
              </w:rPr>
              <w:t>6</w:t>
            </w:r>
            <w:r w:rsidR="007C256C" w:rsidRPr="00EC6DEC">
              <w:rPr>
                <w:rFonts w:asciiTheme="minorEastAsia" w:eastAsiaTheme="minorEastAsia" w:hAnsiTheme="minorEastAsia" w:hint="eastAsia"/>
                <w:color w:val="000000"/>
                <w:sz w:val="24"/>
              </w:rPr>
              <w:t>年</w:t>
            </w:r>
            <w:r w:rsidR="002E66B9">
              <w:rPr>
                <w:rFonts w:asciiTheme="minorEastAsia" w:eastAsiaTheme="minorEastAsia" w:hAnsiTheme="minorEastAsia"/>
                <w:color w:val="000000"/>
                <w:sz w:val="24"/>
              </w:rPr>
              <w:t>1</w:t>
            </w:r>
            <w:r w:rsidR="00364FA0" w:rsidRPr="00EC6DEC">
              <w:rPr>
                <w:rFonts w:asciiTheme="minorEastAsia" w:eastAsiaTheme="minorEastAsia" w:hAnsiTheme="minorEastAsia" w:hint="eastAsia"/>
                <w:color w:val="000000"/>
                <w:sz w:val="24"/>
              </w:rPr>
              <w:t>月</w:t>
            </w:r>
            <w:r w:rsidR="002E66B9">
              <w:rPr>
                <w:rFonts w:asciiTheme="minorEastAsia" w:eastAsiaTheme="minorEastAsia" w:hAnsiTheme="minorEastAsia"/>
                <w:color w:val="000000"/>
                <w:sz w:val="24"/>
              </w:rPr>
              <w:t>20</w:t>
            </w:r>
            <w:r w:rsidR="00364FA0" w:rsidRPr="00EC6DEC">
              <w:rPr>
                <w:rFonts w:asciiTheme="minorEastAsia" w:eastAsiaTheme="minorEastAsia" w:hAnsiTheme="minorEastAsia" w:hint="eastAsia"/>
                <w:color w:val="000000"/>
                <w:sz w:val="24"/>
              </w:rPr>
              <w:t>日</w:t>
            </w:r>
            <w:r w:rsidRPr="00166623">
              <w:rPr>
                <w:rFonts w:asciiTheme="minorEastAsia" w:eastAsiaTheme="minorEastAsia" w:hAnsiTheme="minorEastAsia" w:hint="eastAsia"/>
                <w:color w:val="000000"/>
                <w:kern w:val="0"/>
                <w:sz w:val="24"/>
                <w:szCs w:val="24"/>
              </w:rPr>
              <w:t>。</w:t>
            </w:r>
          </w:p>
        </w:tc>
      </w:tr>
      <w:tr w:rsidR="00941E13" w:rsidRPr="00166623"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941E13" w:rsidRPr="00166623" w:rsidRDefault="00941E13">
            <w:pPr>
              <w:spacing w:line="560" w:lineRule="exact"/>
              <w:rPr>
                <w:rFonts w:asciiTheme="minorEastAsia" w:eastAsiaTheme="minorEastAsia" w:hAnsiTheme="minorEastAsia"/>
                <w:color w:val="000000"/>
                <w:sz w:val="24"/>
              </w:rPr>
            </w:pPr>
            <w:r w:rsidRPr="00166623">
              <w:rPr>
                <w:rFonts w:asciiTheme="minorEastAsia" w:eastAsiaTheme="minorEastAsia" w:hAnsiTheme="minorEastAsia" w:hint="eastAsia"/>
                <w:color w:val="000000"/>
                <w:sz w:val="24"/>
              </w:rPr>
              <w:t>税收相关事项的说明</w:t>
            </w:r>
          </w:p>
        </w:tc>
        <w:tc>
          <w:tcPr>
            <w:tcW w:w="3209" w:type="pct"/>
            <w:tcBorders>
              <w:top w:val="single" w:sz="4" w:space="0" w:color="auto"/>
              <w:left w:val="single" w:sz="4" w:space="0" w:color="auto"/>
              <w:bottom w:val="single" w:sz="4" w:space="0" w:color="auto"/>
              <w:right w:val="single" w:sz="4" w:space="0" w:color="auto"/>
            </w:tcBorders>
            <w:hideMark/>
          </w:tcPr>
          <w:p w:rsidR="00941E13" w:rsidRPr="00166623" w:rsidRDefault="00101155" w:rsidP="00595F74">
            <w:pPr>
              <w:spacing w:line="276" w:lineRule="auto"/>
              <w:rPr>
                <w:rFonts w:asciiTheme="minorEastAsia" w:eastAsiaTheme="minorEastAsia" w:hAnsiTheme="minorEastAsia"/>
                <w:color w:val="000000"/>
                <w:sz w:val="24"/>
              </w:rPr>
            </w:pPr>
            <w:r w:rsidRPr="00166623">
              <w:rPr>
                <w:rFonts w:asciiTheme="minorEastAsia" w:eastAsiaTheme="minorEastAsia" w:hAnsiTheme="minorEastAsia" w:hint="eastAsia"/>
                <w:color w:val="000000"/>
                <w:sz w:val="24"/>
              </w:rPr>
              <w:t>根据国家相关规定，基金向投资者分配的基金收益，暂免征收所得税。</w:t>
            </w:r>
          </w:p>
        </w:tc>
      </w:tr>
      <w:tr w:rsidR="00941E13" w:rsidRPr="00166623" w:rsidTr="00101FC3">
        <w:trPr>
          <w:jc w:val="center"/>
        </w:trPr>
        <w:tc>
          <w:tcPr>
            <w:tcW w:w="1791" w:type="pct"/>
            <w:tcBorders>
              <w:top w:val="single" w:sz="4" w:space="0" w:color="auto"/>
              <w:left w:val="single" w:sz="4" w:space="0" w:color="auto"/>
              <w:bottom w:val="single" w:sz="4" w:space="0" w:color="auto"/>
              <w:right w:val="single" w:sz="4" w:space="0" w:color="auto"/>
            </w:tcBorders>
            <w:hideMark/>
          </w:tcPr>
          <w:p w:rsidR="00941E13" w:rsidRPr="00166623" w:rsidRDefault="00941E13">
            <w:pPr>
              <w:spacing w:line="560" w:lineRule="exact"/>
              <w:rPr>
                <w:rFonts w:asciiTheme="minorEastAsia" w:eastAsiaTheme="minorEastAsia" w:hAnsiTheme="minorEastAsia"/>
                <w:color w:val="000000"/>
                <w:sz w:val="24"/>
              </w:rPr>
            </w:pPr>
            <w:r w:rsidRPr="00166623">
              <w:rPr>
                <w:rFonts w:asciiTheme="minorEastAsia" w:eastAsiaTheme="minorEastAsia" w:hAnsiTheme="minorEastAsia" w:hint="eastAsia"/>
                <w:color w:val="000000"/>
                <w:sz w:val="24"/>
              </w:rPr>
              <w:t>费用相关事项的说明</w:t>
            </w:r>
          </w:p>
        </w:tc>
        <w:tc>
          <w:tcPr>
            <w:tcW w:w="3209" w:type="pct"/>
            <w:tcBorders>
              <w:top w:val="single" w:sz="4" w:space="0" w:color="auto"/>
              <w:left w:val="single" w:sz="4" w:space="0" w:color="auto"/>
              <w:bottom w:val="single" w:sz="4" w:space="0" w:color="auto"/>
              <w:right w:val="single" w:sz="4" w:space="0" w:color="auto"/>
            </w:tcBorders>
            <w:hideMark/>
          </w:tcPr>
          <w:p w:rsidR="00595F74" w:rsidRPr="00166623" w:rsidRDefault="00595F74" w:rsidP="00595F74">
            <w:pPr>
              <w:spacing w:line="276" w:lineRule="auto"/>
              <w:rPr>
                <w:rFonts w:asciiTheme="minorEastAsia" w:eastAsiaTheme="minorEastAsia" w:hAnsiTheme="minorEastAsia"/>
                <w:color w:val="000000"/>
                <w:sz w:val="24"/>
              </w:rPr>
            </w:pPr>
            <w:r w:rsidRPr="00166623">
              <w:rPr>
                <w:rFonts w:asciiTheme="minorEastAsia" w:eastAsiaTheme="minorEastAsia" w:hAnsiTheme="minorEastAsia"/>
                <w:color w:val="000000"/>
                <w:sz w:val="24"/>
              </w:rPr>
              <w:t>本次分红免收分红手续费</w:t>
            </w:r>
            <w:r w:rsidRPr="00166623">
              <w:rPr>
                <w:rFonts w:asciiTheme="minorEastAsia" w:eastAsiaTheme="minorEastAsia" w:hAnsiTheme="minorEastAsia" w:hint="eastAsia"/>
                <w:color w:val="000000"/>
                <w:sz w:val="24"/>
              </w:rPr>
              <w:t>；</w:t>
            </w:r>
          </w:p>
          <w:p w:rsidR="00941E13" w:rsidRPr="00166623" w:rsidRDefault="00595F74" w:rsidP="00595F74">
            <w:pPr>
              <w:spacing w:line="276" w:lineRule="auto"/>
              <w:rPr>
                <w:rFonts w:asciiTheme="minorEastAsia" w:eastAsiaTheme="minorEastAsia" w:hAnsiTheme="minorEastAsia"/>
                <w:color w:val="000000"/>
                <w:sz w:val="24"/>
              </w:rPr>
            </w:pPr>
            <w:r w:rsidRPr="00166623">
              <w:rPr>
                <w:rFonts w:asciiTheme="minorEastAsia" w:eastAsiaTheme="minorEastAsia" w:hAnsiTheme="minorEastAsia"/>
                <w:color w:val="000000"/>
                <w:sz w:val="24"/>
              </w:rPr>
              <w:t>选择红利再投资方式的投资者，其</w:t>
            </w:r>
            <w:r w:rsidR="00566DA0" w:rsidRPr="00166623">
              <w:rPr>
                <w:rFonts w:asciiTheme="minorEastAsia" w:eastAsiaTheme="minorEastAsia" w:hAnsiTheme="minorEastAsia" w:hint="eastAsia"/>
                <w:color w:val="000000"/>
                <w:sz w:val="24"/>
              </w:rPr>
              <w:t>现金</w:t>
            </w:r>
            <w:r w:rsidRPr="00166623">
              <w:rPr>
                <w:rFonts w:asciiTheme="minorEastAsia" w:eastAsiaTheme="minorEastAsia" w:hAnsiTheme="minorEastAsia"/>
                <w:color w:val="000000"/>
                <w:sz w:val="24"/>
              </w:rPr>
              <w:t>红利所转换的基金份额免收申购费用。</w:t>
            </w:r>
          </w:p>
        </w:tc>
      </w:tr>
    </w:tbl>
    <w:p w:rsidR="00941E13" w:rsidRPr="00166623" w:rsidRDefault="00941E13" w:rsidP="00941E13">
      <w:pPr>
        <w:pStyle w:val="2"/>
        <w:spacing w:line="560" w:lineRule="exact"/>
        <w:rPr>
          <w:rFonts w:asciiTheme="minorEastAsia" w:eastAsiaTheme="minorEastAsia" w:hAnsiTheme="minorEastAsia"/>
          <w:bCs w:val="0"/>
          <w:color w:val="000000"/>
          <w:sz w:val="24"/>
          <w:szCs w:val="24"/>
        </w:rPr>
      </w:pPr>
      <w:bookmarkStart w:id="3" w:name="_Toc275961420"/>
      <w:r w:rsidRPr="00166623">
        <w:rPr>
          <w:rFonts w:asciiTheme="minorEastAsia" w:eastAsiaTheme="minorEastAsia" w:hAnsiTheme="minorEastAsia"/>
          <w:bCs w:val="0"/>
          <w:color w:val="000000"/>
          <w:sz w:val="24"/>
          <w:szCs w:val="24"/>
        </w:rPr>
        <w:t xml:space="preserve">3 </w:t>
      </w:r>
      <w:r w:rsidRPr="00166623">
        <w:rPr>
          <w:rFonts w:asciiTheme="minorEastAsia" w:eastAsiaTheme="minorEastAsia" w:hAnsiTheme="minorEastAsia" w:hint="eastAsia"/>
          <w:bCs w:val="0"/>
          <w:color w:val="000000"/>
          <w:sz w:val="24"/>
          <w:szCs w:val="24"/>
        </w:rPr>
        <w:t>其他需要提示的事项</w:t>
      </w:r>
      <w:bookmarkEnd w:id="3"/>
    </w:p>
    <w:p w:rsidR="00C90BB2" w:rsidRPr="00166623" w:rsidRDefault="00B44872" w:rsidP="00566DA0">
      <w:pPr>
        <w:spacing w:line="560" w:lineRule="exact"/>
        <w:rPr>
          <w:rFonts w:asciiTheme="minorEastAsia" w:eastAsiaTheme="minorEastAsia" w:hAnsiTheme="minorEastAsia"/>
          <w:color w:val="000000"/>
          <w:sz w:val="24"/>
        </w:rPr>
      </w:pPr>
      <w:r w:rsidRPr="00166623">
        <w:rPr>
          <w:rFonts w:asciiTheme="minorEastAsia" w:eastAsiaTheme="minorEastAsia" w:hAnsiTheme="minorEastAsia" w:hint="eastAsia"/>
          <w:color w:val="000000"/>
          <w:sz w:val="24"/>
        </w:rPr>
        <w:t>（</w:t>
      </w:r>
      <w:r w:rsidRPr="00166623">
        <w:rPr>
          <w:rFonts w:asciiTheme="minorEastAsia" w:eastAsiaTheme="minorEastAsia" w:hAnsiTheme="minorEastAsia"/>
          <w:color w:val="000000"/>
          <w:sz w:val="24"/>
        </w:rPr>
        <w:t>1</w:t>
      </w:r>
      <w:r w:rsidRPr="00166623">
        <w:rPr>
          <w:rFonts w:asciiTheme="minorEastAsia" w:eastAsiaTheme="minorEastAsia" w:hAnsiTheme="minorEastAsia" w:hint="eastAsia"/>
          <w:color w:val="000000"/>
          <w:sz w:val="24"/>
        </w:rPr>
        <w:t>）</w:t>
      </w:r>
      <w:r w:rsidR="00566DA0" w:rsidRPr="00166623">
        <w:rPr>
          <w:rFonts w:asciiTheme="minorEastAsia" w:eastAsiaTheme="minorEastAsia" w:hAnsiTheme="minorEastAsia" w:hint="eastAsia"/>
          <w:color w:val="000000"/>
          <w:sz w:val="24"/>
        </w:rPr>
        <w:t>本次收益分配公告已经本</w:t>
      </w:r>
      <w:r w:rsidR="00566DA0" w:rsidRPr="00166623">
        <w:rPr>
          <w:rFonts w:asciiTheme="minorEastAsia" w:eastAsiaTheme="minorEastAsia" w:hAnsiTheme="minorEastAsia"/>
          <w:color w:val="000000"/>
          <w:sz w:val="24"/>
        </w:rPr>
        <w:t>基金托管人中国</w:t>
      </w:r>
      <w:r w:rsidR="0057712D" w:rsidRPr="00166623">
        <w:rPr>
          <w:rFonts w:asciiTheme="minorEastAsia" w:eastAsiaTheme="minorEastAsia" w:hAnsiTheme="minorEastAsia" w:hint="eastAsia"/>
          <w:color w:val="000000"/>
          <w:sz w:val="24"/>
        </w:rPr>
        <w:t>工商</w:t>
      </w:r>
      <w:r w:rsidR="00566DA0" w:rsidRPr="00166623">
        <w:rPr>
          <w:rFonts w:asciiTheme="minorEastAsia" w:eastAsiaTheme="minorEastAsia" w:hAnsiTheme="minorEastAsia"/>
          <w:color w:val="000000"/>
          <w:sz w:val="24"/>
        </w:rPr>
        <w:t>银行股份有限公司复核</w:t>
      </w:r>
      <w:r w:rsidR="00566DA0" w:rsidRPr="00166623">
        <w:rPr>
          <w:rFonts w:asciiTheme="minorEastAsia" w:eastAsiaTheme="minorEastAsia" w:hAnsiTheme="minorEastAsia" w:hint="eastAsia"/>
          <w:color w:val="000000"/>
          <w:sz w:val="24"/>
        </w:rPr>
        <w:t>。</w:t>
      </w:r>
    </w:p>
    <w:p w:rsidR="00C90BB2" w:rsidRPr="00166623" w:rsidRDefault="00566DA0" w:rsidP="00594FF3">
      <w:pPr>
        <w:spacing w:line="560" w:lineRule="exact"/>
        <w:rPr>
          <w:rFonts w:asciiTheme="minorEastAsia" w:eastAsiaTheme="minorEastAsia" w:hAnsiTheme="minorEastAsia"/>
          <w:color w:val="000000"/>
          <w:sz w:val="24"/>
        </w:rPr>
      </w:pPr>
      <w:r w:rsidRPr="00166623">
        <w:rPr>
          <w:rFonts w:asciiTheme="minorEastAsia" w:eastAsiaTheme="minorEastAsia" w:hAnsiTheme="minorEastAsia" w:hint="eastAsia"/>
          <w:color w:val="000000"/>
          <w:sz w:val="24"/>
        </w:rPr>
        <w:t>（2）</w:t>
      </w:r>
      <w:r w:rsidR="00B44872" w:rsidRPr="00166623">
        <w:rPr>
          <w:rFonts w:asciiTheme="minorEastAsia" w:eastAsiaTheme="minorEastAsia" w:hAnsiTheme="minorEastAsia"/>
          <w:color w:val="000000"/>
          <w:sz w:val="24"/>
        </w:rPr>
        <w:t>因本次分红导致基金净值变化，不会改变本基金的风险收益特征，不会降低基金投资风险或提高基金投资收益。</w:t>
      </w:r>
    </w:p>
    <w:p w:rsidR="00B44872" w:rsidRPr="00166623" w:rsidRDefault="00B44872" w:rsidP="00B44872">
      <w:pPr>
        <w:spacing w:line="360" w:lineRule="auto"/>
        <w:rPr>
          <w:rFonts w:asciiTheme="minorEastAsia" w:eastAsiaTheme="minorEastAsia" w:hAnsiTheme="minorEastAsia"/>
          <w:color w:val="000000"/>
          <w:sz w:val="24"/>
        </w:rPr>
      </w:pPr>
      <w:r w:rsidRPr="00166623">
        <w:rPr>
          <w:rFonts w:asciiTheme="minorEastAsia" w:eastAsiaTheme="minorEastAsia" w:hAnsiTheme="minorEastAsia" w:hint="eastAsia"/>
          <w:color w:val="000000"/>
          <w:sz w:val="24"/>
        </w:rPr>
        <w:t>（</w:t>
      </w:r>
      <w:r w:rsidR="00566DA0" w:rsidRPr="00166623">
        <w:rPr>
          <w:rFonts w:asciiTheme="minorEastAsia" w:eastAsiaTheme="minorEastAsia" w:hAnsiTheme="minorEastAsia" w:hint="eastAsia"/>
          <w:color w:val="000000"/>
          <w:sz w:val="24"/>
        </w:rPr>
        <w:t>3</w:t>
      </w:r>
      <w:r w:rsidRPr="00166623">
        <w:rPr>
          <w:rFonts w:asciiTheme="minorEastAsia" w:eastAsiaTheme="minorEastAsia" w:hAnsiTheme="minorEastAsia" w:hint="eastAsia"/>
          <w:color w:val="000000"/>
          <w:sz w:val="24"/>
        </w:rPr>
        <w:t>）</w:t>
      </w:r>
      <w:r w:rsidRPr="00166623">
        <w:rPr>
          <w:rFonts w:asciiTheme="minorEastAsia" w:eastAsiaTheme="minorEastAsia" w:hAnsiTheme="minorEastAsia"/>
          <w:color w:val="000000"/>
          <w:sz w:val="24"/>
        </w:rPr>
        <w:t>权益登记日当日</w:t>
      </w:r>
      <w:r w:rsidRPr="00166623">
        <w:rPr>
          <w:rFonts w:asciiTheme="minorEastAsia" w:eastAsiaTheme="minorEastAsia" w:hAnsiTheme="minorEastAsia" w:hint="eastAsia"/>
          <w:color w:val="000000"/>
          <w:sz w:val="24"/>
        </w:rPr>
        <w:t>，</w:t>
      </w:r>
      <w:r w:rsidRPr="00166623">
        <w:rPr>
          <w:rFonts w:asciiTheme="minorEastAsia" w:eastAsiaTheme="minorEastAsia" w:hAnsiTheme="minorEastAsia"/>
          <w:color w:val="000000"/>
          <w:sz w:val="24"/>
        </w:rPr>
        <w:t>申请赎回及转换转出本基金的基金份额将享有本次分红权益，申请申购及转换转入本基金的基金份额将不享有本次分红权益。</w:t>
      </w:r>
    </w:p>
    <w:p w:rsidR="00B44872" w:rsidRPr="00166623" w:rsidRDefault="00B44872" w:rsidP="00B44872">
      <w:pPr>
        <w:spacing w:line="360" w:lineRule="auto"/>
        <w:rPr>
          <w:rFonts w:asciiTheme="minorEastAsia" w:eastAsiaTheme="minorEastAsia" w:hAnsiTheme="minorEastAsia"/>
          <w:color w:val="000000"/>
          <w:sz w:val="24"/>
        </w:rPr>
      </w:pPr>
      <w:r w:rsidRPr="00166623">
        <w:rPr>
          <w:rFonts w:asciiTheme="minorEastAsia" w:eastAsiaTheme="minorEastAsia" w:hAnsiTheme="minorEastAsia" w:hint="eastAsia"/>
          <w:color w:val="000000"/>
          <w:sz w:val="24"/>
        </w:rPr>
        <w:t>（</w:t>
      </w:r>
      <w:r w:rsidR="00566DA0" w:rsidRPr="00166623">
        <w:rPr>
          <w:rFonts w:asciiTheme="minorEastAsia" w:eastAsiaTheme="minorEastAsia" w:hAnsiTheme="minorEastAsia" w:hint="eastAsia"/>
          <w:color w:val="000000"/>
          <w:sz w:val="24"/>
        </w:rPr>
        <w:t>4</w:t>
      </w:r>
      <w:r w:rsidRPr="00166623">
        <w:rPr>
          <w:rFonts w:asciiTheme="minorEastAsia" w:eastAsiaTheme="minorEastAsia" w:hAnsiTheme="minorEastAsia" w:hint="eastAsia"/>
          <w:color w:val="000000"/>
          <w:sz w:val="24"/>
        </w:rPr>
        <w:t>）</w:t>
      </w:r>
      <w:r w:rsidRPr="00166623">
        <w:rPr>
          <w:rFonts w:asciiTheme="minorEastAsia" w:eastAsiaTheme="minorEastAsia" w:hAnsiTheme="minorEastAsia"/>
          <w:color w:val="000000"/>
          <w:sz w:val="24"/>
        </w:rPr>
        <w:t>如果投资者未选择具体分红方式，本公司注册登记系统将其分红方式默认为现金方式，投资者可通过查询了解本基金目前的分红设置状态。</w:t>
      </w:r>
    </w:p>
    <w:p w:rsidR="00B44872" w:rsidRPr="00166623" w:rsidRDefault="00B44872" w:rsidP="00B44872">
      <w:pPr>
        <w:spacing w:line="360" w:lineRule="auto"/>
        <w:rPr>
          <w:rFonts w:asciiTheme="minorEastAsia" w:eastAsiaTheme="minorEastAsia" w:hAnsiTheme="minorEastAsia"/>
          <w:color w:val="000000"/>
          <w:sz w:val="24"/>
        </w:rPr>
      </w:pPr>
      <w:r w:rsidRPr="00166623">
        <w:rPr>
          <w:rFonts w:asciiTheme="minorEastAsia" w:eastAsiaTheme="minorEastAsia" w:hAnsiTheme="minorEastAsia" w:hint="eastAsia"/>
          <w:color w:val="000000"/>
          <w:sz w:val="24"/>
        </w:rPr>
        <w:t>（</w:t>
      </w:r>
      <w:r w:rsidR="00566DA0" w:rsidRPr="00166623">
        <w:rPr>
          <w:rFonts w:asciiTheme="minorEastAsia" w:eastAsiaTheme="minorEastAsia" w:hAnsiTheme="minorEastAsia" w:hint="eastAsia"/>
          <w:color w:val="000000"/>
          <w:sz w:val="24"/>
        </w:rPr>
        <w:t>5</w:t>
      </w:r>
      <w:r w:rsidRPr="00166623">
        <w:rPr>
          <w:rFonts w:asciiTheme="minorEastAsia" w:eastAsiaTheme="minorEastAsia" w:hAnsiTheme="minorEastAsia" w:hint="eastAsia"/>
          <w:color w:val="000000"/>
          <w:sz w:val="24"/>
        </w:rPr>
        <w:t>）</w:t>
      </w:r>
      <w:r w:rsidRPr="00166623">
        <w:rPr>
          <w:rFonts w:asciiTheme="minorEastAsia" w:eastAsiaTheme="minorEastAsia" w:hAnsiTheme="minorEastAsia"/>
          <w:color w:val="000000"/>
          <w:sz w:val="24"/>
        </w:rPr>
        <w:t>投资者可以在基金开放日的交易时间内到本基金销售网点修改分红方式。本次分红方式将按照投资者在权益登记日之前最后一次选择的分红方式为准。投资者可以到销售网点或通过本公司确认分红方式是否正确，如不正确或希望修改分红方式的，敬请于</w:t>
      </w:r>
      <w:r w:rsidR="007C256C">
        <w:rPr>
          <w:rFonts w:asciiTheme="minorEastAsia" w:eastAsiaTheme="minorEastAsia" w:hAnsiTheme="minorEastAsia" w:hint="eastAsia"/>
          <w:color w:val="000000"/>
          <w:sz w:val="24"/>
        </w:rPr>
        <w:t>202</w:t>
      </w:r>
      <w:r w:rsidR="002E66B9">
        <w:rPr>
          <w:rFonts w:asciiTheme="minorEastAsia" w:eastAsiaTheme="minorEastAsia" w:hAnsiTheme="minorEastAsia"/>
          <w:color w:val="000000"/>
          <w:sz w:val="24"/>
        </w:rPr>
        <w:t>6</w:t>
      </w:r>
      <w:r w:rsidR="007C256C" w:rsidRPr="00EC6DEC">
        <w:rPr>
          <w:rFonts w:asciiTheme="minorEastAsia" w:eastAsiaTheme="minorEastAsia" w:hAnsiTheme="minorEastAsia" w:hint="eastAsia"/>
          <w:color w:val="000000"/>
          <w:sz w:val="24"/>
        </w:rPr>
        <w:t>年</w:t>
      </w:r>
      <w:r w:rsidR="002E66B9">
        <w:rPr>
          <w:rFonts w:asciiTheme="minorEastAsia" w:eastAsiaTheme="minorEastAsia" w:hAnsiTheme="minorEastAsia"/>
          <w:color w:val="000000"/>
          <w:sz w:val="24"/>
        </w:rPr>
        <w:t>1</w:t>
      </w:r>
      <w:r w:rsidR="00EB5409" w:rsidRPr="00EC6DEC">
        <w:rPr>
          <w:rFonts w:asciiTheme="minorEastAsia" w:eastAsiaTheme="minorEastAsia" w:hAnsiTheme="minorEastAsia" w:hint="eastAsia"/>
          <w:color w:val="000000"/>
          <w:sz w:val="24"/>
        </w:rPr>
        <w:t>月</w:t>
      </w:r>
      <w:r w:rsidR="002E66B9">
        <w:rPr>
          <w:rFonts w:asciiTheme="minorEastAsia" w:eastAsiaTheme="minorEastAsia" w:hAnsiTheme="minorEastAsia"/>
          <w:color w:val="000000"/>
          <w:sz w:val="24"/>
        </w:rPr>
        <w:t>14</w:t>
      </w:r>
      <w:r w:rsidR="00EB5409">
        <w:rPr>
          <w:rFonts w:asciiTheme="minorEastAsia" w:eastAsiaTheme="minorEastAsia" w:hAnsiTheme="minorEastAsia"/>
          <w:color w:val="000000"/>
          <w:sz w:val="24"/>
        </w:rPr>
        <w:t>日</w:t>
      </w:r>
      <w:r w:rsidR="00364FA0">
        <w:rPr>
          <w:rFonts w:asciiTheme="minorEastAsia" w:eastAsiaTheme="minorEastAsia" w:hAnsiTheme="minorEastAsia" w:hint="eastAsia"/>
          <w:color w:val="000000"/>
          <w:sz w:val="24"/>
        </w:rPr>
        <w:t>、</w:t>
      </w:r>
      <w:r w:rsidR="007C256C">
        <w:rPr>
          <w:rFonts w:asciiTheme="minorEastAsia" w:eastAsiaTheme="minorEastAsia" w:hAnsiTheme="minorEastAsia"/>
          <w:color w:val="000000"/>
          <w:sz w:val="24"/>
        </w:rPr>
        <w:t>1</w:t>
      </w:r>
      <w:r w:rsidR="00364FA0">
        <w:rPr>
          <w:rFonts w:asciiTheme="minorEastAsia" w:eastAsiaTheme="minorEastAsia" w:hAnsiTheme="minorEastAsia" w:hint="eastAsia"/>
          <w:color w:val="000000"/>
          <w:sz w:val="24"/>
        </w:rPr>
        <w:t>月</w:t>
      </w:r>
      <w:r w:rsidR="002E66B9">
        <w:rPr>
          <w:rFonts w:asciiTheme="minorEastAsia" w:eastAsiaTheme="minorEastAsia" w:hAnsiTheme="minorEastAsia"/>
          <w:color w:val="000000"/>
          <w:sz w:val="24"/>
        </w:rPr>
        <w:t>15</w:t>
      </w:r>
      <w:r w:rsidR="00364FA0">
        <w:rPr>
          <w:rFonts w:asciiTheme="minorEastAsia" w:eastAsiaTheme="minorEastAsia" w:hAnsiTheme="minorEastAsia" w:hint="eastAsia"/>
          <w:color w:val="000000"/>
          <w:sz w:val="24"/>
        </w:rPr>
        <w:t>日</w:t>
      </w:r>
      <w:r w:rsidRPr="00166623">
        <w:rPr>
          <w:rFonts w:asciiTheme="minorEastAsia" w:eastAsiaTheme="minorEastAsia" w:hAnsiTheme="minorEastAsia"/>
          <w:color w:val="000000"/>
          <w:sz w:val="24"/>
        </w:rPr>
        <w:t>到本基金销售网点办理变更手续。 </w:t>
      </w:r>
    </w:p>
    <w:p w:rsidR="00B44872" w:rsidRPr="00166623" w:rsidRDefault="00B44872" w:rsidP="00CF07D6">
      <w:pPr>
        <w:spacing w:line="360" w:lineRule="auto"/>
        <w:rPr>
          <w:rFonts w:asciiTheme="minorEastAsia" w:eastAsiaTheme="minorEastAsia" w:hAnsiTheme="minorEastAsia"/>
          <w:color w:val="000000"/>
          <w:sz w:val="24"/>
        </w:rPr>
      </w:pPr>
      <w:r w:rsidRPr="00166623">
        <w:rPr>
          <w:rFonts w:asciiTheme="minorEastAsia" w:eastAsiaTheme="minorEastAsia" w:hAnsiTheme="minorEastAsia" w:hint="eastAsia"/>
          <w:color w:val="000000"/>
          <w:sz w:val="24"/>
        </w:rPr>
        <w:t>（</w:t>
      </w:r>
      <w:r w:rsidR="00566DA0" w:rsidRPr="00166623">
        <w:rPr>
          <w:rFonts w:asciiTheme="minorEastAsia" w:eastAsiaTheme="minorEastAsia" w:hAnsiTheme="minorEastAsia" w:hint="eastAsia"/>
          <w:color w:val="000000"/>
          <w:sz w:val="24"/>
        </w:rPr>
        <w:t>6</w:t>
      </w:r>
      <w:r w:rsidRPr="00166623">
        <w:rPr>
          <w:rFonts w:asciiTheme="minorEastAsia" w:eastAsiaTheme="minorEastAsia" w:hAnsiTheme="minorEastAsia" w:hint="eastAsia"/>
          <w:color w:val="000000"/>
          <w:sz w:val="24"/>
        </w:rPr>
        <w:t>）</w:t>
      </w:r>
      <w:r w:rsidRPr="00166623">
        <w:rPr>
          <w:rFonts w:asciiTheme="minorEastAsia" w:eastAsiaTheme="minorEastAsia" w:hAnsiTheme="minorEastAsia"/>
          <w:color w:val="000000"/>
          <w:sz w:val="24"/>
        </w:rPr>
        <w:t>投资者可以通过以下途径咨询、了解本基金有关详情：</w:t>
      </w:r>
    </w:p>
    <w:p w:rsidR="00B44872" w:rsidRPr="00166623" w:rsidRDefault="00B44872" w:rsidP="00B44872">
      <w:pPr>
        <w:spacing w:line="360" w:lineRule="auto"/>
        <w:ind w:firstLineChars="100" w:firstLine="240"/>
        <w:rPr>
          <w:rFonts w:asciiTheme="minorEastAsia" w:eastAsiaTheme="minorEastAsia" w:hAnsiTheme="minorEastAsia"/>
          <w:color w:val="000000"/>
          <w:sz w:val="24"/>
        </w:rPr>
      </w:pPr>
      <w:r w:rsidRPr="00166623">
        <w:rPr>
          <w:rFonts w:asciiTheme="minorEastAsia" w:eastAsiaTheme="minorEastAsia" w:hAnsiTheme="minorEastAsia" w:hint="eastAsia"/>
          <w:color w:val="000000"/>
          <w:sz w:val="24"/>
        </w:rPr>
        <w:t>①</w:t>
      </w:r>
      <w:r w:rsidRPr="00166623">
        <w:rPr>
          <w:rFonts w:asciiTheme="minorEastAsia" w:eastAsiaTheme="minorEastAsia" w:hAnsiTheme="minorEastAsia"/>
          <w:color w:val="000000"/>
          <w:sz w:val="24"/>
        </w:rPr>
        <w:t>嘉实基金管理有限公司网站http://www.jsfund.cn，客户服务电话：400-600-8800。</w:t>
      </w:r>
    </w:p>
    <w:p w:rsidR="00C0111F" w:rsidRPr="00166623" w:rsidRDefault="00261C4F" w:rsidP="00A42B8A">
      <w:pPr>
        <w:spacing w:line="360" w:lineRule="auto"/>
        <w:ind w:firstLineChars="100" w:firstLine="240"/>
        <w:rPr>
          <w:rFonts w:asciiTheme="minorEastAsia" w:eastAsiaTheme="minorEastAsia" w:hAnsiTheme="minorEastAsia"/>
          <w:color w:val="000000"/>
          <w:sz w:val="24"/>
        </w:rPr>
      </w:pPr>
      <w:r w:rsidRPr="00166623">
        <w:rPr>
          <w:rFonts w:asciiTheme="minorEastAsia" w:eastAsiaTheme="minorEastAsia" w:hAnsiTheme="minorEastAsia" w:hint="eastAsia"/>
          <w:color w:val="000000"/>
          <w:sz w:val="24"/>
        </w:rPr>
        <w:t>②</w:t>
      </w:r>
      <w:r w:rsidR="00364FA0">
        <w:rPr>
          <w:rFonts w:asciiTheme="minorEastAsia" w:eastAsiaTheme="minorEastAsia" w:hAnsiTheme="minorEastAsia" w:hint="eastAsia"/>
          <w:color w:val="000000"/>
          <w:sz w:val="24"/>
        </w:rPr>
        <w:t>销售</w:t>
      </w:r>
      <w:r w:rsidRPr="00166623">
        <w:rPr>
          <w:rFonts w:asciiTheme="minorEastAsia" w:eastAsiaTheme="minorEastAsia" w:hAnsiTheme="minorEastAsia" w:hint="eastAsia"/>
          <w:color w:val="000000"/>
          <w:sz w:val="24"/>
        </w:rPr>
        <w:t>机构的名称及联系方式在基金管理人网站（www.jsfund.cn）公示，敬请投资者留意。</w:t>
      </w:r>
    </w:p>
    <w:sectPr w:rsidR="00C0111F" w:rsidRPr="00166623" w:rsidSect="006442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10DD" w:rsidRDefault="007B10DD" w:rsidP="00941E13">
      <w:r>
        <w:separator/>
      </w:r>
    </w:p>
  </w:endnote>
  <w:endnote w:type="continuationSeparator" w:id="0">
    <w:p w:rsidR="007B10DD" w:rsidRDefault="007B10DD" w:rsidP="00941E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10DD" w:rsidRDefault="007B10DD" w:rsidP="00941E13">
      <w:r>
        <w:separator/>
      </w:r>
    </w:p>
  </w:footnote>
  <w:footnote w:type="continuationSeparator" w:id="0">
    <w:p w:rsidR="007B10DD" w:rsidRDefault="007B10DD" w:rsidP="00941E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C828E9"/>
    <w:multiLevelType w:val="multilevel"/>
    <w:tmpl w:val="35BCC8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1E13"/>
    <w:rsid w:val="00000015"/>
    <w:rsid w:val="000038D2"/>
    <w:rsid w:val="00003A5F"/>
    <w:rsid w:val="00010E9C"/>
    <w:rsid w:val="00014777"/>
    <w:rsid w:val="00031D8A"/>
    <w:rsid w:val="00034AF7"/>
    <w:rsid w:val="00044AE2"/>
    <w:rsid w:val="00054BA0"/>
    <w:rsid w:val="000602B0"/>
    <w:rsid w:val="000649F4"/>
    <w:rsid w:val="00066EA8"/>
    <w:rsid w:val="00066EC6"/>
    <w:rsid w:val="00080933"/>
    <w:rsid w:val="00094585"/>
    <w:rsid w:val="000A7012"/>
    <w:rsid w:val="000C070F"/>
    <w:rsid w:val="000E0018"/>
    <w:rsid w:val="000F6CF8"/>
    <w:rsid w:val="00101155"/>
    <w:rsid w:val="00101FC3"/>
    <w:rsid w:val="00113E59"/>
    <w:rsid w:val="001148ED"/>
    <w:rsid w:val="001334E0"/>
    <w:rsid w:val="00134F3C"/>
    <w:rsid w:val="001370A8"/>
    <w:rsid w:val="001378DF"/>
    <w:rsid w:val="001518C7"/>
    <w:rsid w:val="001530BA"/>
    <w:rsid w:val="00156177"/>
    <w:rsid w:val="00164793"/>
    <w:rsid w:val="00166623"/>
    <w:rsid w:val="00172FBA"/>
    <w:rsid w:val="00190E53"/>
    <w:rsid w:val="001935A7"/>
    <w:rsid w:val="001A5E27"/>
    <w:rsid w:val="001B230C"/>
    <w:rsid w:val="001B61BE"/>
    <w:rsid w:val="001C613F"/>
    <w:rsid w:val="001D0F3E"/>
    <w:rsid w:val="001D13EC"/>
    <w:rsid w:val="001D4D4D"/>
    <w:rsid w:val="001E0464"/>
    <w:rsid w:val="001E0F1C"/>
    <w:rsid w:val="001F2371"/>
    <w:rsid w:val="001F3618"/>
    <w:rsid w:val="001F6F4C"/>
    <w:rsid w:val="002105BD"/>
    <w:rsid w:val="0021271E"/>
    <w:rsid w:val="0021355A"/>
    <w:rsid w:val="00213B95"/>
    <w:rsid w:val="00216DEE"/>
    <w:rsid w:val="00221292"/>
    <w:rsid w:val="00221A28"/>
    <w:rsid w:val="0022563C"/>
    <w:rsid w:val="0023216E"/>
    <w:rsid w:val="002370DC"/>
    <w:rsid w:val="002470A2"/>
    <w:rsid w:val="00254E4C"/>
    <w:rsid w:val="00261C4F"/>
    <w:rsid w:val="00275BEF"/>
    <w:rsid w:val="002903D2"/>
    <w:rsid w:val="002927C5"/>
    <w:rsid w:val="00292BC7"/>
    <w:rsid w:val="002C6869"/>
    <w:rsid w:val="002E66B9"/>
    <w:rsid w:val="002F44AD"/>
    <w:rsid w:val="002F4AD4"/>
    <w:rsid w:val="00300443"/>
    <w:rsid w:val="00305BC1"/>
    <w:rsid w:val="00345B6F"/>
    <w:rsid w:val="00356ADF"/>
    <w:rsid w:val="00362227"/>
    <w:rsid w:val="00364FA0"/>
    <w:rsid w:val="00377E7C"/>
    <w:rsid w:val="00392763"/>
    <w:rsid w:val="003960C8"/>
    <w:rsid w:val="003A3331"/>
    <w:rsid w:val="003B4CF8"/>
    <w:rsid w:val="003B5132"/>
    <w:rsid w:val="003C0DD8"/>
    <w:rsid w:val="003D0658"/>
    <w:rsid w:val="003E4C0D"/>
    <w:rsid w:val="003F184B"/>
    <w:rsid w:val="003F47B5"/>
    <w:rsid w:val="00400A22"/>
    <w:rsid w:val="0041038A"/>
    <w:rsid w:val="004250F9"/>
    <w:rsid w:val="00426B13"/>
    <w:rsid w:val="004374F7"/>
    <w:rsid w:val="00437FEB"/>
    <w:rsid w:val="0046000D"/>
    <w:rsid w:val="00471D26"/>
    <w:rsid w:val="004918B0"/>
    <w:rsid w:val="004A0280"/>
    <w:rsid w:val="004A5F4F"/>
    <w:rsid w:val="004B6956"/>
    <w:rsid w:val="004D0747"/>
    <w:rsid w:val="004D277A"/>
    <w:rsid w:val="004D34C4"/>
    <w:rsid w:val="004D3AF2"/>
    <w:rsid w:val="004E2CBB"/>
    <w:rsid w:val="004F035C"/>
    <w:rsid w:val="004F36D4"/>
    <w:rsid w:val="004F5EC2"/>
    <w:rsid w:val="00503B80"/>
    <w:rsid w:val="005123E8"/>
    <w:rsid w:val="00520643"/>
    <w:rsid w:val="005216EC"/>
    <w:rsid w:val="0052346E"/>
    <w:rsid w:val="00526091"/>
    <w:rsid w:val="0054782F"/>
    <w:rsid w:val="005610D1"/>
    <w:rsid w:val="00566DA0"/>
    <w:rsid w:val="005704D3"/>
    <w:rsid w:val="00576C84"/>
    <w:rsid w:val="0057712D"/>
    <w:rsid w:val="005773C9"/>
    <w:rsid w:val="005806E6"/>
    <w:rsid w:val="00584A25"/>
    <w:rsid w:val="0059262B"/>
    <w:rsid w:val="005931E8"/>
    <w:rsid w:val="00594FF3"/>
    <w:rsid w:val="00595F74"/>
    <w:rsid w:val="005B2330"/>
    <w:rsid w:val="005B2833"/>
    <w:rsid w:val="005B7F90"/>
    <w:rsid w:val="005F284A"/>
    <w:rsid w:val="005F6163"/>
    <w:rsid w:val="00613CE9"/>
    <w:rsid w:val="00631E59"/>
    <w:rsid w:val="00644208"/>
    <w:rsid w:val="006631A0"/>
    <w:rsid w:val="00673396"/>
    <w:rsid w:val="00681997"/>
    <w:rsid w:val="00691827"/>
    <w:rsid w:val="00691B12"/>
    <w:rsid w:val="0069270D"/>
    <w:rsid w:val="006B07B5"/>
    <w:rsid w:val="006E6200"/>
    <w:rsid w:val="006F0C92"/>
    <w:rsid w:val="006F1768"/>
    <w:rsid w:val="006F5843"/>
    <w:rsid w:val="0070551B"/>
    <w:rsid w:val="0071351C"/>
    <w:rsid w:val="00732770"/>
    <w:rsid w:val="00733C4F"/>
    <w:rsid w:val="00746173"/>
    <w:rsid w:val="00747E4F"/>
    <w:rsid w:val="007528CF"/>
    <w:rsid w:val="007530B2"/>
    <w:rsid w:val="00755933"/>
    <w:rsid w:val="00756213"/>
    <w:rsid w:val="007755C0"/>
    <w:rsid w:val="00777D81"/>
    <w:rsid w:val="0078665C"/>
    <w:rsid w:val="00794A5A"/>
    <w:rsid w:val="00796B17"/>
    <w:rsid w:val="007A2E60"/>
    <w:rsid w:val="007A4A0F"/>
    <w:rsid w:val="007B0DF5"/>
    <w:rsid w:val="007B10DD"/>
    <w:rsid w:val="007B116E"/>
    <w:rsid w:val="007B31E9"/>
    <w:rsid w:val="007C256C"/>
    <w:rsid w:val="007C7833"/>
    <w:rsid w:val="007D0A95"/>
    <w:rsid w:val="007D6466"/>
    <w:rsid w:val="007F2085"/>
    <w:rsid w:val="007F2815"/>
    <w:rsid w:val="00816E91"/>
    <w:rsid w:val="00817A7B"/>
    <w:rsid w:val="00821816"/>
    <w:rsid w:val="008265CF"/>
    <w:rsid w:val="00826DDE"/>
    <w:rsid w:val="008324BD"/>
    <w:rsid w:val="00844D08"/>
    <w:rsid w:val="0088042C"/>
    <w:rsid w:val="008824FD"/>
    <w:rsid w:val="00883D34"/>
    <w:rsid w:val="008B4AEF"/>
    <w:rsid w:val="008B56E9"/>
    <w:rsid w:val="008B6ADC"/>
    <w:rsid w:val="008B71D1"/>
    <w:rsid w:val="008C6CD6"/>
    <w:rsid w:val="008D146B"/>
    <w:rsid w:val="008D4249"/>
    <w:rsid w:val="008D5E1E"/>
    <w:rsid w:val="008F70FA"/>
    <w:rsid w:val="00903728"/>
    <w:rsid w:val="009149BF"/>
    <w:rsid w:val="00922F5E"/>
    <w:rsid w:val="00941E13"/>
    <w:rsid w:val="00956A9D"/>
    <w:rsid w:val="00960445"/>
    <w:rsid w:val="00961A1E"/>
    <w:rsid w:val="00970863"/>
    <w:rsid w:val="00991304"/>
    <w:rsid w:val="0099664D"/>
    <w:rsid w:val="009A22E7"/>
    <w:rsid w:val="009A70BE"/>
    <w:rsid w:val="009B187E"/>
    <w:rsid w:val="009B2B78"/>
    <w:rsid w:val="009B6E1F"/>
    <w:rsid w:val="009F399F"/>
    <w:rsid w:val="009F4EC5"/>
    <w:rsid w:val="009F618E"/>
    <w:rsid w:val="00A04857"/>
    <w:rsid w:val="00A145FD"/>
    <w:rsid w:val="00A23D92"/>
    <w:rsid w:val="00A252B0"/>
    <w:rsid w:val="00A26FDE"/>
    <w:rsid w:val="00A42204"/>
    <w:rsid w:val="00A423E1"/>
    <w:rsid w:val="00A42B8A"/>
    <w:rsid w:val="00A53665"/>
    <w:rsid w:val="00A55FEC"/>
    <w:rsid w:val="00A56273"/>
    <w:rsid w:val="00A61D13"/>
    <w:rsid w:val="00A6793D"/>
    <w:rsid w:val="00A71C21"/>
    <w:rsid w:val="00A71D74"/>
    <w:rsid w:val="00A734CC"/>
    <w:rsid w:val="00A86D59"/>
    <w:rsid w:val="00A87F03"/>
    <w:rsid w:val="00A917F4"/>
    <w:rsid w:val="00AB314C"/>
    <w:rsid w:val="00AB332C"/>
    <w:rsid w:val="00AD710F"/>
    <w:rsid w:val="00AE1767"/>
    <w:rsid w:val="00AE40BE"/>
    <w:rsid w:val="00AE6797"/>
    <w:rsid w:val="00AF7D78"/>
    <w:rsid w:val="00B02D20"/>
    <w:rsid w:val="00B167D7"/>
    <w:rsid w:val="00B21070"/>
    <w:rsid w:val="00B3241B"/>
    <w:rsid w:val="00B44872"/>
    <w:rsid w:val="00B468C3"/>
    <w:rsid w:val="00B62677"/>
    <w:rsid w:val="00B84333"/>
    <w:rsid w:val="00B844F8"/>
    <w:rsid w:val="00BA432F"/>
    <w:rsid w:val="00BF2D5E"/>
    <w:rsid w:val="00BF56FC"/>
    <w:rsid w:val="00C0111F"/>
    <w:rsid w:val="00C025EA"/>
    <w:rsid w:val="00C02DE1"/>
    <w:rsid w:val="00C03E04"/>
    <w:rsid w:val="00C145F8"/>
    <w:rsid w:val="00C34FD5"/>
    <w:rsid w:val="00C46CEB"/>
    <w:rsid w:val="00C50197"/>
    <w:rsid w:val="00C50BE9"/>
    <w:rsid w:val="00C657AF"/>
    <w:rsid w:val="00C90BB2"/>
    <w:rsid w:val="00C97EF7"/>
    <w:rsid w:val="00CB2A95"/>
    <w:rsid w:val="00CC02DA"/>
    <w:rsid w:val="00CC1D04"/>
    <w:rsid w:val="00CC5A2C"/>
    <w:rsid w:val="00CD2CAC"/>
    <w:rsid w:val="00CD39FB"/>
    <w:rsid w:val="00CD74E6"/>
    <w:rsid w:val="00CF07D6"/>
    <w:rsid w:val="00D02342"/>
    <w:rsid w:val="00D10939"/>
    <w:rsid w:val="00D12B61"/>
    <w:rsid w:val="00D21E2B"/>
    <w:rsid w:val="00D26B8F"/>
    <w:rsid w:val="00D32F39"/>
    <w:rsid w:val="00D42934"/>
    <w:rsid w:val="00D54BBD"/>
    <w:rsid w:val="00D55A37"/>
    <w:rsid w:val="00D63641"/>
    <w:rsid w:val="00D642A8"/>
    <w:rsid w:val="00D64EF0"/>
    <w:rsid w:val="00D65406"/>
    <w:rsid w:val="00D65630"/>
    <w:rsid w:val="00D73A90"/>
    <w:rsid w:val="00D73CD5"/>
    <w:rsid w:val="00D82E55"/>
    <w:rsid w:val="00DA07B6"/>
    <w:rsid w:val="00DB1F72"/>
    <w:rsid w:val="00DB3CCC"/>
    <w:rsid w:val="00DC0DDF"/>
    <w:rsid w:val="00DE1352"/>
    <w:rsid w:val="00DE70BC"/>
    <w:rsid w:val="00DF44FD"/>
    <w:rsid w:val="00E02F96"/>
    <w:rsid w:val="00E07DBB"/>
    <w:rsid w:val="00E1440E"/>
    <w:rsid w:val="00E263B7"/>
    <w:rsid w:val="00E3122A"/>
    <w:rsid w:val="00E325AE"/>
    <w:rsid w:val="00E358FA"/>
    <w:rsid w:val="00E37336"/>
    <w:rsid w:val="00E43250"/>
    <w:rsid w:val="00E44AD0"/>
    <w:rsid w:val="00E4570F"/>
    <w:rsid w:val="00E53299"/>
    <w:rsid w:val="00E57FB1"/>
    <w:rsid w:val="00E61A2A"/>
    <w:rsid w:val="00E629A8"/>
    <w:rsid w:val="00E658E6"/>
    <w:rsid w:val="00E73109"/>
    <w:rsid w:val="00E7545C"/>
    <w:rsid w:val="00E76C3B"/>
    <w:rsid w:val="00EA6277"/>
    <w:rsid w:val="00EB5409"/>
    <w:rsid w:val="00EC68A4"/>
    <w:rsid w:val="00EE27B0"/>
    <w:rsid w:val="00F079EF"/>
    <w:rsid w:val="00F136C3"/>
    <w:rsid w:val="00F23594"/>
    <w:rsid w:val="00F279B5"/>
    <w:rsid w:val="00F46A40"/>
    <w:rsid w:val="00F54942"/>
    <w:rsid w:val="00F573E8"/>
    <w:rsid w:val="00F57D71"/>
    <w:rsid w:val="00F60AF5"/>
    <w:rsid w:val="00F82576"/>
    <w:rsid w:val="00F94D0D"/>
    <w:rsid w:val="00FB51FC"/>
    <w:rsid w:val="00FB5B4D"/>
    <w:rsid w:val="00FB7741"/>
    <w:rsid w:val="00FC20B6"/>
    <w:rsid w:val="00FC584C"/>
    <w:rsid w:val="00FD1D81"/>
    <w:rsid w:val="00FE6F85"/>
    <w:rsid w:val="00FF1499"/>
    <w:rsid w:val="00FF36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E13"/>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941E13"/>
    <w:pPr>
      <w:keepNext/>
      <w:keepLines/>
      <w:spacing w:before="340" w:after="330" w:line="576" w:lineRule="auto"/>
      <w:outlineLvl w:val="0"/>
    </w:pPr>
    <w:rPr>
      <w:rFonts w:eastAsia="宋体"/>
      <w:b/>
      <w:bCs/>
      <w:kern w:val="44"/>
      <w:sz w:val="44"/>
      <w:szCs w:val="44"/>
    </w:rPr>
  </w:style>
  <w:style w:type="paragraph" w:styleId="2">
    <w:name w:val="heading 2"/>
    <w:basedOn w:val="a"/>
    <w:next w:val="a"/>
    <w:link w:val="2Char"/>
    <w:semiHidden/>
    <w:unhideWhenUsed/>
    <w:qFormat/>
    <w:rsid w:val="00941E13"/>
    <w:pPr>
      <w:keepNext/>
      <w:keepLines/>
      <w:spacing w:before="260" w:after="260" w:line="415"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1E1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41E13"/>
    <w:rPr>
      <w:sz w:val="18"/>
      <w:szCs w:val="18"/>
    </w:rPr>
  </w:style>
  <w:style w:type="paragraph" w:styleId="a4">
    <w:name w:val="footer"/>
    <w:basedOn w:val="a"/>
    <w:link w:val="Char0"/>
    <w:uiPriority w:val="99"/>
    <w:unhideWhenUsed/>
    <w:rsid w:val="00941E1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41E13"/>
    <w:rPr>
      <w:sz w:val="18"/>
      <w:szCs w:val="18"/>
    </w:rPr>
  </w:style>
  <w:style w:type="character" w:customStyle="1" w:styleId="1Char">
    <w:name w:val="标题 1 Char"/>
    <w:basedOn w:val="a0"/>
    <w:link w:val="1"/>
    <w:rsid w:val="00941E13"/>
    <w:rPr>
      <w:rFonts w:ascii="Times New Roman" w:eastAsia="宋体" w:hAnsi="Times New Roman" w:cs="Times New Roman"/>
      <w:b/>
      <w:bCs/>
      <w:kern w:val="44"/>
      <w:sz w:val="44"/>
      <w:szCs w:val="44"/>
    </w:rPr>
  </w:style>
  <w:style w:type="character" w:customStyle="1" w:styleId="2Char">
    <w:name w:val="标题 2 Char"/>
    <w:basedOn w:val="a0"/>
    <w:link w:val="2"/>
    <w:semiHidden/>
    <w:rsid w:val="00941E13"/>
    <w:rPr>
      <w:rFonts w:ascii="Arial" w:eastAsia="黑体" w:hAnsi="Arial" w:cs="Times New Roman"/>
      <w:b/>
      <w:bCs/>
      <w:sz w:val="32"/>
      <w:szCs w:val="32"/>
    </w:rPr>
  </w:style>
  <w:style w:type="paragraph" w:styleId="a5">
    <w:name w:val="footnote text"/>
    <w:basedOn w:val="a"/>
    <w:link w:val="Char1"/>
    <w:semiHidden/>
    <w:unhideWhenUsed/>
    <w:rsid w:val="00941E13"/>
    <w:pPr>
      <w:snapToGrid w:val="0"/>
      <w:jc w:val="left"/>
    </w:pPr>
    <w:rPr>
      <w:rFonts w:eastAsia="宋体"/>
      <w:sz w:val="18"/>
    </w:rPr>
  </w:style>
  <w:style w:type="character" w:customStyle="1" w:styleId="Char1">
    <w:name w:val="脚注文本 Char"/>
    <w:basedOn w:val="a0"/>
    <w:link w:val="a5"/>
    <w:semiHidden/>
    <w:rsid w:val="00941E13"/>
    <w:rPr>
      <w:rFonts w:ascii="Times New Roman" w:eastAsia="宋体" w:hAnsi="Times New Roman" w:cs="Times New Roman"/>
      <w:sz w:val="18"/>
      <w:szCs w:val="20"/>
    </w:rPr>
  </w:style>
  <w:style w:type="character" w:styleId="a6">
    <w:name w:val="footnote reference"/>
    <w:basedOn w:val="a0"/>
    <w:semiHidden/>
    <w:unhideWhenUsed/>
    <w:rsid w:val="00941E13"/>
    <w:rPr>
      <w:vertAlign w:val="superscript"/>
    </w:rPr>
  </w:style>
  <w:style w:type="paragraph" w:styleId="a7">
    <w:name w:val="Balloon Text"/>
    <w:basedOn w:val="a"/>
    <w:link w:val="Char2"/>
    <w:uiPriority w:val="99"/>
    <w:semiHidden/>
    <w:unhideWhenUsed/>
    <w:rsid w:val="00594FF3"/>
    <w:rPr>
      <w:sz w:val="18"/>
      <w:szCs w:val="18"/>
    </w:rPr>
  </w:style>
  <w:style w:type="character" w:customStyle="1" w:styleId="Char2">
    <w:name w:val="批注框文本 Char"/>
    <w:basedOn w:val="a0"/>
    <w:link w:val="a7"/>
    <w:uiPriority w:val="99"/>
    <w:semiHidden/>
    <w:rsid w:val="00594FF3"/>
    <w:rPr>
      <w:rFonts w:ascii="Times New Roman" w:eastAsia="方正仿宋简体" w:hAnsi="Times New Roman" w:cs="Times New Roman"/>
      <w:sz w:val="18"/>
      <w:szCs w:val="18"/>
    </w:rPr>
  </w:style>
  <w:style w:type="character" w:styleId="a8">
    <w:name w:val="annotation reference"/>
    <w:basedOn w:val="a0"/>
    <w:uiPriority w:val="99"/>
    <w:semiHidden/>
    <w:unhideWhenUsed/>
    <w:rsid w:val="00D54BBD"/>
    <w:rPr>
      <w:sz w:val="21"/>
      <w:szCs w:val="21"/>
    </w:rPr>
  </w:style>
  <w:style w:type="paragraph" w:styleId="a9">
    <w:name w:val="annotation text"/>
    <w:basedOn w:val="a"/>
    <w:link w:val="Char3"/>
    <w:uiPriority w:val="99"/>
    <w:semiHidden/>
    <w:unhideWhenUsed/>
    <w:rsid w:val="00D54BBD"/>
    <w:pPr>
      <w:jc w:val="left"/>
    </w:pPr>
  </w:style>
  <w:style w:type="character" w:customStyle="1" w:styleId="Char3">
    <w:name w:val="批注文字 Char"/>
    <w:basedOn w:val="a0"/>
    <w:link w:val="a9"/>
    <w:uiPriority w:val="99"/>
    <w:semiHidden/>
    <w:rsid w:val="00D54BBD"/>
    <w:rPr>
      <w:rFonts w:ascii="Times New Roman" w:eastAsia="方正仿宋简体" w:hAnsi="Times New Roman" w:cs="Times New Roman"/>
      <w:sz w:val="32"/>
      <w:szCs w:val="20"/>
    </w:rPr>
  </w:style>
  <w:style w:type="paragraph" w:styleId="aa">
    <w:name w:val="annotation subject"/>
    <w:basedOn w:val="a9"/>
    <w:next w:val="a9"/>
    <w:link w:val="Char4"/>
    <w:uiPriority w:val="99"/>
    <w:semiHidden/>
    <w:unhideWhenUsed/>
    <w:rsid w:val="00D54BBD"/>
    <w:rPr>
      <w:b/>
      <w:bCs/>
    </w:rPr>
  </w:style>
  <w:style w:type="character" w:customStyle="1" w:styleId="Char4">
    <w:name w:val="批注主题 Char"/>
    <w:basedOn w:val="Char3"/>
    <w:link w:val="aa"/>
    <w:uiPriority w:val="99"/>
    <w:semiHidden/>
    <w:rsid w:val="00D54BBD"/>
    <w:rPr>
      <w:rFonts w:ascii="Times New Roman" w:eastAsia="方正仿宋简体" w:hAnsi="Times New Roman" w:cs="Times New Roman"/>
      <w:b/>
      <w:bCs/>
      <w:sz w:val="32"/>
      <w:szCs w:val="20"/>
    </w:rPr>
  </w:style>
</w:styles>
</file>

<file path=word/webSettings.xml><?xml version="1.0" encoding="utf-8"?>
<w:webSettings xmlns:r="http://schemas.openxmlformats.org/officeDocument/2006/relationships" xmlns:w="http://schemas.openxmlformats.org/wordprocessingml/2006/main">
  <w:divs>
    <w:div w:id="31225283">
      <w:bodyDiv w:val="1"/>
      <w:marLeft w:val="0"/>
      <w:marRight w:val="0"/>
      <w:marTop w:val="0"/>
      <w:marBottom w:val="0"/>
      <w:divBdr>
        <w:top w:val="none" w:sz="0" w:space="0" w:color="auto"/>
        <w:left w:val="none" w:sz="0" w:space="0" w:color="auto"/>
        <w:bottom w:val="none" w:sz="0" w:space="0" w:color="auto"/>
        <w:right w:val="none" w:sz="0" w:space="0" w:color="auto"/>
      </w:divBdr>
    </w:div>
    <w:div w:id="46805796">
      <w:bodyDiv w:val="1"/>
      <w:marLeft w:val="0"/>
      <w:marRight w:val="0"/>
      <w:marTop w:val="0"/>
      <w:marBottom w:val="0"/>
      <w:divBdr>
        <w:top w:val="none" w:sz="0" w:space="0" w:color="auto"/>
        <w:left w:val="none" w:sz="0" w:space="0" w:color="auto"/>
        <w:bottom w:val="none" w:sz="0" w:space="0" w:color="auto"/>
        <w:right w:val="none" w:sz="0" w:space="0" w:color="auto"/>
      </w:divBdr>
    </w:div>
    <w:div w:id="64761403">
      <w:bodyDiv w:val="1"/>
      <w:marLeft w:val="0"/>
      <w:marRight w:val="0"/>
      <w:marTop w:val="0"/>
      <w:marBottom w:val="0"/>
      <w:divBdr>
        <w:top w:val="none" w:sz="0" w:space="0" w:color="auto"/>
        <w:left w:val="none" w:sz="0" w:space="0" w:color="auto"/>
        <w:bottom w:val="none" w:sz="0" w:space="0" w:color="auto"/>
        <w:right w:val="none" w:sz="0" w:space="0" w:color="auto"/>
      </w:divBdr>
    </w:div>
    <w:div w:id="146214089">
      <w:bodyDiv w:val="1"/>
      <w:marLeft w:val="0"/>
      <w:marRight w:val="0"/>
      <w:marTop w:val="0"/>
      <w:marBottom w:val="0"/>
      <w:divBdr>
        <w:top w:val="none" w:sz="0" w:space="0" w:color="auto"/>
        <w:left w:val="none" w:sz="0" w:space="0" w:color="auto"/>
        <w:bottom w:val="none" w:sz="0" w:space="0" w:color="auto"/>
        <w:right w:val="none" w:sz="0" w:space="0" w:color="auto"/>
      </w:divBdr>
    </w:div>
    <w:div w:id="277025234">
      <w:bodyDiv w:val="1"/>
      <w:marLeft w:val="0"/>
      <w:marRight w:val="0"/>
      <w:marTop w:val="0"/>
      <w:marBottom w:val="0"/>
      <w:divBdr>
        <w:top w:val="none" w:sz="0" w:space="0" w:color="auto"/>
        <w:left w:val="none" w:sz="0" w:space="0" w:color="auto"/>
        <w:bottom w:val="none" w:sz="0" w:space="0" w:color="auto"/>
        <w:right w:val="none" w:sz="0" w:space="0" w:color="auto"/>
      </w:divBdr>
    </w:div>
    <w:div w:id="290673001">
      <w:bodyDiv w:val="1"/>
      <w:marLeft w:val="0"/>
      <w:marRight w:val="0"/>
      <w:marTop w:val="0"/>
      <w:marBottom w:val="0"/>
      <w:divBdr>
        <w:top w:val="none" w:sz="0" w:space="0" w:color="auto"/>
        <w:left w:val="none" w:sz="0" w:space="0" w:color="auto"/>
        <w:bottom w:val="none" w:sz="0" w:space="0" w:color="auto"/>
        <w:right w:val="none" w:sz="0" w:space="0" w:color="auto"/>
      </w:divBdr>
    </w:div>
    <w:div w:id="304626405">
      <w:bodyDiv w:val="1"/>
      <w:marLeft w:val="0"/>
      <w:marRight w:val="0"/>
      <w:marTop w:val="0"/>
      <w:marBottom w:val="0"/>
      <w:divBdr>
        <w:top w:val="none" w:sz="0" w:space="0" w:color="auto"/>
        <w:left w:val="none" w:sz="0" w:space="0" w:color="auto"/>
        <w:bottom w:val="none" w:sz="0" w:space="0" w:color="auto"/>
        <w:right w:val="none" w:sz="0" w:space="0" w:color="auto"/>
      </w:divBdr>
    </w:div>
    <w:div w:id="305281520">
      <w:bodyDiv w:val="1"/>
      <w:marLeft w:val="0"/>
      <w:marRight w:val="0"/>
      <w:marTop w:val="0"/>
      <w:marBottom w:val="0"/>
      <w:divBdr>
        <w:top w:val="none" w:sz="0" w:space="0" w:color="auto"/>
        <w:left w:val="none" w:sz="0" w:space="0" w:color="auto"/>
        <w:bottom w:val="none" w:sz="0" w:space="0" w:color="auto"/>
        <w:right w:val="none" w:sz="0" w:space="0" w:color="auto"/>
      </w:divBdr>
    </w:div>
    <w:div w:id="306059046">
      <w:bodyDiv w:val="1"/>
      <w:marLeft w:val="0"/>
      <w:marRight w:val="0"/>
      <w:marTop w:val="0"/>
      <w:marBottom w:val="0"/>
      <w:divBdr>
        <w:top w:val="none" w:sz="0" w:space="0" w:color="auto"/>
        <w:left w:val="none" w:sz="0" w:space="0" w:color="auto"/>
        <w:bottom w:val="none" w:sz="0" w:space="0" w:color="auto"/>
        <w:right w:val="none" w:sz="0" w:space="0" w:color="auto"/>
      </w:divBdr>
    </w:div>
    <w:div w:id="341704845">
      <w:bodyDiv w:val="1"/>
      <w:marLeft w:val="0"/>
      <w:marRight w:val="0"/>
      <w:marTop w:val="0"/>
      <w:marBottom w:val="0"/>
      <w:divBdr>
        <w:top w:val="none" w:sz="0" w:space="0" w:color="auto"/>
        <w:left w:val="none" w:sz="0" w:space="0" w:color="auto"/>
        <w:bottom w:val="none" w:sz="0" w:space="0" w:color="auto"/>
        <w:right w:val="none" w:sz="0" w:space="0" w:color="auto"/>
      </w:divBdr>
    </w:div>
    <w:div w:id="393505840">
      <w:bodyDiv w:val="1"/>
      <w:marLeft w:val="0"/>
      <w:marRight w:val="0"/>
      <w:marTop w:val="0"/>
      <w:marBottom w:val="0"/>
      <w:divBdr>
        <w:top w:val="none" w:sz="0" w:space="0" w:color="auto"/>
        <w:left w:val="none" w:sz="0" w:space="0" w:color="auto"/>
        <w:bottom w:val="none" w:sz="0" w:space="0" w:color="auto"/>
        <w:right w:val="none" w:sz="0" w:space="0" w:color="auto"/>
      </w:divBdr>
    </w:div>
    <w:div w:id="446824948">
      <w:bodyDiv w:val="1"/>
      <w:marLeft w:val="0"/>
      <w:marRight w:val="0"/>
      <w:marTop w:val="0"/>
      <w:marBottom w:val="0"/>
      <w:divBdr>
        <w:top w:val="none" w:sz="0" w:space="0" w:color="auto"/>
        <w:left w:val="none" w:sz="0" w:space="0" w:color="auto"/>
        <w:bottom w:val="none" w:sz="0" w:space="0" w:color="auto"/>
        <w:right w:val="none" w:sz="0" w:space="0" w:color="auto"/>
      </w:divBdr>
    </w:div>
    <w:div w:id="458686888">
      <w:bodyDiv w:val="1"/>
      <w:marLeft w:val="0"/>
      <w:marRight w:val="0"/>
      <w:marTop w:val="0"/>
      <w:marBottom w:val="0"/>
      <w:divBdr>
        <w:top w:val="none" w:sz="0" w:space="0" w:color="auto"/>
        <w:left w:val="none" w:sz="0" w:space="0" w:color="auto"/>
        <w:bottom w:val="none" w:sz="0" w:space="0" w:color="auto"/>
        <w:right w:val="none" w:sz="0" w:space="0" w:color="auto"/>
      </w:divBdr>
    </w:div>
    <w:div w:id="460851822">
      <w:bodyDiv w:val="1"/>
      <w:marLeft w:val="0"/>
      <w:marRight w:val="0"/>
      <w:marTop w:val="0"/>
      <w:marBottom w:val="0"/>
      <w:divBdr>
        <w:top w:val="none" w:sz="0" w:space="0" w:color="auto"/>
        <w:left w:val="none" w:sz="0" w:space="0" w:color="auto"/>
        <w:bottom w:val="none" w:sz="0" w:space="0" w:color="auto"/>
        <w:right w:val="none" w:sz="0" w:space="0" w:color="auto"/>
      </w:divBdr>
    </w:div>
    <w:div w:id="461120239">
      <w:bodyDiv w:val="1"/>
      <w:marLeft w:val="0"/>
      <w:marRight w:val="0"/>
      <w:marTop w:val="0"/>
      <w:marBottom w:val="0"/>
      <w:divBdr>
        <w:top w:val="none" w:sz="0" w:space="0" w:color="auto"/>
        <w:left w:val="none" w:sz="0" w:space="0" w:color="auto"/>
        <w:bottom w:val="none" w:sz="0" w:space="0" w:color="auto"/>
        <w:right w:val="none" w:sz="0" w:space="0" w:color="auto"/>
      </w:divBdr>
    </w:div>
    <w:div w:id="487792952">
      <w:bodyDiv w:val="1"/>
      <w:marLeft w:val="0"/>
      <w:marRight w:val="0"/>
      <w:marTop w:val="0"/>
      <w:marBottom w:val="0"/>
      <w:divBdr>
        <w:top w:val="none" w:sz="0" w:space="0" w:color="auto"/>
        <w:left w:val="none" w:sz="0" w:space="0" w:color="auto"/>
        <w:bottom w:val="none" w:sz="0" w:space="0" w:color="auto"/>
        <w:right w:val="none" w:sz="0" w:space="0" w:color="auto"/>
      </w:divBdr>
    </w:div>
    <w:div w:id="493037332">
      <w:bodyDiv w:val="1"/>
      <w:marLeft w:val="0"/>
      <w:marRight w:val="0"/>
      <w:marTop w:val="0"/>
      <w:marBottom w:val="0"/>
      <w:divBdr>
        <w:top w:val="none" w:sz="0" w:space="0" w:color="auto"/>
        <w:left w:val="none" w:sz="0" w:space="0" w:color="auto"/>
        <w:bottom w:val="none" w:sz="0" w:space="0" w:color="auto"/>
        <w:right w:val="none" w:sz="0" w:space="0" w:color="auto"/>
      </w:divBdr>
    </w:div>
    <w:div w:id="525682353">
      <w:bodyDiv w:val="1"/>
      <w:marLeft w:val="0"/>
      <w:marRight w:val="0"/>
      <w:marTop w:val="0"/>
      <w:marBottom w:val="0"/>
      <w:divBdr>
        <w:top w:val="none" w:sz="0" w:space="0" w:color="auto"/>
        <w:left w:val="none" w:sz="0" w:space="0" w:color="auto"/>
        <w:bottom w:val="none" w:sz="0" w:space="0" w:color="auto"/>
        <w:right w:val="none" w:sz="0" w:space="0" w:color="auto"/>
      </w:divBdr>
    </w:div>
    <w:div w:id="530262827">
      <w:bodyDiv w:val="1"/>
      <w:marLeft w:val="0"/>
      <w:marRight w:val="0"/>
      <w:marTop w:val="0"/>
      <w:marBottom w:val="0"/>
      <w:divBdr>
        <w:top w:val="none" w:sz="0" w:space="0" w:color="auto"/>
        <w:left w:val="none" w:sz="0" w:space="0" w:color="auto"/>
        <w:bottom w:val="none" w:sz="0" w:space="0" w:color="auto"/>
        <w:right w:val="none" w:sz="0" w:space="0" w:color="auto"/>
      </w:divBdr>
    </w:div>
    <w:div w:id="560945060">
      <w:bodyDiv w:val="1"/>
      <w:marLeft w:val="0"/>
      <w:marRight w:val="0"/>
      <w:marTop w:val="0"/>
      <w:marBottom w:val="0"/>
      <w:divBdr>
        <w:top w:val="none" w:sz="0" w:space="0" w:color="auto"/>
        <w:left w:val="none" w:sz="0" w:space="0" w:color="auto"/>
        <w:bottom w:val="none" w:sz="0" w:space="0" w:color="auto"/>
        <w:right w:val="none" w:sz="0" w:space="0" w:color="auto"/>
      </w:divBdr>
    </w:div>
    <w:div w:id="581918519">
      <w:bodyDiv w:val="1"/>
      <w:marLeft w:val="0"/>
      <w:marRight w:val="0"/>
      <w:marTop w:val="0"/>
      <w:marBottom w:val="0"/>
      <w:divBdr>
        <w:top w:val="none" w:sz="0" w:space="0" w:color="auto"/>
        <w:left w:val="none" w:sz="0" w:space="0" w:color="auto"/>
        <w:bottom w:val="none" w:sz="0" w:space="0" w:color="auto"/>
        <w:right w:val="none" w:sz="0" w:space="0" w:color="auto"/>
      </w:divBdr>
    </w:div>
    <w:div w:id="630282898">
      <w:bodyDiv w:val="1"/>
      <w:marLeft w:val="0"/>
      <w:marRight w:val="0"/>
      <w:marTop w:val="0"/>
      <w:marBottom w:val="0"/>
      <w:divBdr>
        <w:top w:val="none" w:sz="0" w:space="0" w:color="auto"/>
        <w:left w:val="none" w:sz="0" w:space="0" w:color="auto"/>
        <w:bottom w:val="none" w:sz="0" w:space="0" w:color="auto"/>
        <w:right w:val="none" w:sz="0" w:space="0" w:color="auto"/>
      </w:divBdr>
    </w:div>
    <w:div w:id="664821479">
      <w:bodyDiv w:val="1"/>
      <w:marLeft w:val="0"/>
      <w:marRight w:val="0"/>
      <w:marTop w:val="0"/>
      <w:marBottom w:val="0"/>
      <w:divBdr>
        <w:top w:val="none" w:sz="0" w:space="0" w:color="auto"/>
        <w:left w:val="none" w:sz="0" w:space="0" w:color="auto"/>
        <w:bottom w:val="none" w:sz="0" w:space="0" w:color="auto"/>
        <w:right w:val="none" w:sz="0" w:space="0" w:color="auto"/>
      </w:divBdr>
    </w:div>
    <w:div w:id="706837837">
      <w:bodyDiv w:val="1"/>
      <w:marLeft w:val="0"/>
      <w:marRight w:val="0"/>
      <w:marTop w:val="0"/>
      <w:marBottom w:val="0"/>
      <w:divBdr>
        <w:top w:val="none" w:sz="0" w:space="0" w:color="auto"/>
        <w:left w:val="none" w:sz="0" w:space="0" w:color="auto"/>
        <w:bottom w:val="none" w:sz="0" w:space="0" w:color="auto"/>
        <w:right w:val="none" w:sz="0" w:space="0" w:color="auto"/>
      </w:divBdr>
    </w:div>
    <w:div w:id="717120658">
      <w:bodyDiv w:val="1"/>
      <w:marLeft w:val="0"/>
      <w:marRight w:val="0"/>
      <w:marTop w:val="0"/>
      <w:marBottom w:val="0"/>
      <w:divBdr>
        <w:top w:val="none" w:sz="0" w:space="0" w:color="auto"/>
        <w:left w:val="none" w:sz="0" w:space="0" w:color="auto"/>
        <w:bottom w:val="none" w:sz="0" w:space="0" w:color="auto"/>
        <w:right w:val="none" w:sz="0" w:space="0" w:color="auto"/>
      </w:divBdr>
    </w:div>
    <w:div w:id="717162989">
      <w:bodyDiv w:val="1"/>
      <w:marLeft w:val="0"/>
      <w:marRight w:val="0"/>
      <w:marTop w:val="0"/>
      <w:marBottom w:val="0"/>
      <w:divBdr>
        <w:top w:val="none" w:sz="0" w:space="0" w:color="auto"/>
        <w:left w:val="none" w:sz="0" w:space="0" w:color="auto"/>
        <w:bottom w:val="none" w:sz="0" w:space="0" w:color="auto"/>
        <w:right w:val="none" w:sz="0" w:space="0" w:color="auto"/>
      </w:divBdr>
    </w:div>
    <w:div w:id="757942502">
      <w:bodyDiv w:val="1"/>
      <w:marLeft w:val="0"/>
      <w:marRight w:val="0"/>
      <w:marTop w:val="0"/>
      <w:marBottom w:val="0"/>
      <w:divBdr>
        <w:top w:val="none" w:sz="0" w:space="0" w:color="auto"/>
        <w:left w:val="none" w:sz="0" w:space="0" w:color="auto"/>
        <w:bottom w:val="none" w:sz="0" w:space="0" w:color="auto"/>
        <w:right w:val="none" w:sz="0" w:space="0" w:color="auto"/>
      </w:divBdr>
    </w:div>
    <w:div w:id="796069466">
      <w:bodyDiv w:val="1"/>
      <w:marLeft w:val="0"/>
      <w:marRight w:val="0"/>
      <w:marTop w:val="0"/>
      <w:marBottom w:val="0"/>
      <w:divBdr>
        <w:top w:val="none" w:sz="0" w:space="0" w:color="auto"/>
        <w:left w:val="none" w:sz="0" w:space="0" w:color="auto"/>
        <w:bottom w:val="none" w:sz="0" w:space="0" w:color="auto"/>
        <w:right w:val="none" w:sz="0" w:space="0" w:color="auto"/>
      </w:divBdr>
    </w:div>
    <w:div w:id="835460163">
      <w:bodyDiv w:val="1"/>
      <w:marLeft w:val="0"/>
      <w:marRight w:val="0"/>
      <w:marTop w:val="0"/>
      <w:marBottom w:val="0"/>
      <w:divBdr>
        <w:top w:val="none" w:sz="0" w:space="0" w:color="auto"/>
        <w:left w:val="none" w:sz="0" w:space="0" w:color="auto"/>
        <w:bottom w:val="none" w:sz="0" w:space="0" w:color="auto"/>
        <w:right w:val="none" w:sz="0" w:space="0" w:color="auto"/>
      </w:divBdr>
    </w:div>
    <w:div w:id="863597904">
      <w:bodyDiv w:val="1"/>
      <w:marLeft w:val="0"/>
      <w:marRight w:val="0"/>
      <w:marTop w:val="0"/>
      <w:marBottom w:val="0"/>
      <w:divBdr>
        <w:top w:val="none" w:sz="0" w:space="0" w:color="auto"/>
        <w:left w:val="none" w:sz="0" w:space="0" w:color="auto"/>
        <w:bottom w:val="none" w:sz="0" w:space="0" w:color="auto"/>
        <w:right w:val="none" w:sz="0" w:space="0" w:color="auto"/>
      </w:divBdr>
    </w:div>
    <w:div w:id="906841116">
      <w:bodyDiv w:val="1"/>
      <w:marLeft w:val="0"/>
      <w:marRight w:val="0"/>
      <w:marTop w:val="0"/>
      <w:marBottom w:val="0"/>
      <w:divBdr>
        <w:top w:val="none" w:sz="0" w:space="0" w:color="auto"/>
        <w:left w:val="none" w:sz="0" w:space="0" w:color="auto"/>
        <w:bottom w:val="none" w:sz="0" w:space="0" w:color="auto"/>
        <w:right w:val="none" w:sz="0" w:space="0" w:color="auto"/>
      </w:divBdr>
    </w:div>
    <w:div w:id="913973725">
      <w:bodyDiv w:val="1"/>
      <w:marLeft w:val="0"/>
      <w:marRight w:val="0"/>
      <w:marTop w:val="0"/>
      <w:marBottom w:val="0"/>
      <w:divBdr>
        <w:top w:val="none" w:sz="0" w:space="0" w:color="auto"/>
        <w:left w:val="none" w:sz="0" w:space="0" w:color="auto"/>
        <w:bottom w:val="none" w:sz="0" w:space="0" w:color="auto"/>
        <w:right w:val="none" w:sz="0" w:space="0" w:color="auto"/>
      </w:divBdr>
    </w:div>
    <w:div w:id="936206574">
      <w:bodyDiv w:val="1"/>
      <w:marLeft w:val="0"/>
      <w:marRight w:val="0"/>
      <w:marTop w:val="0"/>
      <w:marBottom w:val="0"/>
      <w:divBdr>
        <w:top w:val="none" w:sz="0" w:space="0" w:color="auto"/>
        <w:left w:val="none" w:sz="0" w:space="0" w:color="auto"/>
        <w:bottom w:val="none" w:sz="0" w:space="0" w:color="auto"/>
        <w:right w:val="none" w:sz="0" w:space="0" w:color="auto"/>
      </w:divBdr>
    </w:div>
    <w:div w:id="983893919">
      <w:bodyDiv w:val="1"/>
      <w:marLeft w:val="0"/>
      <w:marRight w:val="0"/>
      <w:marTop w:val="0"/>
      <w:marBottom w:val="0"/>
      <w:divBdr>
        <w:top w:val="none" w:sz="0" w:space="0" w:color="auto"/>
        <w:left w:val="none" w:sz="0" w:space="0" w:color="auto"/>
        <w:bottom w:val="none" w:sz="0" w:space="0" w:color="auto"/>
        <w:right w:val="none" w:sz="0" w:space="0" w:color="auto"/>
      </w:divBdr>
    </w:div>
    <w:div w:id="988943245">
      <w:bodyDiv w:val="1"/>
      <w:marLeft w:val="0"/>
      <w:marRight w:val="0"/>
      <w:marTop w:val="0"/>
      <w:marBottom w:val="0"/>
      <w:divBdr>
        <w:top w:val="none" w:sz="0" w:space="0" w:color="auto"/>
        <w:left w:val="none" w:sz="0" w:space="0" w:color="auto"/>
        <w:bottom w:val="none" w:sz="0" w:space="0" w:color="auto"/>
        <w:right w:val="none" w:sz="0" w:space="0" w:color="auto"/>
      </w:divBdr>
    </w:div>
    <w:div w:id="1081179524">
      <w:bodyDiv w:val="1"/>
      <w:marLeft w:val="0"/>
      <w:marRight w:val="0"/>
      <w:marTop w:val="0"/>
      <w:marBottom w:val="0"/>
      <w:divBdr>
        <w:top w:val="none" w:sz="0" w:space="0" w:color="auto"/>
        <w:left w:val="none" w:sz="0" w:space="0" w:color="auto"/>
        <w:bottom w:val="none" w:sz="0" w:space="0" w:color="auto"/>
        <w:right w:val="none" w:sz="0" w:space="0" w:color="auto"/>
      </w:divBdr>
    </w:div>
    <w:div w:id="1088229075">
      <w:bodyDiv w:val="1"/>
      <w:marLeft w:val="0"/>
      <w:marRight w:val="0"/>
      <w:marTop w:val="0"/>
      <w:marBottom w:val="0"/>
      <w:divBdr>
        <w:top w:val="none" w:sz="0" w:space="0" w:color="auto"/>
        <w:left w:val="none" w:sz="0" w:space="0" w:color="auto"/>
        <w:bottom w:val="none" w:sz="0" w:space="0" w:color="auto"/>
        <w:right w:val="none" w:sz="0" w:space="0" w:color="auto"/>
      </w:divBdr>
    </w:div>
    <w:div w:id="1098453944">
      <w:bodyDiv w:val="1"/>
      <w:marLeft w:val="0"/>
      <w:marRight w:val="0"/>
      <w:marTop w:val="0"/>
      <w:marBottom w:val="0"/>
      <w:divBdr>
        <w:top w:val="none" w:sz="0" w:space="0" w:color="auto"/>
        <w:left w:val="none" w:sz="0" w:space="0" w:color="auto"/>
        <w:bottom w:val="none" w:sz="0" w:space="0" w:color="auto"/>
        <w:right w:val="none" w:sz="0" w:space="0" w:color="auto"/>
      </w:divBdr>
    </w:div>
    <w:div w:id="1209604442">
      <w:bodyDiv w:val="1"/>
      <w:marLeft w:val="0"/>
      <w:marRight w:val="0"/>
      <w:marTop w:val="0"/>
      <w:marBottom w:val="0"/>
      <w:divBdr>
        <w:top w:val="none" w:sz="0" w:space="0" w:color="auto"/>
        <w:left w:val="none" w:sz="0" w:space="0" w:color="auto"/>
        <w:bottom w:val="none" w:sz="0" w:space="0" w:color="auto"/>
        <w:right w:val="none" w:sz="0" w:space="0" w:color="auto"/>
      </w:divBdr>
    </w:div>
    <w:div w:id="1218398034">
      <w:bodyDiv w:val="1"/>
      <w:marLeft w:val="0"/>
      <w:marRight w:val="0"/>
      <w:marTop w:val="0"/>
      <w:marBottom w:val="0"/>
      <w:divBdr>
        <w:top w:val="none" w:sz="0" w:space="0" w:color="auto"/>
        <w:left w:val="none" w:sz="0" w:space="0" w:color="auto"/>
        <w:bottom w:val="none" w:sz="0" w:space="0" w:color="auto"/>
        <w:right w:val="none" w:sz="0" w:space="0" w:color="auto"/>
      </w:divBdr>
    </w:div>
    <w:div w:id="1256481463">
      <w:bodyDiv w:val="1"/>
      <w:marLeft w:val="0"/>
      <w:marRight w:val="0"/>
      <w:marTop w:val="0"/>
      <w:marBottom w:val="0"/>
      <w:divBdr>
        <w:top w:val="none" w:sz="0" w:space="0" w:color="auto"/>
        <w:left w:val="none" w:sz="0" w:space="0" w:color="auto"/>
        <w:bottom w:val="none" w:sz="0" w:space="0" w:color="auto"/>
        <w:right w:val="none" w:sz="0" w:space="0" w:color="auto"/>
      </w:divBdr>
    </w:div>
    <w:div w:id="1272667085">
      <w:bodyDiv w:val="1"/>
      <w:marLeft w:val="0"/>
      <w:marRight w:val="0"/>
      <w:marTop w:val="0"/>
      <w:marBottom w:val="0"/>
      <w:divBdr>
        <w:top w:val="none" w:sz="0" w:space="0" w:color="auto"/>
        <w:left w:val="none" w:sz="0" w:space="0" w:color="auto"/>
        <w:bottom w:val="none" w:sz="0" w:space="0" w:color="auto"/>
        <w:right w:val="none" w:sz="0" w:space="0" w:color="auto"/>
      </w:divBdr>
    </w:div>
    <w:div w:id="1325743732">
      <w:bodyDiv w:val="1"/>
      <w:marLeft w:val="0"/>
      <w:marRight w:val="0"/>
      <w:marTop w:val="0"/>
      <w:marBottom w:val="0"/>
      <w:divBdr>
        <w:top w:val="none" w:sz="0" w:space="0" w:color="auto"/>
        <w:left w:val="none" w:sz="0" w:space="0" w:color="auto"/>
        <w:bottom w:val="none" w:sz="0" w:space="0" w:color="auto"/>
        <w:right w:val="none" w:sz="0" w:space="0" w:color="auto"/>
      </w:divBdr>
    </w:div>
    <w:div w:id="1387686293">
      <w:bodyDiv w:val="1"/>
      <w:marLeft w:val="0"/>
      <w:marRight w:val="0"/>
      <w:marTop w:val="0"/>
      <w:marBottom w:val="0"/>
      <w:divBdr>
        <w:top w:val="none" w:sz="0" w:space="0" w:color="auto"/>
        <w:left w:val="none" w:sz="0" w:space="0" w:color="auto"/>
        <w:bottom w:val="none" w:sz="0" w:space="0" w:color="auto"/>
        <w:right w:val="none" w:sz="0" w:space="0" w:color="auto"/>
      </w:divBdr>
    </w:div>
    <w:div w:id="1442918920">
      <w:bodyDiv w:val="1"/>
      <w:marLeft w:val="0"/>
      <w:marRight w:val="0"/>
      <w:marTop w:val="0"/>
      <w:marBottom w:val="0"/>
      <w:divBdr>
        <w:top w:val="none" w:sz="0" w:space="0" w:color="auto"/>
        <w:left w:val="none" w:sz="0" w:space="0" w:color="auto"/>
        <w:bottom w:val="none" w:sz="0" w:space="0" w:color="auto"/>
        <w:right w:val="none" w:sz="0" w:space="0" w:color="auto"/>
      </w:divBdr>
    </w:div>
    <w:div w:id="1445998907">
      <w:bodyDiv w:val="1"/>
      <w:marLeft w:val="0"/>
      <w:marRight w:val="0"/>
      <w:marTop w:val="0"/>
      <w:marBottom w:val="0"/>
      <w:divBdr>
        <w:top w:val="none" w:sz="0" w:space="0" w:color="auto"/>
        <w:left w:val="none" w:sz="0" w:space="0" w:color="auto"/>
        <w:bottom w:val="none" w:sz="0" w:space="0" w:color="auto"/>
        <w:right w:val="none" w:sz="0" w:space="0" w:color="auto"/>
      </w:divBdr>
    </w:div>
    <w:div w:id="1448239800">
      <w:bodyDiv w:val="1"/>
      <w:marLeft w:val="0"/>
      <w:marRight w:val="0"/>
      <w:marTop w:val="0"/>
      <w:marBottom w:val="0"/>
      <w:divBdr>
        <w:top w:val="none" w:sz="0" w:space="0" w:color="auto"/>
        <w:left w:val="none" w:sz="0" w:space="0" w:color="auto"/>
        <w:bottom w:val="none" w:sz="0" w:space="0" w:color="auto"/>
        <w:right w:val="none" w:sz="0" w:space="0" w:color="auto"/>
      </w:divBdr>
    </w:div>
    <w:div w:id="1493988079">
      <w:bodyDiv w:val="1"/>
      <w:marLeft w:val="0"/>
      <w:marRight w:val="0"/>
      <w:marTop w:val="0"/>
      <w:marBottom w:val="0"/>
      <w:divBdr>
        <w:top w:val="none" w:sz="0" w:space="0" w:color="auto"/>
        <w:left w:val="none" w:sz="0" w:space="0" w:color="auto"/>
        <w:bottom w:val="none" w:sz="0" w:space="0" w:color="auto"/>
        <w:right w:val="none" w:sz="0" w:space="0" w:color="auto"/>
      </w:divBdr>
    </w:div>
    <w:div w:id="1499270178">
      <w:bodyDiv w:val="1"/>
      <w:marLeft w:val="0"/>
      <w:marRight w:val="0"/>
      <w:marTop w:val="0"/>
      <w:marBottom w:val="0"/>
      <w:divBdr>
        <w:top w:val="none" w:sz="0" w:space="0" w:color="auto"/>
        <w:left w:val="none" w:sz="0" w:space="0" w:color="auto"/>
        <w:bottom w:val="none" w:sz="0" w:space="0" w:color="auto"/>
        <w:right w:val="none" w:sz="0" w:space="0" w:color="auto"/>
      </w:divBdr>
    </w:div>
    <w:div w:id="1516261144">
      <w:bodyDiv w:val="1"/>
      <w:marLeft w:val="0"/>
      <w:marRight w:val="0"/>
      <w:marTop w:val="0"/>
      <w:marBottom w:val="0"/>
      <w:divBdr>
        <w:top w:val="none" w:sz="0" w:space="0" w:color="auto"/>
        <w:left w:val="none" w:sz="0" w:space="0" w:color="auto"/>
        <w:bottom w:val="none" w:sz="0" w:space="0" w:color="auto"/>
        <w:right w:val="none" w:sz="0" w:space="0" w:color="auto"/>
      </w:divBdr>
    </w:div>
    <w:div w:id="1532262734">
      <w:bodyDiv w:val="1"/>
      <w:marLeft w:val="0"/>
      <w:marRight w:val="0"/>
      <w:marTop w:val="0"/>
      <w:marBottom w:val="0"/>
      <w:divBdr>
        <w:top w:val="none" w:sz="0" w:space="0" w:color="auto"/>
        <w:left w:val="none" w:sz="0" w:space="0" w:color="auto"/>
        <w:bottom w:val="none" w:sz="0" w:space="0" w:color="auto"/>
        <w:right w:val="none" w:sz="0" w:space="0" w:color="auto"/>
      </w:divBdr>
    </w:div>
    <w:div w:id="1564560541">
      <w:bodyDiv w:val="1"/>
      <w:marLeft w:val="0"/>
      <w:marRight w:val="0"/>
      <w:marTop w:val="0"/>
      <w:marBottom w:val="0"/>
      <w:divBdr>
        <w:top w:val="none" w:sz="0" w:space="0" w:color="auto"/>
        <w:left w:val="none" w:sz="0" w:space="0" w:color="auto"/>
        <w:bottom w:val="none" w:sz="0" w:space="0" w:color="auto"/>
        <w:right w:val="none" w:sz="0" w:space="0" w:color="auto"/>
      </w:divBdr>
    </w:div>
    <w:div w:id="1603763571">
      <w:bodyDiv w:val="1"/>
      <w:marLeft w:val="0"/>
      <w:marRight w:val="0"/>
      <w:marTop w:val="0"/>
      <w:marBottom w:val="0"/>
      <w:divBdr>
        <w:top w:val="none" w:sz="0" w:space="0" w:color="auto"/>
        <w:left w:val="none" w:sz="0" w:space="0" w:color="auto"/>
        <w:bottom w:val="none" w:sz="0" w:space="0" w:color="auto"/>
        <w:right w:val="none" w:sz="0" w:space="0" w:color="auto"/>
      </w:divBdr>
    </w:div>
    <w:div w:id="1653213453">
      <w:bodyDiv w:val="1"/>
      <w:marLeft w:val="0"/>
      <w:marRight w:val="0"/>
      <w:marTop w:val="0"/>
      <w:marBottom w:val="0"/>
      <w:divBdr>
        <w:top w:val="none" w:sz="0" w:space="0" w:color="auto"/>
        <w:left w:val="none" w:sz="0" w:space="0" w:color="auto"/>
        <w:bottom w:val="none" w:sz="0" w:space="0" w:color="auto"/>
        <w:right w:val="none" w:sz="0" w:space="0" w:color="auto"/>
      </w:divBdr>
    </w:div>
    <w:div w:id="1706638544">
      <w:bodyDiv w:val="1"/>
      <w:marLeft w:val="0"/>
      <w:marRight w:val="0"/>
      <w:marTop w:val="0"/>
      <w:marBottom w:val="0"/>
      <w:divBdr>
        <w:top w:val="none" w:sz="0" w:space="0" w:color="auto"/>
        <w:left w:val="none" w:sz="0" w:space="0" w:color="auto"/>
        <w:bottom w:val="none" w:sz="0" w:space="0" w:color="auto"/>
        <w:right w:val="none" w:sz="0" w:space="0" w:color="auto"/>
      </w:divBdr>
    </w:div>
    <w:div w:id="1721705896">
      <w:bodyDiv w:val="1"/>
      <w:marLeft w:val="0"/>
      <w:marRight w:val="0"/>
      <w:marTop w:val="0"/>
      <w:marBottom w:val="0"/>
      <w:divBdr>
        <w:top w:val="none" w:sz="0" w:space="0" w:color="auto"/>
        <w:left w:val="none" w:sz="0" w:space="0" w:color="auto"/>
        <w:bottom w:val="none" w:sz="0" w:space="0" w:color="auto"/>
        <w:right w:val="none" w:sz="0" w:space="0" w:color="auto"/>
      </w:divBdr>
    </w:div>
    <w:div w:id="1733457540">
      <w:bodyDiv w:val="1"/>
      <w:marLeft w:val="0"/>
      <w:marRight w:val="0"/>
      <w:marTop w:val="0"/>
      <w:marBottom w:val="0"/>
      <w:divBdr>
        <w:top w:val="none" w:sz="0" w:space="0" w:color="auto"/>
        <w:left w:val="none" w:sz="0" w:space="0" w:color="auto"/>
        <w:bottom w:val="none" w:sz="0" w:space="0" w:color="auto"/>
        <w:right w:val="none" w:sz="0" w:space="0" w:color="auto"/>
      </w:divBdr>
    </w:div>
    <w:div w:id="1822698660">
      <w:bodyDiv w:val="1"/>
      <w:marLeft w:val="0"/>
      <w:marRight w:val="0"/>
      <w:marTop w:val="0"/>
      <w:marBottom w:val="0"/>
      <w:divBdr>
        <w:top w:val="none" w:sz="0" w:space="0" w:color="auto"/>
        <w:left w:val="none" w:sz="0" w:space="0" w:color="auto"/>
        <w:bottom w:val="none" w:sz="0" w:space="0" w:color="auto"/>
        <w:right w:val="none" w:sz="0" w:space="0" w:color="auto"/>
      </w:divBdr>
    </w:div>
    <w:div w:id="1830555078">
      <w:bodyDiv w:val="1"/>
      <w:marLeft w:val="0"/>
      <w:marRight w:val="0"/>
      <w:marTop w:val="0"/>
      <w:marBottom w:val="0"/>
      <w:divBdr>
        <w:top w:val="none" w:sz="0" w:space="0" w:color="auto"/>
        <w:left w:val="none" w:sz="0" w:space="0" w:color="auto"/>
        <w:bottom w:val="none" w:sz="0" w:space="0" w:color="auto"/>
        <w:right w:val="none" w:sz="0" w:space="0" w:color="auto"/>
      </w:divBdr>
    </w:div>
    <w:div w:id="1882129553">
      <w:bodyDiv w:val="1"/>
      <w:marLeft w:val="0"/>
      <w:marRight w:val="0"/>
      <w:marTop w:val="0"/>
      <w:marBottom w:val="0"/>
      <w:divBdr>
        <w:top w:val="none" w:sz="0" w:space="0" w:color="auto"/>
        <w:left w:val="none" w:sz="0" w:space="0" w:color="auto"/>
        <w:bottom w:val="none" w:sz="0" w:space="0" w:color="auto"/>
        <w:right w:val="none" w:sz="0" w:space="0" w:color="auto"/>
      </w:divBdr>
    </w:div>
    <w:div w:id="1892842325">
      <w:bodyDiv w:val="1"/>
      <w:marLeft w:val="0"/>
      <w:marRight w:val="0"/>
      <w:marTop w:val="0"/>
      <w:marBottom w:val="0"/>
      <w:divBdr>
        <w:top w:val="none" w:sz="0" w:space="0" w:color="auto"/>
        <w:left w:val="none" w:sz="0" w:space="0" w:color="auto"/>
        <w:bottom w:val="none" w:sz="0" w:space="0" w:color="auto"/>
        <w:right w:val="none" w:sz="0" w:space="0" w:color="auto"/>
      </w:divBdr>
    </w:div>
    <w:div w:id="1894198283">
      <w:bodyDiv w:val="1"/>
      <w:marLeft w:val="0"/>
      <w:marRight w:val="0"/>
      <w:marTop w:val="0"/>
      <w:marBottom w:val="0"/>
      <w:divBdr>
        <w:top w:val="none" w:sz="0" w:space="0" w:color="auto"/>
        <w:left w:val="none" w:sz="0" w:space="0" w:color="auto"/>
        <w:bottom w:val="none" w:sz="0" w:space="0" w:color="auto"/>
        <w:right w:val="none" w:sz="0" w:space="0" w:color="auto"/>
      </w:divBdr>
    </w:div>
    <w:div w:id="1910578300">
      <w:bodyDiv w:val="1"/>
      <w:marLeft w:val="0"/>
      <w:marRight w:val="0"/>
      <w:marTop w:val="0"/>
      <w:marBottom w:val="0"/>
      <w:divBdr>
        <w:top w:val="none" w:sz="0" w:space="0" w:color="auto"/>
        <w:left w:val="none" w:sz="0" w:space="0" w:color="auto"/>
        <w:bottom w:val="none" w:sz="0" w:space="0" w:color="auto"/>
        <w:right w:val="none" w:sz="0" w:space="0" w:color="auto"/>
      </w:divBdr>
    </w:div>
    <w:div w:id="1946307600">
      <w:bodyDiv w:val="1"/>
      <w:marLeft w:val="0"/>
      <w:marRight w:val="0"/>
      <w:marTop w:val="0"/>
      <w:marBottom w:val="0"/>
      <w:divBdr>
        <w:top w:val="none" w:sz="0" w:space="0" w:color="auto"/>
        <w:left w:val="none" w:sz="0" w:space="0" w:color="auto"/>
        <w:bottom w:val="none" w:sz="0" w:space="0" w:color="auto"/>
        <w:right w:val="none" w:sz="0" w:space="0" w:color="auto"/>
      </w:divBdr>
    </w:div>
    <w:div w:id="1950160808">
      <w:bodyDiv w:val="1"/>
      <w:marLeft w:val="0"/>
      <w:marRight w:val="0"/>
      <w:marTop w:val="0"/>
      <w:marBottom w:val="0"/>
      <w:divBdr>
        <w:top w:val="none" w:sz="0" w:space="0" w:color="auto"/>
        <w:left w:val="none" w:sz="0" w:space="0" w:color="auto"/>
        <w:bottom w:val="none" w:sz="0" w:space="0" w:color="auto"/>
        <w:right w:val="none" w:sz="0" w:space="0" w:color="auto"/>
      </w:divBdr>
    </w:div>
    <w:div w:id="1990279204">
      <w:bodyDiv w:val="1"/>
      <w:marLeft w:val="0"/>
      <w:marRight w:val="0"/>
      <w:marTop w:val="0"/>
      <w:marBottom w:val="0"/>
      <w:divBdr>
        <w:top w:val="none" w:sz="0" w:space="0" w:color="auto"/>
        <w:left w:val="none" w:sz="0" w:space="0" w:color="auto"/>
        <w:bottom w:val="none" w:sz="0" w:space="0" w:color="auto"/>
        <w:right w:val="none" w:sz="0" w:space="0" w:color="auto"/>
      </w:divBdr>
    </w:div>
    <w:div w:id="1999114895">
      <w:bodyDiv w:val="1"/>
      <w:marLeft w:val="0"/>
      <w:marRight w:val="0"/>
      <w:marTop w:val="0"/>
      <w:marBottom w:val="0"/>
      <w:divBdr>
        <w:top w:val="none" w:sz="0" w:space="0" w:color="auto"/>
        <w:left w:val="none" w:sz="0" w:space="0" w:color="auto"/>
        <w:bottom w:val="none" w:sz="0" w:space="0" w:color="auto"/>
        <w:right w:val="none" w:sz="0" w:space="0" w:color="auto"/>
      </w:divBdr>
    </w:div>
    <w:div w:id="2020697997">
      <w:bodyDiv w:val="1"/>
      <w:marLeft w:val="0"/>
      <w:marRight w:val="0"/>
      <w:marTop w:val="0"/>
      <w:marBottom w:val="0"/>
      <w:divBdr>
        <w:top w:val="none" w:sz="0" w:space="0" w:color="auto"/>
        <w:left w:val="none" w:sz="0" w:space="0" w:color="auto"/>
        <w:bottom w:val="none" w:sz="0" w:space="0" w:color="auto"/>
        <w:right w:val="none" w:sz="0" w:space="0" w:color="auto"/>
      </w:divBdr>
    </w:div>
    <w:div w:id="2042895008">
      <w:bodyDiv w:val="1"/>
      <w:marLeft w:val="0"/>
      <w:marRight w:val="0"/>
      <w:marTop w:val="0"/>
      <w:marBottom w:val="0"/>
      <w:divBdr>
        <w:top w:val="none" w:sz="0" w:space="0" w:color="auto"/>
        <w:left w:val="none" w:sz="0" w:space="0" w:color="auto"/>
        <w:bottom w:val="none" w:sz="0" w:space="0" w:color="auto"/>
        <w:right w:val="none" w:sz="0" w:space="0" w:color="auto"/>
      </w:divBdr>
    </w:div>
    <w:div w:id="2074884010">
      <w:bodyDiv w:val="1"/>
      <w:marLeft w:val="0"/>
      <w:marRight w:val="0"/>
      <w:marTop w:val="0"/>
      <w:marBottom w:val="0"/>
      <w:divBdr>
        <w:top w:val="none" w:sz="0" w:space="0" w:color="auto"/>
        <w:left w:val="none" w:sz="0" w:space="0" w:color="auto"/>
        <w:bottom w:val="none" w:sz="0" w:space="0" w:color="auto"/>
        <w:right w:val="none" w:sz="0" w:space="0" w:color="auto"/>
      </w:divBdr>
    </w:div>
    <w:div w:id="2078630842">
      <w:bodyDiv w:val="1"/>
      <w:marLeft w:val="0"/>
      <w:marRight w:val="0"/>
      <w:marTop w:val="0"/>
      <w:marBottom w:val="0"/>
      <w:divBdr>
        <w:top w:val="none" w:sz="0" w:space="0" w:color="auto"/>
        <w:left w:val="none" w:sz="0" w:space="0" w:color="auto"/>
        <w:bottom w:val="none" w:sz="0" w:space="0" w:color="auto"/>
        <w:right w:val="none" w:sz="0" w:space="0" w:color="auto"/>
      </w:divBdr>
    </w:div>
    <w:div w:id="2082291649">
      <w:bodyDiv w:val="1"/>
      <w:marLeft w:val="0"/>
      <w:marRight w:val="0"/>
      <w:marTop w:val="0"/>
      <w:marBottom w:val="0"/>
      <w:divBdr>
        <w:top w:val="none" w:sz="0" w:space="0" w:color="auto"/>
        <w:left w:val="none" w:sz="0" w:space="0" w:color="auto"/>
        <w:bottom w:val="none" w:sz="0" w:space="0" w:color="auto"/>
        <w:right w:val="none" w:sz="0" w:space="0" w:color="auto"/>
      </w:divBdr>
    </w:div>
    <w:div w:id="2091271177">
      <w:bodyDiv w:val="1"/>
      <w:marLeft w:val="0"/>
      <w:marRight w:val="0"/>
      <w:marTop w:val="0"/>
      <w:marBottom w:val="0"/>
      <w:divBdr>
        <w:top w:val="none" w:sz="0" w:space="0" w:color="auto"/>
        <w:left w:val="none" w:sz="0" w:space="0" w:color="auto"/>
        <w:bottom w:val="none" w:sz="0" w:space="0" w:color="auto"/>
        <w:right w:val="none" w:sz="0" w:space="0" w:color="auto"/>
      </w:divBdr>
    </w:div>
    <w:div w:id="2099129369">
      <w:bodyDiv w:val="1"/>
      <w:marLeft w:val="0"/>
      <w:marRight w:val="0"/>
      <w:marTop w:val="0"/>
      <w:marBottom w:val="0"/>
      <w:divBdr>
        <w:top w:val="none" w:sz="0" w:space="0" w:color="auto"/>
        <w:left w:val="none" w:sz="0" w:space="0" w:color="auto"/>
        <w:bottom w:val="none" w:sz="0" w:space="0" w:color="auto"/>
        <w:right w:val="none" w:sz="0" w:space="0" w:color="auto"/>
      </w:divBdr>
    </w:div>
    <w:div w:id="2116362937">
      <w:bodyDiv w:val="1"/>
      <w:marLeft w:val="0"/>
      <w:marRight w:val="0"/>
      <w:marTop w:val="0"/>
      <w:marBottom w:val="0"/>
      <w:divBdr>
        <w:top w:val="none" w:sz="0" w:space="0" w:color="auto"/>
        <w:left w:val="none" w:sz="0" w:space="0" w:color="auto"/>
        <w:bottom w:val="none" w:sz="0" w:space="0" w:color="auto"/>
        <w:right w:val="none" w:sz="0" w:space="0" w:color="auto"/>
      </w:divBdr>
    </w:div>
    <w:div w:id="214014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A0F58-2D37-4C02-BBDB-01BF5F8B2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193</Words>
  <Characters>1102</Characters>
  <Application>Microsoft Office Word</Application>
  <DocSecurity>4</DocSecurity>
  <Lines>9</Lines>
  <Paragraphs>2</Paragraphs>
  <ScaleCrop>false</ScaleCrop>
  <Company>Microsoft</Company>
  <LinksUpToDate>false</LinksUpToDate>
  <CharactersWithSpaces>1293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yanjj</dc:creator>
  <cp:lastModifiedBy>ZHONGM</cp:lastModifiedBy>
  <cp:revision>2</cp:revision>
  <dcterms:created xsi:type="dcterms:W3CDTF">2026-01-13T16:01:00Z</dcterms:created>
  <dcterms:modified xsi:type="dcterms:W3CDTF">2026-01-13T16:01:00Z</dcterms:modified>
</cp:coreProperties>
</file>