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2677" w:rsidRDefault="008D0F73" w:rsidP="00E22677">
      <w:pPr>
        <w:spacing w:line="360" w:lineRule="auto"/>
        <w:jc w:val="center"/>
        <w:rPr>
          <w:rFonts w:ascii="宋体" w:hAnsi="宋体" w:cs="宋体"/>
          <w:b/>
          <w:color w:val="000000"/>
          <w:kern w:val="0"/>
          <w:sz w:val="24"/>
        </w:rPr>
      </w:pPr>
      <w:r>
        <w:rPr>
          <w:rFonts w:ascii="宋体" w:hAnsi="宋体" w:cs="宋体"/>
          <w:b/>
          <w:color w:val="000000"/>
          <w:kern w:val="0"/>
          <w:sz w:val="24"/>
        </w:rPr>
        <w:t>关于汇添富全球医疗保健混合型证券投资基金</w:t>
      </w:r>
      <w:r>
        <w:rPr>
          <w:rFonts w:ascii="宋体" w:hAnsi="宋体" w:cs="宋体"/>
          <w:b/>
          <w:color w:val="000000"/>
          <w:kern w:val="0"/>
          <w:sz w:val="24"/>
        </w:rPr>
        <w:t>2026</w:t>
      </w:r>
      <w:r>
        <w:rPr>
          <w:rFonts w:ascii="宋体" w:hAnsi="宋体" w:cs="宋体"/>
          <w:b/>
          <w:color w:val="000000"/>
          <w:kern w:val="0"/>
          <w:sz w:val="24"/>
        </w:rPr>
        <w:t>年境外市场节假日暂停申购、赎回等业务的公告</w:t>
      </w:r>
    </w:p>
    <w:p w:rsidR="001977DD" w:rsidRPr="00850DD8" w:rsidRDefault="001977DD" w:rsidP="00E22677">
      <w:pPr>
        <w:spacing w:line="360" w:lineRule="auto"/>
        <w:jc w:val="center"/>
        <w:rPr>
          <w:rFonts w:asciiTheme="minorEastAsia" w:eastAsiaTheme="minorEastAsia" w:hAnsiTheme="minorEastAsia"/>
          <w:b/>
          <w:kern w:val="0"/>
          <w:sz w:val="18"/>
        </w:rPr>
      </w:pPr>
    </w:p>
    <w:p w:rsidR="00E22677" w:rsidRPr="005707F0" w:rsidRDefault="008D0F73" w:rsidP="00003EC3">
      <w:pPr>
        <w:widowControl/>
        <w:snapToGrid w:val="0"/>
        <w:spacing w:line="360" w:lineRule="auto"/>
        <w:ind w:firstLineChars="200" w:firstLine="480"/>
        <w:rPr>
          <w:rFonts w:ascii="宋体" w:hAnsi="宋体" w:cs="宋体"/>
          <w:color w:val="000000"/>
          <w:kern w:val="0"/>
          <w:sz w:val="24"/>
        </w:rPr>
      </w:pPr>
      <w:r w:rsidRPr="005707F0">
        <w:rPr>
          <w:rFonts w:ascii="宋体" w:hAnsi="宋体" w:cs="宋体"/>
          <w:color w:val="000000"/>
          <w:kern w:val="0"/>
          <w:sz w:val="24"/>
        </w:rPr>
        <w:t>根据《汇添富全球医疗保健混合型证券投资基金基金合同》规定，汇添富全球医疗保健混合型证券投资基金申购和赎回的开放日为上海证券交易所、深圳证券交易所和本基金投资的主要境外市场同时交易的工作日，但基金管理人根据法律法规、中国证监会的要求或基金合同的规定公告暂停申购、赎回时除外。</w:t>
      </w:r>
    </w:p>
    <w:p w:rsidR="00E22677" w:rsidRPr="005707F0" w:rsidRDefault="008D0F73" w:rsidP="00003EC3">
      <w:pPr>
        <w:widowControl/>
        <w:snapToGrid w:val="0"/>
        <w:spacing w:line="360" w:lineRule="auto"/>
        <w:ind w:firstLineChars="200" w:firstLine="480"/>
        <w:rPr>
          <w:rFonts w:ascii="宋体" w:hAnsi="宋体" w:cs="宋体"/>
          <w:color w:val="000000"/>
          <w:kern w:val="0"/>
          <w:sz w:val="24"/>
        </w:rPr>
      </w:pPr>
      <w:r w:rsidRPr="005707F0">
        <w:rPr>
          <w:rFonts w:ascii="宋体" w:hAnsi="宋体" w:cs="宋体"/>
          <w:color w:val="000000"/>
          <w:kern w:val="0"/>
          <w:sz w:val="24"/>
        </w:rPr>
        <w:t>为了保障基金平稳运作，方便投资者办理基金申购、赎回等业务，汇添富基金管理股份有限公司决定，除上海和深圳证券交易所因国内节假日休市外，</w:t>
      </w:r>
      <w:r w:rsidRPr="005707F0">
        <w:rPr>
          <w:rFonts w:ascii="宋体" w:hAnsi="宋体" w:cs="宋体"/>
          <w:color w:val="000000"/>
          <w:kern w:val="0"/>
          <w:sz w:val="24"/>
        </w:rPr>
        <w:t>2026</w:t>
      </w:r>
      <w:r w:rsidRPr="005707F0">
        <w:rPr>
          <w:rFonts w:ascii="宋体" w:hAnsi="宋体" w:cs="宋体"/>
          <w:color w:val="000000"/>
          <w:kern w:val="0"/>
          <w:sz w:val="24"/>
        </w:rPr>
        <w:t>年下列境外主要市场节假日或非交易清算日，本基金将暂停申购、赎回、定期定额投资、转换等业务，并自下列节假日或非交易清算日的下一开放日恢复（原先未开放的业务不作暂停与恢复），届时不再另行公告。现将有关事项公告如下：</w:t>
      </w:r>
    </w:p>
    <w:p w:rsidR="0035248E" w:rsidRPr="005707F0" w:rsidRDefault="008D0F73" w:rsidP="0035248E">
      <w:pPr>
        <w:pStyle w:val="a9"/>
        <w:widowControl/>
        <w:numPr>
          <w:ilvl w:val="0"/>
          <w:numId w:val="1"/>
        </w:numPr>
        <w:snapToGrid w:val="0"/>
        <w:spacing w:line="360" w:lineRule="auto"/>
        <w:ind w:firstLineChars="0"/>
        <w:jc w:val="left"/>
        <w:rPr>
          <w:rFonts w:asciiTheme="minorEastAsia" w:eastAsiaTheme="minorEastAsia" w:hAnsiTheme="minorEastAsia"/>
          <w:kern w:val="0"/>
          <w:sz w:val="24"/>
        </w:rPr>
      </w:pPr>
      <w:r>
        <w:rPr>
          <w:rFonts w:asciiTheme="minorEastAsia" w:eastAsiaTheme="minorEastAsia" w:hAnsiTheme="minorEastAsia" w:hint="eastAsia"/>
          <w:kern w:val="0"/>
          <w:sz w:val="24"/>
        </w:rPr>
        <w:t>适用基金</w:t>
      </w:r>
    </w:p>
    <w:p w:rsidR="00E22677" w:rsidRDefault="00E22677" w:rsidP="000A700C">
      <w:pPr>
        <w:pStyle w:val="a9"/>
        <w:widowControl/>
        <w:snapToGrid w:val="0"/>
        <w:ind w:firstLineChars="0" w:firstLine="0"/>
        <w:jc w:val="left"/>
        <w:rPr>
          <w:rFonts w:asciiTheme="minorEastAsia" w:eastAsiaTheme="minorEastAsia" w:hAnsiTheme="minorEastAsia"/>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56"/>
        <w:gridCol w:w="2983"/>
        <w:gridCol w:w="2983"/>
      </w:tblGrid>
      <w:tr w:rsidR="003F320B">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序号</w:t>
            </w:r>
          </w:p>
        </w:tc>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基金代码</w:t>
            </w:r>
          </w:p>
        </w:tc>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基金简称</w:t>
            </w:r>
          </w:p>
        </w:tc>
      </w:tr>
      <w:tr w:rsidR="003F320B">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1</w:t>
            </w:r>
          </w:p>
        </w:tc>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004877</w:t>
            </w:r>
          </w:p>
        </w:tc>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汇添富全球医疗混合</w:t>
            </w:r>
            <w:r>
              <w:rPr>
                <w:rFonts w:asciiTheme="minorEastAsia" w:eastAsiaTheme="minorEastAsia" w:hAnsiTheme="minorEastAsia"/>
                <w:kern w:val="0"/>
                <w:sz w:val="24"/>
              </w:rPr>
              <w:t>(QDII)</w:t>
            </w:r>
            <w:r>
              <w:rPr>
                <w:rFonts w:asciiTheme="minorEastAsia" w:eastAsiaTheme="minorEastAsia" w:hAnsiTheme="minorEastAsia"/>
                <w:kern w:val="0"/>
                <w:sz w:val="24"/>
              </w:rPr>
              <w:t>人民币</w:t>
            </w:r>
          </w:p>
        </w:tc>
      </w:tr>
      <w:tr w:rsidR="003F320B">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2</w:t>
            </w:r>
          </w:p>
        </w:tc>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004878</w:t>
            </w:r>
          </w:p>
        </w:tc>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汇添富全球医疗混合</w:t>
            </w:r>
            <w:r>
              <w:rPr>
                <w:rFonts w:asciiTheme="minorEastAsia" w:eastAsiaTheme="minorEastAsia" w:hAnsiTheme="minorEastAsia"/>
                <w:kern w:val="0"/>
                <w:sz w:val="24"/>
              </w:rPr>
              <w:t>(QDII)</w:t>
            </w:r>
            <w:r>
              <w:rPr>
                <w:rFonts w:asciiTheme="minorEastAsia" w:eastAsiaTheme="minorEastAsia" w:hAnsiTheme="minorEastAsia"/>
                <w:kern w:val="0"/>
                <w:sz w:val="24"/>
              </w:rPr>
              <w:t>美元现汇</w:t>
            </w:r>
          </w:p>
        </w:tc>
      </w:tr>
      <w:tr w:rsidR="003F320B">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3</w:t>
            </w:r>
          </w:p>
        </w:tc>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004879</w:t>
            </w:r>
          </w:p>
        </w:tc>
        <w:tc>
          <w:tcPr>
            <w:tcW w:w="20000" w:type="dxa"/>
            <w:vAlign w:val="center"/>
          </w:tcPr>
          <w:p w:rsidR="00E22677" w:rsidRDefault="008D0F73" w:rsidP="000A700C">
            <w:pPr>
              <w:pStyle w:val="a9"/>
              <w:widowControl/>
              <w:snapToGrid w:val="0"/>
              <w:ind w:firstLineChars="0" w:firstLine="0"/>
              <w:jc w:val="center"/>
              <w:rPr>
                <w:rFonts w:asciiTheme="minorEastAsia" w:eastAsiaTheme="minorEastAsia" w:hAnsiTheme="minorEastAsia"/>
                <w:kern w:val="0"/>
                <w:sz w:val="24"/>
              </w:rPr>
            </w:pPr>
            <w:r>
              <w:rPr>
                <w:rFonts w:asciiTheme="minorEastAsia" w:eastAsiaTheme="minorEastAsia" w:hAnsiTheme="minorEastAsia"/>
                <w:kern w:val="0"/>
                <w:sz w:val="24"/>
              </w:rPr>
              <w:t>汇添富全球医疗混合</w:t>
            </w:r>
            <w:r>
              <w:rPr>
                <w:rFonts w:asciiTheme="minorEastAsia" w:eastAsiaTheme="minorEastAsia" w:hAnsiTheme="minorEastAsia"/>
                <w:kern w:val="0"/>
                <w:sz w:val="24"/>
              </w:rPr>
              <w:t>(QDII)</w:t>
            </w:r>
            <w:r>
              <w:rPr>
                <w:rFonts w:asciiTheme="minorEastAsia" w:eastAsiaTheme="minorEastAsia" w:hAnsiTheme="minorEastAsia"/>
                <w:kern w:val="0"/>
                <w:sz w:val="24"/>
              </w:rPr>
              <w:t>美元现钞</w:t>
            </w:r>
          </w:p>
        </w:tc>
      </w:tr>
    </w:tbl>
    <w:p w:rsidR="00E22677" w:rsidRDefault="00E22677" w:rsidP="000A700C">
      <w:pPr>
        <w:pStyle w:val="a9"/>
        <w:widowControl/>
        <w:snapToGrid w:val="0"/>
        <w:ind w:firstLineChars="0" w:firstLine="0"/>
        <w:jc w:val="left"/>
        <w:rPr>
          <w:rFonts w:asciiTheme="minorEastAsia" w:eastAsiaTheme="minorEastAsia" w:hAnsiTheme="minorEastAsia"/>
          <w:kern w:val="0"/>
          <w:sz w:val="24"/>
        </w:rPr>
      </w:pPr>
    </w:p>
    <w:p w:rsidR="00F24B58" w:rsidRPr="005707F0" w:rsidRDefault="00F24B58" w:rsidP="000A700C">
      <w:pPr>
        <w:pStyle w:val="a9"/>
        <w:widowControl/>
        <w:snapToGrid w:val="0"/>
        <w:ind w:firstLineChars="0" w:firstLine="0"/>
        <w:jc w:val="left"/>
        <w:rPr>
          <w:rFonts w:asciiTheme="minorEastAsia" w:eastAsiaTheme="minorEastAsia" w:hAnsiTheme="minorEastAsia"/>
          <w:kern w:val="0"/>
          <w:sz w:val="24"/>
        </w:rPr>
      </w:pPr>
    </w:p>
    <w:p w:rsidR="00E22677" w:rsidRPr="005707F0" w:rsidRDefault="008D0F73" w:rsidP="00E22677">
      <w:pPr>
        <w:pStyle w:val="a9"/>
        <w:widowControl/>
        <w:numPr>
          <w:ilvl w:val="0"/>
          <w:numId w:val="1"/>
        </w:numPr>
        <w:snapToGrid w:val="0"/>
        <w:spacing w:line="360" w:lineRule="auto"/>
        <w:ind w:firstLineChars="0"/>
        <w:jc w:val="left"/>
        <w:rPr>
          <w:rFonts w:asciiTheme="minorEastAsia" w:eastAsiaTheme="minorEastAsia" w:hAnsiTheme="minorEastAsia"/>
          <w:kern w:val="0"/>
          <w:sz w:val="24"/>
        </w:rPr>
      </w:pPr>
      <w:r w:rsidRPr="005707F0">
        <w:rPr>
          <w:rFonts w:asciiTheme="minorEastAsia" w:eastAsiaTheme="minorEastAsia" w:hAnsiTheme="minorEastAsia" w:hint="eastAsia"/>
          <w:kern w:val="0"/>
          <w:sz w:val="24"/>
        </w:rPr>
        <w:t>暂停时间安排</w:t>
      </w:r>
    </w:p>
    <w:p w:rsidR="00E22677" w:rsidRPr="005707F0" w:rsidRDefault="00E22677" w:rsidP="000A700C">
      <w:pPr>
        <w:widowControl/>
        <w:snapToGrid w:val="0"/>
        <w:jc w:val="left"/>
        <w:rPr>
          <w:rFonts w:asciiTheme="minorEastAsia" w:eastAsiaTheme="minorEastAsia" w:hAnsiTheme="minorEastAsia"/>
          <w:kern w:val="0"/>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82"/>
        <w:gridCol w:w="2770"/>
        <w:gridCol w:w="2770"/>
      </w:tblGrid>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日期</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美国节假日</w:t>
            </w:r>
            <w:r w:rsidRPr="005707F0">
              <w:rPr>
                <w:rFonts w:asciiTheme="minorEastAsia" w:eastAsiaTheme="minorEastAsia" w:hAnsiTheme="minorEastAsia"/>
                <w:kern w:val="0"/>
                <w:sz w:val="24"/>
              </w:rPr>
              <w:t>/</w:t>
            </w:r>
            <w:r w:rsidRPr="005707F0">
              <w:rPr>
                <w:rFonts w:asciiTheme="minorEastAsia" w:eastAsiaTheme="minorEastAsia" w:hAnsiTheme="minorEastAsia"/>
                <w:kern w:val="0"/>
                <w:sz w:val="24"/>
              </w:rPr>
              <w:t>非交易清算日</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香港节假日</w:t>
            </w:r>
            <w:r w:rsidRPr="005707F0">
              <w:rPr>
                <w:rFonts w:asciiTheme="minorEastAsia" w:eastAsiaTheme="minorEastAsia" w:hAnsiTheme="minorEastAsia"/>
                <w:kern w:val="0"/>
                <w:sz w:val="24"/>
              </w:rPr>
              <w:t>/</w:t>
            </w:r>
            <w:r w:rsidRPr="005707F0">
              <w:rPr>
                <w:rFonts w:asciiTheme="minorEastAsia" w:eastAsiaTheme="minorEastAsia" w:hAnsiTheme="minorEastAsia"/>
                <w:kern w:val="0"/>
                <w:sz w:val="24"/>
              </w:rPr>
              <w:t>非交易清算日</w:t>
            </w: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01</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19</w:t>
            </w:r>
            <w:r w:rsidRPr="005707F0">
              <w:rPr>
                <w:rFonts w:asciiTheme="minorEastAsia" w:eastAsiaTheme="minorEastAsia" w:hAnsiTheme="minorEastAsia"/>
                <w:kern w:val="0"/>
                <w:sz w:val="24"/>
              </w:rPr>
              <w:t>日</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04</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03</w:t>
            </w:r>
            <w:r w:rsidRPr="005707F0">
              <w:rPr>
                <w:rFonts w:asciiTheme="minorEastAsia" w:eastAsiaTheme="minorEastAsia" w:hAnsiTheme="minorEastAsia"/>
                <w:kern w:val="0"/>
                <w:sz w:val="24"/>
              </w:rPr>
              <w:t>日</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04</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日</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05</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25</w:t>
            </w:r>
            <w:r w:rsidRPr="005707F0">
              <w:rPr>
                <w:rFonts w:asciiTheme="minorEastAsia" w:eastAsiaTheme="minorEastAsia" w:hAnsiTheme="minorEastAsia"/>
                <w:kern w:val="0"/>
                <w:sz w:val="24"/>
              </w:rPr>
              <w:t>日</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01</w:t>
            </w:r>
            <w:r w:rsidRPr="005707F0">
              <w:rPr>
                <w:rFonts w:asciiTheme="minorEastAsia" w:eastAsiaTheme="minorEastAsia" w:hAnsiTheme="minorEastAsia"/>
                <w:kern w:val="0"/>
                <w:sz w:val="24"/>
              </w:rPr>
              <w:t>日</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03</w:t>
            </w:r>
            <w:r w:rsidRPr="005707F0">
              <w:rPr>
                <w:rFonts w:asciiTheme="minorEastAsia" w:eastAsiaTheme="minorEastAsia" w:hAnsiTheme="minorEastAsia"/>
                <w:kern w:val="0"/>
                <w:sz w:val="24"/>
              </w:rPr>
              <w:t>日</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09</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07</w:t>
            </w:r>
            <w:r w:rsidRPr="005707F0">
              <w:rPr>
                <w:rFonts w:asciiTheme="minorEastAsia" w:eastAsiaTheme="minorEastAsia" w:hAnsiTheme="minorEastAsia"/>
                <w:kern w:val="0"/>
                <w:sz w:val="24"/>
              </w:rPr>
              <w:t>日</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10</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19</w:t>
            </w:r>
            <w:r w:rsidRPr="005707F0">
              <w:rPr>
                <w:rFonts w:asciiTheme="minorEastAsia" w:eastAsiaTheme="minorEastAsia" w:hAnsiTheme="minorEastAsia"/>
                <w:kern w:val="0"/>
                <w:sz w:val="24"/>
              </w:rPr>
              <w:t>日</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11</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26</w:t>
            </w:r>
            <w:r w:rsidRPr="005707F0">
              <w:rPr>
                <w:rFonts w:asciiTheme="minorEastAsia" w:eastAsiaTheme="minorEastAsia" w:hAnsiTheme="minorEastAsia"/>
                <w:kern w:val="0"/>
                <w:sz w:val="24"/>
              </w:rPr>
              <w:t>日</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E22677" w:rsidP="000A700C">
            <w:pPr>
              <w:widowControl/>
              <w:snapToGrid w:val="0"/>
              <w:jc w:val="center"/>
              <w:rPr>
                <w:rFonts w:asciiTheme="minorEastAsia" w:eastAsiaTheme="minorEastAsia" w:hAnsiTheme="minorEastAsia"/>
                <w:kern w:val="0"/>
                <w:sz w:val="24"/>
              </w:rPr>
            </w:pPr>
          </w:p>
        </w:tc>
      </w:tr>
      <w:tr w:rsidR="003F320B">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2026</w:t>
            </w:r>
            <w:r w:rsidRPr="005707F0">
              <w:rPr>
                <w:rFonts w:asciiTheme="minorEastAsia" w:eastAsiaTheme="minorEastAsia" w:hAnsiTheme="minorEastAsia"/>
                <w:kern w:val="0"/>
                <w:sz w:val="24"/>
              </w:rPr>
              <w:t>年</w:t>
            </w:r>
            <w:r w:rsidRPr="005707F0">
              <w:rPr>
                <w:rFonts w:asciiTheme="minorEastAsia" w:eastAsiaTheme="minorEastAsia" w:hAnsiTheme="minorEastAsia"/>
                <w:kern w:val="0"/>
                <w:sz w:val="24"/>
              </w:rPr>
              <w:t>12</w:t>
            </w:r>
            <w:r w:rsidRPr="005707F0">
              <w:rPr>
                <w:rFonts w:asciiTheme="minorEastAsia" w:eastAsiaTheme="minorEastAsia" w:hAnsiTheme="minorEastAsia"/>
                <w:kern w:val="0"/>
                <w:sz w:val="24"/>
              </w:rPr>
              <w:t>月</w:t>
            </w:r>
            <w:r w:rsidRPr="005707F0">
              <w:rPr>
                <w:rFonts w:asciiTheme="minorEastAsia" w:eastAsiaTheme="minorEastAsia" w:hAnsiTheme="minorEastAsia"/>
                <w:kern w:val="0"/>
                <w:sz w:val="24"/>
              </w:rPr>
              <w:t>25</w:t>
            </w:r>
            <w:r w:rsidRPr="005707F0">
              <w:rPr>
                <w:rFonts w:asciiTheme="minorEastAsia" w:eastAsiaTheme="minorEastAsia" w:hAnsiTheme="minorEastAsia"/>
                <w:kern w:val="0"/>
                <w:sz w:val="24"/>
              </w:rPr>
              <w:t>日</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c>
          <w:tcPr>
            <w:tcW w:w="20000" w:type="dxa"/>
            <w:vAlign w:val="center"/>
          </w:tcPr>
          <w:p w:rsidR="00E22677" w:rsidRPr="005707F0" w:rsidRDefault="008D0F73" w:rsidP="000A700C">
            <w:pPr>
              <w:widowControl/>
              <w:snapToGrid w:val="0"/>
              <w:jc w:val="center"/>
              <w:rPr>
                <w:rFonts w:asciiTheme="minorEastAsia" w:eastAsiaTheme="minorEastAsia" w:hAnsiTheme="minorEastAsia"/>
                <w:kern w:val="0"/>
                <w:sz w:val="24"/>
              </w:rPr>
            </w:pPr>
            <w:r w:rsidRPr="005707F0">
              <w:rPr>
                <w:rFonts w:asciiTheme="minorEastAsia" w:eastAsiaTheme="minorEastAsia" w:hAnsiTheme="minorEastAsia"/>
                <w:kern w:val="0"/>
                <w:sz w:val="24"/>
              </w:rPr>
              <w:t>√</w:t>
            </w:r>
          </w:p>
        </w:tc>
      </w:tr>
    </w:tbl>
    <w:p w:rsidR="00E22677" w:rsidRPr="005707F0" w:rsidRDefault="00E22677" w:rsidP="000A700C">
      <w:pPr>
        <w:widowControl/>
        <w:snapToGrid w:val="0"/>
        <w:jc w:val="left"/>
        <w:rPr>
          <w:rFonts w:asciiTheme="minorEastAsia" w:eastAsiaTheme="minorEastAsia" w:hAnsiTheme="minorEastAsia"/>
          <w:kern w:val="0"/>
          <w:sz w:val="24"/>
        </w:rPr>
      </w:pPr>
    </w:p>
    <w:p w:rsidR="00D16A16" w:rsidRPr="00D16A16" w:rsidRDefault="008D0F73"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注：上述日期已剔除和国内公休假、法定节假日重合的日期。基金若新增份额类别，则该份额类别在上述日期也暂停基金的申购、赎回等业务，届时不再另行公告。</w:t>
      </w:r>
    </w:p>
    <w:p w:rsidR="00D16A16" w:rsidRPr="00D16A16" w:rsidRDefault="008D0F73"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若以上市场节假日或交易清算日发生变化，或根据将来法律法规和基金合同的约定，本基金需要调整申购、赎回等业务安排的，本公司将另行公告。</w:t>
      </w:r>
    </w:p>
    <w:p w:rsidR="00D16A16" w:rsidRPr="00D16A16" w:rsidRDefault="008D0F73"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投资者可登录本公司网站</w:t>
      </w:r>
      <w:r w:rsidRPr="00D16A16">
        <w:rPr>
          <w:rFonts w:ascii="宋体" w:hAnsi="宋体" w:cs="宋体"/>
          <w:color w:val="000000"/>
          <w:sz w:val="24"/>
          <w:szCs w:val="22"/>
        </w:rPr>
        <w:t>(www.htffund.com)</w:t>
      </w:r>
      <w:r w:rsidRPr="00D16A16">
        <w:rPr>
          <w:rFonts w:ascii="宋体" w:hAnsi="宋体" w:cs="宋体"/>
          <w:color w:val="000000"/>
          <w:sz w:val="24"/>
          <w:szCs w:val="22"/>
        </w:rPr>
        <w:t>或拨打本公司客服热线（</w:t>
      </w:r>
      <w:r w:rsidRPr="00D16A16">
        <w:rPr>
          <w:rFonts w:ascii="宋体" w:hAnsi="宋体" w:cs="宋体"/>
          <w:color w:val="000000"/>
          <w:sz w:val="24"/>
          <w:szCs w:val="22"/>
        </w:rPr>
        <w:t>400</w:t>
      </w:r>
      <w:r w:rsidRPr="00D16A16">
        <w:rPr>
          <w:rFonts w:ascii="宋体" w:hAnsi="宋体" w:cs="宋体"/>
          <w:color w:val="000000"/>
          <w:sz w:val="24"/>
          <w:szCs w:val="22"/>
        </w:rPr>
        <w:t>－</w:t>
      </w:r>
      <w:r w:rsidRPr="00D16A16">
        <w:rPr>
          <w:rFonts w:ascii="宋体" w:hAnsi="宋体" w:cs="宋体"/>
          <w:color w:val="000000"/>
          <w:sz w:val="24"/>
          <w:szCs w:val="22"/>
        </w:rPr>
        <w:t>888</w:t>
      </w:r>
      <w:r w:rsidRPr="00D16A16">
        <w:rPr>
          <w:rFonts w:ascii="宋体" w:hAnsi="宋体" w:cs="宋体"/>
          <w:color w:val="000000"/>
          <w:sz w:val="24"/>
          <w:szCs w:val="22"/>
        </w:rPr>
        <w:t>－</w:t>
      </w:r>
      <w:r w:rsidRPr="00D16A16">
        <w:rPr>
          <w:rFonts w:ascii="宋体" w:hAnsi="宋体" w:cs="宋体"/>
          <w:color w:val="000000"/>
          <w:sz w:val="24"/>
          <w:szCs w:val="22"/>
        </w:rPr>
        <w:t>9918</w:t>
      </w:r>
      <w:r w:rsidRPr="00D16A16">
        <w:rPr>
          <w:rFonts w:ascii="宋体" w:hAnsi="宋体" w:cs="宋体"/>
          <w:color w:val="000000"/>
          <w:sz w:val="24"/>
          <w:szCs w:val="22"/>
        </w:rPr>
        <w:t>）咨询相关情况。</w:t>
      </w:r>
    </w:p>
    <w:p w:rsidR="00D16A16" w:rsidRPr="00D16A16" w:rsidRDefault="008D0F73"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汇添富基金高度重视投资者服务和投资者教育，特此提醒投资者需正确认知基金投资的风险和长期收益，做理性的基金投资人，做明白的基金投资人，享受长期投资的快乐！</w:t>
      </w:r>
    </w:p>
    <w:p w:rsidR="00D16A16" w:rsidRPr="00D16A16" w:rsidRDefault="008D0F73"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p>
    <w:p w:rsidR="00D16A16" w:rsidRPr="00D16A16" w:rsidRDefault="008D0F73" w:rsidP="001977DD">
      <w:pPr>
        <w:spacing w:line="360" w:lineRule="auto"/>
        <w:ind w:right="580"/>
        <w:jc w:val="left"/>
        <w:rPr>
          <w:rFonts w:ascii="宋体" w:hAnsi="宋体" w:cs="宋体"/>
          <w:color w:val="000000"/>
          <w:sz w:val="24"/>
          <w:szCs w:val="22"/>
        </w:rPr>
      </w:pPr>
      <w:r w:rsidRPr="00D16A16">
        <w:rPr>
          <w:rFonts w:ascii="宋体" w:hAnsi="宋体" w:cs="宋体"/>
          <w:color w:val="000000"/>
          <w:sz w:val="24"/>
          <w:szCs w:val="22"/>
        </w:rPr>
        <w:t xml:space="preserve">    </w:t>
      </w:r>
      <w:r w:rsidRPr="00D16A16">
        <w:rPr>
          <w:rFonts w:ascii="宋体" w:hAnsi="宋体" w:cs="宋体"/>
          <w:color w:val="000000"/>
          <w:sz w:val="24"/>
          <w:szCs w:val="22"/>
        </w:rPr>
        <w:t>特此公告。</w:t>
      </w:r>
    </w:p>
    <w:p w:rsidR="00D16A16" w:rsidRPr="00D16A16" w:rsidRDefault="00D16A16" w:rsidP="001977DD">
      <w:pPr>
        <w:spacing w:line="360" w:lineRule="auto"/>
        <w:ind w:right="580"/>
        <w:jc w:val="left"/>
        <w:rPr>
          <w:rFonts w:ascii="宋体" w:hAnsi="宋体" w:cs="宋体"/>
          <w:color w:val="000000"/>
          <w:sz w:val="24"/>
          <w:szCs w:val="22"/>
        </w:rPr>
      </w:pPr>
    </w:p>
    <w:p w:rsidR="00D16A16" w:rsidRDefault="00D16A16" w:rsidP="00935CBD">
      <w:pPr>
        <w:spacing w:line="360" w:lineRule="auto"/>
        <w:ind w:right="580" w:firstLineChars="200" w:firstLine="420"/>
        <w:jc w:val="right"/>
      </w:pPr>
    </w:p>
    <w:p w:rsidR="00D16A16" w:rsidRPr="00D16A16" w:rsidRDefault="008D0F73" w:rsidP="00D16A16">
      <w:pPr>
        <w:spacing w:line="360" w:lineRule="auto"/>
        <w:ind w:firstLineChars="200" w:firstLine="480"/>
        <w:jc w:val="right"/>
        <w:rPr>
          <w:rFonts w:asciiTheme="minorHAnsi" w:eastAsiaTheme="minorEastAsia" w:hAnsiTheme="minorHAnsi"/>
          <w:sz w:val="24"/>
          <w:szCs w:val="22"/>
        </w:rPr>
      </w:pPr>
      <w:r w:rsidRPr="00D16A16">
        <w:rPr>
          <w:rFonts w:asciiTheme="minorHAnsi" w:eastAsiaTheme="minorEastAsia" w:hAnsi="宋体" w:hint="eastAsia"/>
          <w:sz w:val="24"/>
          <w:szCs w:val="22"/>
        </w:rPr>
        <w:t>汇添富基金管理股份有限公司</w:t>
      </w:r>
    </w:p>
    <w:p w:rsidR="00AF686A" w:rsidRPr="009F4653" w:rsidRDefault="008D0F73" w:rsidP="000A700C">
      <w:pPr>
        <w:spacing w:line="360" w:lineRule="auto"/>
        <w:ind w:right="-58" w:firstLineChars="200" w:firstLine="480"/>
        <w:jc w:val="right"/>
        <w:rPr>
          <w:rFonts w:ascii="宋体" w:hAnsi="宋体" w:cs="宋体"/>
          <w:color w:val="000000"/>
          <w:sz w:val="24"/>
          <w:szCs w:val="22"/>
        </w:rPr>
      </w:pPr>
      <w:r w:rsidRPr="009F4653">
        <w:rPr>
          <w:rFonts w:ascii="宋体" w:hAnsi="宋体" w:cs="宋体"/>
          <w:color w:val="000000"/>
          <w:sz w:val="24"/>
          <w:szCs w:val="22"/>
        </w:rPr>
        <w:t>2026</w:t>
      </w:r>
      <w:r w:rsidRPr="009F4653">
        <w:rPr>
          <w:rFonts w:ascii="宋体" w:hAnsi="宋体" w:cs="宋体"/>
          <w:color w:val="000000"/>
          <w:sz w:val="24"/>
          <w:szCs w:val="22"/>
        </w:rPr>
        <w:t>年</w:t>
      </w:r>
      <w:r w:rsidRPr="009F4653">
        <w:rPr>
          <w:rFonts w:ascii="宋体" w:hAnsi="宋体" w:cs="宋体"/>
          <w:color w:val="000000"/>
          <w:sz w:val="24"/>
          <w:szCs w:val="22"/>
        </w:rPr>
        <w:t>01</w:t>
      </w:r>
      <w:r w:rsidRPr="009F4653">
        <w:rPr>
          <w:rFonts w:ascii="宋体" w:hAnsi="宋体" w:cs="宋体"/>
          <w:color w:val="000000"/>
          <w:sz w:val="24"/>
          <w:szCs w:val="22"/>
        </w:rPr>
        <w:t>月</w:t>
      </w:r>
      <w:r w:rsidRPr="009F4653">
        <w:rPr>
          <w:rFonts w:ascii="宋体" w:hAnsi="宋体" w:cs="宋体"/>
          <w:color w:val="000000"/>
          <w:sz w:val="24"/>
          <w:szCs w:val="22"/>
        </w:rPr>
        <w:t>13</w:t>
      </w:r>
      <w:r w:rsidRPr="009F4653">
        <w:rPr>
          <w:rFonts w:ascii="宋体" w:hAnsi="宋体" w:cs="宋体"/>
          <w:color w:val="000000"/>
          <w:sz w:val="24"/>
          <w:szCs w:val="22"/>
        </w:rPr>
        <w:t>日</w:t>
      </w:r>
    </w:p>
    <w:sectPr w:rsidR="00AF686A" w:rsidRPr="009F4653" w:rsidSect="003F320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A0BC6"/>
    <w:multiLevelType w:val="hybridMultilevel"/>
    <w:tmpl w:val="BE1230E8"/>
    <w:lvl w:ilvl="0" w:tplc="993893EE">
      <w:start w:val="1"/>
      <w:numFmt w:val="chineseCountingThousand"/>
      <w:lvlText w:val="%1、"/>
      <w:lvlJc w:val="left"/>
      <w:pPr>
        <w:ind w:left="420" w:hanging="420"/>
      </w:pPr>
    </w:lvl>
    <w:lvl w:ilvl="1" w:tplc="A5287014" w:tentative="1">
      <w:start w:val="1"/>
      <w:numFmt w:val="lowerLetter"/>
      <w:lvlText w:val="%2)"/>
      <w:lvlJc w:val="left"/>
      <w:pPr>
        <w:ind w:left="840" w:hanging="420"/>
      </w:pPr>
    </w:lvl>
    <w:lvl w:ilvl="2" w:tplc="4FF03CD0" w:tentative="1">
      <w:start w:val="1"/>
      <w:numFmt w:val="lowerRoman"/>
      <w:lvlText w:val="%3."/>
      <w:lvlJc w:val="right"/>
      <w:pPr>
        <w:ind w:left="1260" w:hanging="420"/>
      </w:pPr>
    </w:lvl>
    <w:lvl w:ilvl="3" w:tplc="6F349B06" w:tentative="1">
      <w:start w:val="1"/>
      <w:numFmt w:val="decimal"/>
      <w:lvlText w:val="%4."/>
      <w:lvlJc w:val="left"/>
      <w:pPr>
        <w:ind w:left="1680" w:hanging="420"/>
      </w:pPr>
    </w:lvl>
    <w:lvl w:ilvl="4" w:tplc="B928E542" w:tentative="1">
      <w:start w:val="1"/>
      <w:numFmt w:val="lowerLetter"/>
      <w:lvlText w:val="%5)"/>
      <w:lvlJc w:val="left"/>
      <w:pPr>
        <w:ind w:left="2100" w:hanging="420"/>
      </w:pPr>
    </w:lvl>
    <w:lvl w:ilvl="5" w:tplc="A9DABF92" w:tentative="1">
      <w:start w:val="1"/>
      <w:numFmt w:val="lowerRoman"/>
      <w:lvlText w:val="%6."/>
      <w:lvlJc w:val="right"/>
      <w:pPr>
        <w:ind w:left="2520" w:hanging="420"/>
      </w:pPr>
    </w:lvl>
    <w:lvl w:ilvl="6" w:tplc="FD5C37FA" w:tentative="1">
      <w:start w:val="1"/>
      <w:numFmt w:val="decimal"/>
      <w:lvlText w:val="%7."/>
      <w:lvlJc w:val="left"/>
      <w:pPr>
        <w:ind w:left="2940" w:hanging="420"/>
      </w:pPr>
    </w:lvl>
    <w:lvl w:ilvl="7" w:tplc="D87ED4C4" w:tentative="1">
      <w:start w:val="1"/>
      <w:numFmt w:val="lowerLetter"/>
      <w:lvlText w:val="%8)"/>
      <w:lvlJc w:val="left"/>
      <w:pPr>
        <w:ind w:left="3360" w:hanging="420"/>
      </w:pPr>
    </w:lvl>
    <w:lvl w:ilvl="8" w:tplc="2368AD6A"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eportdev.com/UI/api/WebOffice/PageLoad"/>
  </w:docVars>
  <w:rsids>
    <w:rsidRoot w:val="00621F0D"/>
    <w:rsid w:val="00003EC3"/>
    <w:rsid w:val="000771A0"/>
    <w:rsid w:val="000A700C"/>
    <w:rsid w:val="001977DD"/>
    <w:rsid w:val="001A552F"/>
    <w:rsid w:val="001C7F23"/>
    <w:rsid w:val="001D6931"/>
    <w:rsid w:val="002173B5"/>
    <w:rsid w:val="002218A7"/>
    <w:rsid w:val="00230DB1"/>
    <w:rsid w:val="00262E68"/>
    <w:rsid w:val="002E18C2"/>
    <w:rsid w:val="0031790F"/>
    <w:rsid w:val="0035248E"/>
    <w:rsid w:val="00365614"/>
    <w:rsid w:val="00391349"/>
    <w:rsid w:val="003F320B"/>
    <w:rsid w:val="004B2E1D"/>
    <w:rsid w:val="005707F0"/>
    <w:rsid w:val="005A6729"/>
    <w:rsid w:val="00621F0D"/>
    <w:rsid w:val="0064196B"/>
    <w:rsid w:val="00642816"/>
    <w:rsid w:val="00665057"/>
    <w:rsid w:val="006A552E"/>
    <w:rsid w:val="00747464"/>
    <w:rsid w:val="007711D5"/>
    <w:rsid w:val="007D677F"/>
    <w:rsid w:val="007E1320"/>
    <w:rsid w:val="00815430"/>
    <w:rsid w:val="00850DD8"/>
    <w:rsid w:val="008D0F73"/>
    <w:rsid w:val="008E29AD"/>
    <w:rsid w:val="00935CBD"/>
    <w:rsid w:val="00952C1C"/>
    <w:rsid w:val="00953E06"/>
    <w:rsid w:val="009B5393"/>
    <w:rsid w:val="009B6407"/>
    <w:rsid w:val="009F4653"/>
    <w:rsid w:val="00A032B2"/>
    <w:rsid w:val="00AC3A93"/>
    <w:rsid w:val="00AD7934"/>
    <w:rsid w:val="00AF1942"/>
    <w:rsid w:val="00AF2959"/>
    <w:rsid w:val="00AF686A"/>
    <w:rsid w:val="00BA298C"/>
    <w:rsid w:val="00D05C8B"/>
    <w:rsid w:val="00D16A16"/>
    <w:rsid w:val="00D82424"/>
    <w:rsid w:val="00E22677"/>
    <w:rsid w:val="00E7530A"/>
    <w:rsid w:val="00EB4F69"/>
    <w:rsid w:val="00F24B58"/>
    <w:rsid w:val="00F5064A"/>
    <w:rsid w:val="00F939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2677"/>
    <w:pPr>
      <w:widowControl w:val="0"/>
      <w:jc w:val="both"/>
    </w:pPr>
    <w:rPr>
      <w:rFonts w:ascii="Times New Roman" w:eastAsia="宋体" w:hAnsi="Times New Roman" w:cs="Times New Roman"/>
      <w:szCs w:val="24"/>
    </w:rPr>
  </w:style>
  <w:style w:type="paragraph" w:styleId="2">
    <w:name w:val="heading 2"/>
    <w:basedOn w:val="a"/>
    <w:next w:val="a"/>
    <w:link w:val="2Char"/>
    <w:qFormat/>
    <w:rsid w:val="002173B5"/>
    <w:pPr>
      <w:keepNext/>
      <w:keepLines/>
      <w:spacing w:before="260" w:after="260" w:line="413" w:lineRule="auto"/>
      <w:outlineLvl w:val="1"/>
    </w:pPr>
    <w:rPr>
      <w:rFonts w:ascii="Arial" w:eastAsia="黑体" w:hAnsi="Arial"/>
      <w:b/>
      <w:sz w:val="32"/>
      <w:szCs w:val="20"/>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428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42816"/>
    <w:rPr>
      <w:sz w:val="18"/>
      <w:szCs w:val="18"/>
    </w:rPr>
  </w:style>
  <w:style w:type="paragraph" w:styleId="a4">
    <w:name w:val="footer"/>
    <w:basedOn w:val="a"/>
    <w:link w:val="Char0"/>
    <w:uiPriority w:val="99"/>
    <w:unhideWhenUsed/>
    <w:rsid w:val="00642816"/>
    <w:pPr>
      <w:tabs>
        <w:tab w:val="center" w:pos="4153"/>
        <w:tab w:val="right" w:pos="8306"/>
      </w:tabs>
      <w:snapToGrid w:val="0"/>
      <w:jc w:val="left"/>
    </w:pPr>
    <w:rPr>
      <w:sz w:val="18"/>
      <w:szCs w:val="18"/>
    </w:rPr>
  </w:style>
  <w:style w:type="character" w:customStyle="1" w:styleId="Char0">
    <w:name w:val="页脚 Char"/>
    <w:basedOn w:val="a0"/>
    <w:link w:val="a4"/>
    <w:uiPriority w:val="99"/>
    <w:rsid w:val="00642816"/>
    <w:rPr>
      <w:sz w:val="18"/>
      <w:szCs w:val="18"/>
    </w:rPr>
  </w:style>
  <w:style w:type="character" w:customStyle="1" w:styleId="2Char">
    <w:name w:val="标题 2 Char"/>
    <w:basedOn w:val="a0"/>
    <w:link w:val="2"/>
    <w:rsid w:val="002173B5"/>
    <w:rPr>
      <w:rFonts w:ascii="Arial" w:eastAsia="黑体" w:hAnsi="Arial" w:cs="Times New Roman"/>
      <w:b/>
      <w:sz w:val="32"/>
      <w:szCs w:val="20"/>
      <w:lang/>
    </w:rPr>
  </w:style>
  <w:style w:type="character" w:styleId="a5">
    <w:name w:val="annotation reference"/>
    <w:semiHidden/>
    <w:unhideWhenUsed/>
    <w:rsid w:val="002173B5"/>
    <w:rPr>
      <w:sz w:val="21"/>
      <w:szCs w:val="21"/>
    </w:rPr>
  </w:style>
  <w:style w:type="paragraph" w:styleId="a6">
    <w:name w:val="annotation text"/>
    <w:basedOn w:val="a"/>
    <w:link w:val="Char1"/>
    <w:semiHidden/>
    <w:unhideWhenUsed/>
    <w:rsid w:val="002173B5"/>
    <w:pPr>
      <w:jc w:val="left"/>
    </w:pPr>
    <w:rPr>
      <w:rFonts w:ascii="Calibri" w:hAnsi="Calibri"/>
    </w:rPr>
  </w:style>
  <w:style w:type="character" w:customStyle="1" w:styleId="Char1">
    <w:name w:val="批注文字 Char"/>
    <w:basedOn w:val="a0"/>
    <w:link w:val="a6"/>
    <w:uiPriority w:val="99"/>
    <w:semiHidden/>
    <w:rsid w:val="002173B5"/>
    <w:rPr>
      <w:rFonts w:ascii="Calibri" w:eastAsia="宋体" w:hAnsi="Calibri" w:cs="Times New Roman"/>
    </w:rPr>
  </w:style>
  <w:style w:type="paragraph" w:styleId="a7">
    <w:name w:val="Balloon Text"/>
    <w:basedOn w:val="a"/>
    <w:link w:val="Char2"/>
    <w:uiPriority w:val="99"/>
    <w:semiHidden/>
    <w:unhideWhenUsed/>
    <w:rsid w:val="002173B5"/>
    <w:rPr>
      <w:sz w:val="18"/>
      <w:szCs w:val="18"/>
    </w:rPr>
  </w:style>
  <w:style w:type="character" w:customStyle="1" w:styleId="Char2">
    <w:name w:val="批注框文本 Char"/>
    <w:basedOn w:val="a0"/>
    <w:link w:val="a7"/>
    <w:uiPriority w:val="99"/>
    <w:semiHidden/>
    <w:rsid w:val="002173B5"/>
    <w:rPr>
      <w:sz w:val="18"/>
      <w:szCs w:val="18"/>
    </w:rPr>
  </w:style>
  <w:style w:type="paragraph" w:styleId="a8">
    <w:name w:val="annotation subject"/>
    <w:basedOn w:val="a6"/>
    <w:next w:val="a6"/>
    <w:link w:val="Char3"/>
    <w:uiPriority w:val="99"/>
    <w:semiHidden/>
    <w:unhideWhenUsed/>
    <w:rsid w:val="0064196B"/>
    <w:rPr>
      <w:rFonts w:asciiTheme="minorHAnsi" w:eastAsiaTheme="minorEastAsia" w:hAnsiTheme="minorHAnsi" w:cstheme="minorBidi"/>
      <w:b/>
      <w:bCs/>
    </w:rPr>
  </w:style>
  <w:style w:type="character" w:customStyle="1" w:styleId="Char3">
    <w:name w:val="批注主题 Char"/>
    <w:basedOn w:val="Char1"/>
    <w:link w:val="a8"/>
    <w:uiPriority w:val="99"/>
    <w:semiHidden/>
    <w:rsid w:val="0064196B"/>
    <w:rPr>
      <w:rFonts w:ascii="Calibri" w:eastAsia="宋体" w:hAnsi="Calibri" w:cs="Times New Roman"/>
      <w:b/>
      <w:bCs/>
    </w:rPr>
  </w:style>
  <w:style w:type="paragraph" w:styleId="a9">
    <w:name w:val="List Paragraph"/>
    <w:basedOn w:val="a"/>
    <w:uiPriority w:val="34"/>
    <w:qFormat/>
    <w:rsid w:val="00E22677"/>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149</Words>
  <Characters>852</Characters>
  <Application>Microsoft Office Word</Application>
  <DocSecurity>4</DocSecurity>
  <Lines>7</Lines>
  <Paragraphs>1</Paragraphs>
  <ScaleCrop>false</ScaleCrop>
  <Company/>
  <LinksUpToDate>false</LinksUpToDate>
  <CharactersWithSpaces>1000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演示人</dc:creator>
  <cp:lastModifiedBy>ZHONGM</cp:lastModifiedBy>
  <cp:revision>2</cp:revision>
  <dcterms:created xsi:type="dcterms:W3CDTF">2026-01-12T16:02:00Z</dcterms:created>
  <dcterms:modified xsi:type="dcterms:W3CDTF">2026-01-12T16:02:00Z</dcterms:modified>
</cp:coreProperties>
</file>