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43" w:rsidRPr="00B33688" w:rsidRDefault="008E0343" w:rsidP="008E0343">
      <w:pPr>
        <w:spacing w:line="360" w:lineRule="auto"/>
        <w:jc w:val="center"/>
        <w:rPr>
          <w:rFonts w:ascii="宋体" w:hAnsi="宋体"/>
          <w:b/>
          <w:bCs/>
          <w:color w:val="000000"/>
          <w:sz w:val="28"/>
          <w:szCs w:val="30"/>
        </w:rPr>
      </w:pPr>
      <w:bookmarkStart w:id="0" w:name="_Toc249760023"/>
      <w:r w:rsidRPr="00B33688">
        <w:rPr>
          <w:rFonts w:ascii="宋体" w:hAnsi="宋体" w:hint="eastAsia"/>
          <w:b/>
          <w:bCs/>
          <w:color w:val="000000"/>
          <w:sz w:val="28"/>
          <w:szCs w:val="30"/>
        </w:rPr>
        <w:t>广发基金管理有限公司</w:t>
      </w:r>
    </w:p>
    <w:p w:rsidR="008E0343" w:rsidRPr="00B33688" w:rsidRDefault="008E0343" w:rsidP="008E0343">
      <w:pPr>
        <w:spacing w:line="360" w:lineRule="auto"/>
        <w:jc w:val="center"/>
        <w:rPr>
          <w:rFonts w:ascii="宋体" w:hAnsi="宋体"/>
          <w:b/>
          <w:bCs/>
          <w:color w:val="000000"/>
          <w:sz w:val="28"/>
          <w:szCs w:val="30"/>
        </w:rPr>
      </w:pPr>
      <w:r w:rsidRPr="00B33688">
        <w:rPr>
          <w:rFonts w:ascii="宋体" w:hAnsi="宋体" w:hint="eastAsia"/>
          <w:b/>
          <w:bCs/>
          <w:color w:val="000000"/>
          <w:sz w:val="28"/>
          <w:szCs w:val="30"/>
        </w:rPr>
        <w:t>关于广发集利一年定期开放债券型证券投资基金开放申购、赎回和转换业务的公告</w:t>
      </w:r>
    </w:p>
    <w:p w:rsidR="008E0343" w:rsidRPr="0073033F" w:rsidRDefault="008E0343" w:rsidP="008E0343">
      <w:pPr>
        <w:spacing w:line="360" w:lineRule="auto"/>
        <w:jc w:val="center"/>
        <w:rPr>
          <w:rFonts w:ascii="宋体" w:hAnsi="宋体"/>
          <w:b/>
          <w:sz w:val="24"/>
        </w:rPr>
      </w:pPr>
      <w:r w:rsidRPr="0073033F">
        <w:rPr>
          <w:rFonts w:ascii="宋体" w:hAnsi="宋体" w:hint="eastAsia"/>
          <w:b/>
          <w:sz w:val="24"/>
        </w:rPr>
        <w:t>公告</w:t>
      </w:r>
      <w:r w:rsidRPr="0073033F">
        <w:rPr>
          <w:rFonts w:ascii="宋体" w:hAnsi="宋体"/>
          <w:b/>
          <w:sz w:val="24"/>
        </w:rPr>
        <w:t>送出日期：</w:t>
      </w:r>
      <w:r w:rsidR="00C23FB7">
        <w:rPr>
          <w:rFonts w:ascii="宋体" w:hAnsi="宋体"/>
          <w:b/>
          <w:sz w:val="24"/>
        </w:rPr>
        <w:t>2026年1月12日</w:t>
      </w:r>
    </w:p>
    <w:p w:rsidR="008E0343" w:rsidRPr="0073033F" w:rsidRDefault="008E0343" w:rsidP="008E0343">
      <w:pPr>
        <w:spacing w:line="360" w:lineRule="auto"/>
        <w:jc w:val="center"/>
        <w:rPr>
          <w:rFonts w:ascii="宋体" w:hAnsi="宋体"/>
          <w:color w:val="000000"/>
          <w:sz w:val="24"/>
        </w:rPr>
      </w:pPr>
    </w:p>
    <w:bookmarkEnd w:id="0"/>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1.公告基本信息</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340"/>
        <w:gridCol w:w="3354"/>
      </w:tblGrid>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基金名称</w:t>
            </w:r>
          </w:p>
        </w:tc>
        <w:tc>
          <w:tcPr>
            <w:tcW w:w="6694" w:type="dxa"/>
            <w:gridSpan w:val="2"/>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广发集利一年定期开放债券型证券投资基金</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基金简称</w:t>
            </w:r>
          </w:p>
        </w:tc>
        <w:tc>
          <w:tcPr>
            <w:tcW w:w="6694" w:type="dxa"/>
            <w:gridSpan w:val="2"/>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szCs w:val="20"/>
              </w:rPr>
              <w:t>广发集利一年定期开放债券</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基金主代码</w:t>
            </w:r>
          </w:p>
        </w:tc>
        <w:tc>
          <w:tcPr>
            <w:tcW w:w="6694" w:type="dxa"/>
            <w:gridSpan w:val="2"/>
            <w:vAlign w:val="center"/>
          </w:tcPr>
          <w:p w:rsidR="008E0343" w:rsidRPr="0073033F" w:rsidRDefault="008E0343" w:rsidP="00607D89">
            <w:pPr>
              <w:spacing w:line="360" w:lineRule="auto"/>
              <w:rPr>
                <w:rFonts w:ascii="宋体" w:hAnsi="宋体"/>
                <w:sz w:val="24"/>
              </w:rPr>
            </w:pPr>
            <w:r w:rsidRPr="0073033F">
              <w:rPr>
                <w:rFonts w:ascii="宋体" w:hAnsi="宋体"/>
                <w:sz w:val="24"/>
              </w:rPr>
              <w:t>000267</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基金运作方式</w:t>
            </w:r>
          </w:p>
        </w:tc>
        <w:tc>
          <w:tcPr>
            <w:tcW w:w="6694" w:type="dxa"/>
            <w:gridSpan w:val="2"/>
            <w:vAlign w:val="center"/>
          </w:tcPr>
          <w:p w:rsidR="008E0343" w:rsidRPr="0073033F" w:rsidRDefault="006359CF" w:rsidP="007A1090">
            <w:pPr>
              <w:spacing w:line="360" w:lineRule="auto"/>
              <w:rPr>
                <w:rFonts w:ascii="宋体" w:hAnsi="宋体"/>
                <w:sz w:val="24"/>
              </w:rPr>
            </w:pPr>
            <w:r>
              <w:rPr>
                <w:rFonts w:ascii="宋体" w:hAnsi="宋体" w:hint="eastAsia"/>
                <w:sz w:val="24"/>
              </w:rPr>
              <w:t>本基金为契约型开放式基金，以定期开放方式运作</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基金合同生效日</w:t>
            </w:r>
          </w:p>
        </w:tc>
        <w:tc>
          <w:tcPr>
            <w:tcW w:w="6694" w:type="dxa"/>
            <w:gridSpan w:val="2"/>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2013年8月21日</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基金管理人名称</w:t>
            </w:r>
          </w:p>
        </w:tc>
        <w:tc>
          <w:tcPr>
            <w:tcW w:w="6694" w:type="dxa"/>
            <w:gridSpan w:val="2"/>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基金托管人名称</w:t>
            </w:r>
          </w:p>
        </w:tc>
        <w:tc>
          <w:tcPr>
            <w:tcW w:w="6694" w:type="dxa"/>
            <w:gridSpan w:val="2"/>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中国工商银行股份有限公司</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基金注册登记机构名称</w:t>
            </w:r>
          </w:p>
        </w:tc>
        <w:tc>
          <w:tcPr>
            <w:tcW w:w="6694" w:type="dxa"/>
            <w:gridSpan w:val="2"/>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公告依据</w:t>
            </w:r>
          </w:p>
        </w:tc>
        <w:tc>
          <w:tcPr>
            <w:tcW w:w="6694" w:type="dxa"/>
            <w:gridSpan w:val="2"/>
            <w:vAlign w:val="center"/>
          </w:tcPr>
          <w:p w:rsidR="0065199F" w:rsidRDefault="008E0343" w:rsidP="00607D89">
            <w:pPr>
              <w:spacing w:line="360" w:lineRule="auto"/>
              <w:rPr>
                <w:rFonts w:ascii="宋体" w:hAnsi="宋体"/>
                <w:sz w:val="24"/>
              </w:rPr>
            </w:pPr>
            <w:r w:rsidRPr="0073033F">
              <w:rPr>
                <w:rFonts w:ascii="宋体" w:hAnsi="宋体" w:hint="eastAsia"/>
                <w:sz w:val="24"/>
              </w:rPr>
              <w:t>《广发集利一年定期开放债券型证券投资基金基金合同》</w:t>
            </w:r>
          </w:p>
          <w:p w:rsidR="008E0343" w:rsidRPr="0073033F" w:rsidRDefault="008E0343" w:rsidP="00607D89">
            <w:pPr>
              <w:spacing w:line="360" w:lineRule="auto"/>
              <w:rPr>
                <w:rFonts w:ascii="宋体" w:hAnsi="宋体"/>
                <w:sz w:val="24"/>
              </w:rPr>
            </w:pPr>
            <w:r w:rsidRPr="0073033F">
              <w:rPr>
                <w:rFonts w:ascii="宋体" w:hAnsi="宋体" w:hint="eastAsia"/>
                <w:sz w:val="24"/>
              </w:rPr>
              <w:t>《广发集利一年定期开放债券型证券投资基金招募说明书》</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申购起始日</w:t>
            </w:r>
          </w:p>
        </w:tc>
        <w:tc>
          <w:tcPr>
            <w:tcW w:w="6694" w:type="dxa"/>
            <w:gridSpan w:val="2"/>
            <w:vAlign w:val="center"/>
          </w:tcPr>
          <w:p w:rsidR="008E0343" w:rsidRPr="0073033F" w:rsidRDefault="00C23FB7" w:rsidP="00607D89">
            <w:pPr>
              <w:spacing w:line="360" w:lineRule="auto"/>
              <w:rPr>
                <w:rFonts w:ascii="宋体" w:hAnsi="宋体"/>
                <w:sz w:val="24"/>
              </w:rPr>
            </w:pPr>
            <w:r>
              <w:rPr>
                <w:rFonts w:ascii="宋体" w:hAnsi="宋体" w:hint="eastAsia"/>
                <w:sz w:val="24"/>
              </w:rPr>
              <w:t>2026年1月14日</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赎回起始日</w:t>
            </w:r>
          </w:p>
        </w:tc>
        <w:tc>
          <w:tcPr>
            <w:tcW w:w="6694" w:type="dxa"/>
            <w:gridSpan w:val="2"/>
            <w:vAlign w:val="center"/>
          </w:tcPr>
          <w:p w:rsidR="008E0343" w:rsidRPr="0073033F" w:rsidRDefault="00C23FB7" w:rsidP="00607D89">
            <w:pPr>
              <w:spacing w:line="360" w:lineRule="auto"/>
              <w:rPr>
                <w:rFonts w:ascii="宋体" w:hAnsi="宋体"/>
                <w:sz w:val="24"/>
              </w:rPr>
            </w:pPr>
            <w:r>
              <w:rPr>
                <w:rFonts w:ascii="宋体" w:hAnsi="宋体" w:hint="eastAsia"/>
                <w:sz w:val="24"/>
              </w:rPr>
              <w:t>2026年1月14日</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转换转入起始日</w:t>
            </w:r>
          </w:p>
        </w:tc>
        <w:tc>
          <w:tcPr>
            <w:tcW w:w="6694" w:type="dxa"/>
            <w:gridSpan w:val="2"/>
            <w:vAlign w:val="center"/>
          </w:tcPr>
          <w:p w:rsidR="008E0343" w:rsidRPr="0073033F" w:rsidRDefault="00C23FB7" w:rsidP="00607D89">
            <w:pPr>
              <w:spacing w:line="360" w:lineRule="auto"/>
              <w:rPr>
                <w:rFonts w:ascii="宋体" w:hAnsi="宋体"/>
                <w:sz w:val="24"/>
              </w:rPr>
            </w:pPr>
            <w:r>
              <w:rPr>
                <w:rFonts w:ascii="宋体" w:hAnsi="宋体" w:hint="eastAsia"/>
                <w:sz w:val="24"/>
              </w:rPr>
              <w:t>2026年1月14日</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转换转出起始日</w:t>
            </w:r>
          </w:p>
        </w:tc>
        <w:tc>
          <w:tcPr>
            <w:tcW w:w="6694" w:type="dxa"/>
            <w:gridSpan w:val="2"/>
            <w:vAlign w:val="center"/>
          </w:tcPr>
          <w:p w:rsidR="008E0343" w:rsidRPr="0073033F" w:rsidRDefault="00C23FB7" w:rsidP="00607D89">
            <w:pPr>
              <w:spacing w:line="360" w:lineRule="auto"/>
              <w:rPr>
                <w:rFonts w:ascii="宋体" w:hAnsi="宋体"/>
                <w:sz w:val="24"/>
              </w:rPr>
            </w:pPr>
            <w:r>
              <w:rPr>
                <w:rFonts w:ascii="宋体" w:hAnsi="宋体" w:hint="eastAsia"/>
                <w:sz w:val="24"/>
              </w:rPr>
              <w:t>2026年1月14日</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 xml:space="preserve">下属分级基金的基金简称 </w:t>
            </w:r>
          </w:p>
        </w:tc>
        <w:tc>
          <w:tcPr>
            <w:tcW w:w="3340"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szCs w:val="20"/>
              </w:rPr>
              <w:t>广发集利一年定期开放债券</w:t>
            </w:r>
            <w:r w:rsidRPr="0073033F">
              <w:rPr>
                <w:rFonts w:ascii="宋体" w:hAnsi="宋体" w:hint="eastAsia"/>
                <w:sz w:val="24"/>
              </w:rPr>
              <w:t>A</w:t>
            </w:r>
          </w:p>
        </w:tc>
        <w:tc>
          <w:tcPr>
            <w:tcW w:w="3354"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szCs w:val="20"/>
              </w:rPr>
              <w:t>广发集利一年定期开放债券</w:t>
            </w:r>
            <w:r w:rsidRPr="0073033F">
              <w:rPr>
                <w:rFonts w:ascii="宋体" w:hAnsi="宋体" w:hint="eastAsia"/>
                <w:sz w:val="24"/>
              </w:rPr>
              <w:t>C</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下属分级基金的交易代码</w:t>
            </w:r>
          </w:p>
        </w:tc>
        <w:tc>
          <w:tcPr>
            <w:tcW w:w="3340" w:type="dxa"/>
            <w:vAlign w:val="center"/>
          </w:tcPr>
          <w:p w:rsidR="008E0343" w:rsidRPr="0073033F" w:rsidRDefault="008E0343" w:rsidP="00607D89">
            <w:pPr>
              <w:spacing w:line="360" w:lineRule="auto"/>
              <w:rPr>
                <w:rFonts w:ascii="宋体" w:hAnsi="宋体"/>
                <w:sz w:val="24"/>
              </w:rPr>
            </w:pPr>
            <w:r w:rsidRPr="0073033F">
              <w:rPr>
                <w:rFonts w:ascii="宋体" w:hAnsi="宋体"/>
                <w:sz w:val="24"/>
              </w:rPr>
              <w:t>000267</w:t>
            </w:r>
          </w:p>
        </w:tc>
        <w:tc>
          <w:tcPr>
            <w:tcW w:w="3354" w:type="dxa"/>
            <w:vAlign w:val="center"/>
          </w:tcPr>
          <w:p w:rsidR="008E0343" w:rsidRPr="0073033F" w:rsidRDefault="008E0343" w:rsidP="00607D89">
            <w:pPr>
              <w:spacing w:line="360" w:lineRule="auto"/>
              <w:rPr>
                <w:rFonts w:ascii="宋体" w:hAnsi="宋体"/>
                <w:sz w:val="24"/>
              </w:rPr>
            </w:pPr>
            <w:r w:rsidRPr="0073033F">
              <w:rPr>
                <w:rFonts w:ascii="宋体" w:hAnsi="宋体"/>
                <w:sz w:val="24"/>
              </w:rPr>
              <w:t>00026</w:t>
            </w:r>
            <w:r w:rsidRPr="0073033F">
              <w:rPr>
                <w:rFonts w:ascii="宋体" w:hAnsi="宋体" w:hint="eastAsia"/>
                <w:sz w:val="24"/>
              </w:rPr>
              <w:t>8</w:t>
            </w:r>
          </w:p>
        </w:tc>
      </w:tr>
      <w:tr w:rsidR="008E0343" w:rsidRPr="0073033F" w:rsidTr="00607D89">
        <w:trPr>
          <w:jc w:val="center"/>
        </w:trPr>
        <w:tc>
          <w:tcPr>
            <w:tcW w:w="3042"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该分级基金是否开放申购、赎回</w:t>
            </w:r>
            <w:r w:rsidR="00693371" w:rsidRPr="00693371">
              <w:rPr>
                <w:rFonts w:ascii="宋体" w:hAnsi="宋体" w:hint="eastAsia"/>
                <w:sz w:val="24"/>
              </w:rPr>
              <w:t>、转换业务</w:t>
            </w:r>
          </w:p>
        </w:tc>
        <w:tc>
          <w:tcPr>
            <w:tcW w:w="3340"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是</w:t>
            </w:r>
          </w:p>
        </w:tc>
        <w:tc>
          <w:tcPr>
            <w:tcW w:w="3354" w:type="dxa"/>
            <w:vAlign w:val="center"/>
          </w:tcPr>
          <w:p w:rsidR="008E0343" w:rsidRPr="0073033F" w:rsidRDefault="008E0343" w:rsidP="00607D89">
            <w:pPr>
              <w:spacing w:line="360" w:lineRule="auto"/>
              <w:rPr>
                <w:rFonts w:ascii="宋体" w:hAnsi="宋体"/>
                <w:sz w:val="24"/>
              </w:rPr>
            </w:pPr>
            <w:r w:rsidRPr="0073033F">
              <w:rPr>
                <w:rFonts w:ascii="宋体" w:hAnsi="宋体" w:hint="eastAsia"/>
                <w:sz w:val="24"/>
              </w:rPr>
              <w:t>是</w:t>
            </w:r>
          </w:p>
        </w:tc>
      </w:tr>
    </w:tbl>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2.日常申购、赎回（转换）业务的办理时间</w:t>
      </w:r>
    </w:p>
    <w:p w:rsidR="00AE0CB6" w:rsidRDefault="00166484" w:rsidP="008E0343">
      <w:pPr>
        <w:spacing w:line="360" w:lineRule="auto"/>
        <w:ind w:firstLineChars="200" w:firstLine="480"/>
        <w:rPr>
          <w:rFonts w:ascii="宋体" w:hAnsi="宋体"/>
          <w:color w:val="000000"/>
          <w:sz w:val="24"/>
        </w:rPr>
      </w:pPr>
      <w:r w:rsidRPr="00A3103D">
        <w:rPr>
          <w:rFonts w:ascii="宋体" w:hAnsi="宋体" w:hint="eastAsia"/>
          <w:color w:val="000000"/>
          <w:sz w:val="24"/>
        </w:rPr>
        <w:t>本基金本次办理申购、赎回和</w:t>
      </w:r>
      <w:r w:rsidR="00AE0CB6" w:rsidRPr="00A3103D">
        <w:rPr>
          <w:rFonts w:ascii="宋体" w:hAnsi="宋体" w:hint="eastAsia"/>
          <w:color w:val="000000"/>
          <w:sz w:val="24"/>
        </w:rPr>
        <w:t>转换业务的开放期为</w:t>
      </w:r>
      <w:r w:rsidR="00C23FB7">
        <w:rPr>
          <w:rFonts w:ascii="宋体" w:hAnsi="宋体" w:hint="eastAsia"/>
          <w:color w:val="000000"/>
          <w:sz w:val="24"/>
        </w:rPr>
        <w:t>2026年1月14日</w:t>
      </w:r>
      <w:r w:rsidR="00AE0CB6" w:rsidRPr="00A3103D">
        <w:rPr>
          <w:rFonts w:ascii="宋体" w:hAnsi="宋体" w:hint="eastAsia"/>
          <w:color w:val="000000"/>
          <w:sz w:val="24"/>
        </w:rPr>
        <w:t>至</w:t>
      </w:r>
      <w:r w:rsidR="00C23FB7">
        <w:rPr>
          <w:rFonts w:ascii="宋体" w:hAnsi="宋体" w:hint="eastAsia"/>
          <w:color w:val="000000"/>
          <w:sz w:val="24"/>
        </w:rPr>
        <w:t>2026年1月20日</w:t>
      </w:r>
      <w:r w:rsidR="00AE0CB6" w:rsidRPr="00A3103D">
        <w:rPr>
          <w:rFonts w:ascii="宋体" w:hAnsi="宋体" w:hint="eastAsia"/>
          <w:color w:val="000000"/>
          <w:sz w:val="24"/>
        </w:rPr>
        <w:t>。</w:t>
      </w:r>
      <w:r w:rsidR="00AE0CB6" w:rsidRPr="00543BE0">
        <w:rPr>
          <w:rFonts w:ascii="宋体" w:hAnsi="宋体" w:hint="eastAsia"/>
          <w:color w:val="000000"/>
          <w:sz w:val="24"/>
        </w:rPr>
        <w:t>自</w:t>
      </w:r>
      <w:r w:rsidR="00C23FB7">
        <w:rPr>
          <w:rFonts w:ascii="宋体" w:hAnsi="宋体"/>
          <w:color w:val="000000"/>
          <w:sz w:val="24"/>
        </w:rPr>
        <w:t>2026</w:t>
      </w:r>
      <w:r w:rsidR="00873CBB" w:rsidRPr="00543BE0">
        <w:rPr>
          <w:rFonts w:ascii="宋体" w:hAnsi="宋体" w:hint="eastAsia"/>
          <w:color w:val="000000"/>
          <w:sz w:val="24"/>
        </w:rPr>
        <w:t>年1月</w:t>
      </w:r>
      <w:r w:rsidR="00C23FB7">
        <w:rPr>
          <w:rFonts w:ascii="宋体" w:hAnsi="宋体"/>
          <w:color w:val="000000"/>
          <w:sz w:val="24"/>
        </w:rPr>
        <w:t>21</w:t>
      </w:r>
      <w:r w:rsidR="00873CBB" w:rsidRPr="00543BE0">
        <w:rPr>
          <w:rFonts w:ascii="宋体" w:hAnsi="宋体" w:hint="eastAsia"/>
          <w:color w:val="000000"/>
          <w:sz w:val="24"/>
        </w:rPr>
        <w:t>日</w:t>
      </w:r>
      <w:r w:rsidR="00AE0CB6" w:rsidRPr="00543BE0">
        <w:rPr>
          <w:rFonts w:ascii="宋体" w:hAnsi="宋体" w:hint="eastAsia"/>
          <w:color w:val="000000"/>
          <w:sz w:val="24"/>
        </w:rPr>
        <w:t>起至</w:t>
      </w:r>
      <w:r w:rsidR="00C23FB7" w:rsidRPr="00543BE0">
        <w:rPr>
          <w:rFonts w:ascii="宋体" w:hAnsi="宋体"/>
          <w:color w:val="000000"/>
          <w:sz w:val="24"/>
        </w:rPr>
        <w:t>202</w:t>
      </w:r>
      <w:r w:rsidR="00C23FB7">
        <w:rPr>
          <w:rFonts w:ascii="宋体" w:hAnsi="宋体"/>
          <w:color w:val="000000"/>
          <w:sz w:val="24"/>
        </w:rPr>
        <w:t>7</w:t>
      </w:r>
      <w:r w:rsidR="006D2A29" w:rsidRPr="00543BE0">
        <w:rPr>
          <w:rFonts w:ascii="宋体" w:hAnsi="宋体" w:hint="eastAsia"/>
          <w:color w:val="000000"/>
          <w:sz w:val="24"/>
        </w:rPr>
        <w:t>年</w:t>
      </w:r>
      <w:r w:rsidR="00FD18CA">
        <w:rPr>
          <w:rFonts w:ascii="宋体" w:hAnsi="宋体"/>
          <w:color w:val="000000"/>
          <w:sz w:val="24"/>
        </w:rPr>
        <w:t>1</w:t>
      </w:r>
      <w:r w:rsidR="006D2A29" w:rsidRPr="00543BE0">
        <w:rPr>
          <w:rFonts w:ascii="宋体" w:hAnsi="宋体" w:hint="eastAsia"/>
          <w:color w:val="000000"/>
          <w:sz w:val="24"/>
        </w:rPr>
        <w:t>月</w:t>
      </w:r>
      <w:r w:rsidR="00C23FB7">
        <w:rPr>
          <w:rFonts w:ascii="宋体" w:hAnsi="宋体"/>
          <w:color w:val="000000"/>
          <w:sz w:val="24"/>
        </w:rPr>
        <w:t>20</w:t>
      </w:r>
      <w:bookmarkStart w:id="1" w:name="_GoBack"/>
      <w:bookmarkEnd w:id="1"/>
      <w:r w:rsidR="006D2A29" w:rsidRPr="00543BE0">
        <w:rPr>
          <w:rFonts w:ascii="宋体" w:hAnsi="宋体" w:hint="eastAsia"/>
          <w:color w:val="000000"/>
          <w:sz w:val="24"/>
        </w:rPr>
        <w:t>日</w:t>
      </w:r>
      <w:r w:rsidR="007A1090" w:rsidRPr="00543BE0">
        <w:rPr>
          <w:rFonts w:ascii="宋体" w:hAnsi="宋体" w:hint="eastAsia"/>
          <w:color w:val="000000"/>
          <w:sz w:val="24"/>
        </w:rPr>
        <w:t>（含）</w:t>
      </w:r>
      <w:r w:rsidR="00AE0CB6" w:rsidRPr="00543BE0">
        <w:rPr>
          <w:rFonts w:ascii="宋体" w:hAnsi="宋体" w:hint="eastAsia"/>
          <w:color w:val="000000"/>
          <w:sz w:val="24"/>
        </w:rPr>
        <w:t>为</w:t>
      </w:r>
      <w:r w:rsidR="00AE0CB6" w:rsidRPr="00A3103D">
        <w:rPr>
          <w:rFonts w:ascii="宋体" w:hAnsi="宋体" w:hint="eastAsia"/>
          <w:color w:val="000000"/>
          <w:sz w:val="24"/>
        </w:rPr>
        <w:t>本基金的</w:t>
      </w:r>
      <w:r w:rsidR="007A1090" w:rsidRPr="00A3103D">
        <w:rPr>
          <w:rFonts w:ascii="宋体" w:hAnsi="宋体" w:hint="eastAsia"/>
          <w:color w:val="000000"/>
          <w:sz w:val="24"/>
        </w:rPr>
        <w:t>下一</w:t>
      </w:r>
      <w:r w:rsidR="00AE0CB6" w:rsidRPr="00A3103D">
        <w:rPr>
          <w:rFonts w:ascii="宋体" w:hAnsi="宋体" w:hint="eastAsia"/>
          <w:color w:val="000000"/>
          <w:sz w:val="24"/>
        </w:rPr>
        <w:t>个封闭期</w:t>
      </w:r>
      <w:r w:rsidR="00AE0CB6" w:rsidRPr="0073033F">
        <w:rPr>
          <w:rFonts w:ascii="宋体" w:hAnsi="宋体" w:hint="eastAsia"/>
          <w:color w:val="000000"/>
          <w:sz w:val="24"/>
        </w:rPr>
        <w:t>，封闭期内本基金不办理申购、赎回</w:t>
      </w:r>
      <w:r w:rsidR="0065199F">
        <w:rPr>
          <w:rFonts w:ascii="宋体" w:hAnsi="宋体"/>
          <w:color w:val="000000"/>
          <w:sz w:val="24"/>
        </w:rPr>
        <w:t>和</w:t>
      </w:r>
      <w:r w:rsidR="00AE0CB6" w:rsidRPr="0073033F">
        <w:rPr>
          <w:rFonts w:ascii="宋体" w:hAnsi="宋体" w:hint="eastAsia"/>
          <w:color w:val="000000"/>
          <w:sz w:val="24"/>
        </w:rPr>
        <w:t>转换业务。</w:t>
      </w:r>
    </w:p>
    <w:p w:rsidR="008E0343" w:rsidRPr="0073033F"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lastRenderedPageBreak/>
        <w:t>本基金开放期内，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8E0343" w:rsidRPr="0073033F"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基金合同生效后，若出现新的证券交易市场、证券交易所交易时间变更或其他特殊情况，基金管理人将视情况对前述开放日及开放时间进行相应的调整，但应在实施日前依照</w:t>
      </w:r>
      <w:r w:rsidR="0065199F" w:rsidRPr="00551271">
        <w:rPr>
          <w:rFonts w:hint="eastAsia"/>
          <w:bCs/>
          <w:sz w:val="24"/>
        </w:rPr>
        <w:t>《公开募集证券投资基金信息披露管理办法》（以下简称《信息披露办法》）</w:t>
      </w:r>
      <w:r w:rsidRPr="0073033F">
        <w:rPr>
          <w:rFonts w:ascii="宋体" w:hAnsi="宋体" w:hint="eastAsia"/>
          <w:color w:val="000000"/>
          <w:sz w:val="24"/>
        </w:rPr>
        <w:t>的有关规定在</w:t>
      </w:r>
      <w:r w:rsidR="003C50B5">
        <w:rPr>
          <w:rFonts w:ascii="宋体" w:hAnsi="宋体" w:hint="eastAsia"/>
          <w:color w:val="000000"/>
          <w:sz w:val="24"/>
        </w:rPr>
        <w:t>规定媒介</w:t>
      </w:r>
      <w:r w:rsidRPr="0073033F">
        <w:rPr>
          <w:rFonts w:ascii="宋体" w:hAnsi="宋体" w:hint="eastAsia"/>
          <w:color w:val="000000"/>
          <w:sz w:val="24"/>
        </w:rPr>
        <w:t>上公告。</w:t>
      </w:r>
    </w:p>
    <w:p w:rsidR="008E0343" w:rsidRPr="0073033F"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除法律法规或《基金合同》另有约定外，自首个封闭期结束之后第一个工作日起，本基金进入首个开放期，开始办理申购和赎回等业务。本基金每个封闭期结束之后第一个工作日起进入下一个开放期。每个封闭期结束后，因不可抗力或其他情形致使本基金无法按时开放申购或赎回的，自不可抗力或其他情形影响因素消除之日的下一个工作日起进入下一个开放期。</w:t>
      </w:r>
    </w:p>
    <w:p w:rsidR="008E0343" w:rsidRPr="0073033F" w:rsidRDefault="008E0343" w:rsidP="00AE0CB6">
      <w:pPr>
        <w:spacing w:line="360" w:lineRule="auto"/>
        <w:ind w:firstLineChars="200" w:firstLine="480"/>
        <w:rPr>
          <w:rFonts w:ascii="宋体" w:hAnsi="宋体"/>
          <w:color w:val="000000"/>
          <w:sz w:val="24"/>
        </w:rPr>
      </w:pPr>
      <w:r w:rsidRPr="0073033F">
        <w:rPr>
          <w:rFonts w:ascii="宋体" w:hAnsi="宋体" w:hint="eastAsia"/>
          <w:color w:val="000000"/>
          <w:sz w:val="24"/>
        </w:rPr>
        <w:t>基金管理人在基金合同约定的开放期之外的日期不接受办理基金份额的申购、赎回或者转换。本基金开放期，投资人</w:t>
      </w:r>
      <w:r w:rsidR="00F75969">
        <w:rPr>
          <w:rFonts w:ascii="宋体" w:hAnsi="宋体" w:hint="eastAsia"/>
          <w:color w:val="000000"/>
          <w:sz w:val="24"/>
        </w:rPr>
        <w:t>在交易时间之外提出申购、赎回或转换申请的，其基金份额申购、赎回、</w:t>
      </w:r>
      <w:r w:rsidRPr="0073033F">
        <w:rPr>
          <w:rFonts w:ascii="宋体" w:hAnsi="宋体" w:hint="eastAsia"/>
          <w:color w:val="000000"/>
          <w:sz w:val="24"/>
        </w:rPr>
        <w:t>转换价格为下一开放日基金份额申购、赎回、转换的价格，销售机构另有约定的从其约定。但开放期最后一个开放日交易时间结束后提出的有关申请，基金管理人将不予受理。</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3.日常申购业务</w:t>
      </w:r>
    </w:p>
    <w:p w:rsidR="008E0343" w:rsidRPr="006A6327" w:rsidRDefault="008E0343" w:rsidP="006A6327">
      <w:pPr>
        <w:tabs>
          <w:tab w:val="left" w:pos="1110"/>
        </w:tabs>
        <w:spacing w:line="360" w:lineRule="auto"/>
        <w:rPr>
          <w:rFonts w:ascii="宋体" w:hAnsi="宋体"/>
          <w:b/>
          <w:sz w:val="24"/>
        </w:rPr>
      </w:pPr>
      <w:r w:rsidRPr="006A6327">
        <w:rPr>
          <w:rFonts w:ascii="宋体" w:hAnsi="宋体" w:hint="eastAsia"/>
          <w:b/>
          <w:sz w:val="24"/>
        </w:rPr>
        <w:t>3.1申购金额限制</w:t>
      </w:r>
    </w:p>
    <w:p w:rsidR="008E0343" w:rsidRDefault="008E0343" w:rsidP="008E0343">
      <w:pPr>
        <w:tabs>
          <w:tab w:val="left" w:pos="1110"/>
        </w:tabs>
        <w:spacing w:line="360" w:lineRule="auto"/>
        <w:ind w:firstLineChars="200" w:firstLine="480"/>
        <w:rPr>
          <w:rFonts w:ascii="宋体" w:hAnsi="宋体"/>
          <w:sz w:val="24"/>
        </w:rPr>
      </w:pPr>
      <w:r w:rsidRPr="0073033F">
        <w:rPr>
          <w:rFonts w:ascii="宋体" w:hAnsi="宋体" w:hint="eastAsia"/>
          <w:sz w:val="24"/>
        </w:rPr>
        <w:t>通过</w:t>
      </w:r>
      <w:r w:rsidR="008D0B24">
        <w:rPr>
          <w:rFonts w:ascii="宋体" w:hAnsi="宋体" w:hint="eastAsia"/>
          <w:sz w:val="24"/>
        </w:rPr>
        <w:t>销售</w:t>
      </w:r>
      <w:r w:rsidRPr="0073033F">
        <w:rPr>
          <w:rFonts w:ascii="宋体" w:hAnsi="宋体" w:hint="eastAsia"/>
          <w:sz w:val="24"/>
        </w:rPr>
        <w:t>机构每个基金账户或基金管理人网上交易系统每个基金账户首次最低申购金额为1元人民币（含申购费）；投资人追加申购时最低申购限额及投资金额级差详见各销售机构网点公告。各基金代理销售机构有不同规定的，投资者在该销售机构办理上述业务时，需同时遵循销售机构的相关业务规定。</w:t>
      </w:r>
    </w:p>
    <w:p w:rsidR="00290FEF" w:rsidRDefault="00290FEF" w:rsidP="008E0343">
      <w:pPr>
        <w:tabs>
          <w:tab w:val="left" w:pos="1110"/>
        </w:tabs>
        <w:spacing w:line="360" w:lineRule="auto"/>
        <w:ind w:firstLineChars="200" w:firstLine="480"/>
        <w:rPr>
          <w:rFonts w:ascii="宋体" w:hAnsi="宋体" w:cs="宋体"/>
          <w:sz w:val="24"/>
        </w:rPr>
      </w:pPr>
      <w:r>
        <w:rPr>
          <w:rFonts w:ascii="宋体" w:hAnsi="宋体" w:cs="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届时请参见相关公告。</w:t>
      </w:r>
    </w:p>
    <w:p w:rsidR="00290FEF" w:rsidRPr="0073033F" w:rsidRDefault="00290FEF" w:rsidP="008E0343">
      <w:pPr>
        <w:tabs>
          <w:tab w:val="left" w:pos="1110"/>
        </w:tabs>
        <w:spacing w:line="360" w:lineRule="auto"/>
        <w:ind w:firstLineChars="200" w:firstLine="480"/>
        <w:rPr>
          <w:rFonts w:ascii="宋体" w:hAnsi="宋体"/>
          <w:sz w:val="24"/>
        </w:rPr>
      </w:pPr>
      <w:r w:rsidRPr="00D537EE">
        <w:rPr>
          <w:rFonts w:ascii="宋体" w:hAnsi="宋体" w:cs="宋体" w:hint="eastAsia"/>
          <w:sz w:val="24"/>
        </w:rPr>
        <w:t>基金管理人可根据市场情况，在法律法规允许的情况下，调整上述对申购的</w:t>
      </w:r>
      <w:r w:rsidRPr="00D537EE">
        <w:rPr>
          <w:rFonts w:ascii="宋体" w:hAnsi="宋体" w:cs="宋体" w:hint="eastAsia"/>
          <w:sz w:val="24"/>
        </w:rPr>
        <w:lastRenderedPageBreak/>
        <w:t>金额</w:t>
      </w:r>
      <w:r>
        <w:rPr>
          <w:rFonts w:ascii="宋体" w:hAnsi="宋体" w:cs="宋体" w:hint="eastAsia"/>
          <w:sz w:val="24"/>
        </w:rPr>
        <w:t>的</w:t>
      </w:r>
      <w:r w:rsidRPr="00D537EE">
        <w:rPr>
          <w:rFonts w:ascii="宋体" w:hAnsi="宋体" w:cs="宋体" w:hint="eastAsia"/>
          <w:sz w:val="24"/>
        </w:rPr>
        <w:t>限制，基金管理人必须在调整生效前依照《信息披露办法》的有关规定在</w:t>
      </w:r>
      <w:r w:rsidR="003C50B5">
        <w:rPr>
          <w:rFonts w:ascii="宋体" w:hAnsi="宋体" w:cs="宋体" w:hint="eastAsia"/>
          <w:sz w:val="24"/>
        </w:rPr>
        <w:t>规定媒介</w:t>
      </w:r>
      <w:r w:rsidRPr="00D537EE">
        <w:rPr>
          <w:rFonts w:ascii="宋体" w:hAnsi="宋体" w:cs="宋体" w:hint="eastAsia"/>
          <w:sz w:val="24"/>
        </w:rPr>
        <w:t>公告。</w:t>
      </w:r>
    </w:p>
    <w:p w:rsidR="008E0343" w:rsidRPr="006A6327" w:rsidRDefault="008E0343" w:rsidP="006A6327">
      <w:pPr>
        <w:tabs>
          <w:tab w:val="left" w:pos="1110"/>
        </w:tabs>
        <w:spacing w:line="360" w:lineRule="auto"/>
        <w:rPr>
          <w:rFonts w:ascii="宋体" w:hAnsi="宋体"/>
          <w:b/>
          <w:sz w:val="24"/>
        </w:rPr>
      </w:pPr>
      <w:r w:rsidRPr="006A6327">
        <w:rPr>
          <w:rFonts w:ascii="宋体" w:hAnsi="宋体" w:hint="eastAsia"/>
          <w:b/>
          <w:sz w:val="24"/>
        </w:rPr>
        <w:t>3.2申购费率</w:t>
      </w:r>
    </w:p>
    <w:p w:rsidR="00C268C7" w:rsidRPr="009C0218" w:rsidRDefault="0065199F" w:rsidP="00C268C7">
      <w:pPr>
        <w:spacing w:line="360" w:lineRule="auto"/>
        <w:ind w:firstLineChars="200" w:firstLine="480"/>
        <w:rPr>
          <w:rFonts w:ascii="宋体" w:hAnsi="宋体"/>
          <w:sz w:val="24"/>
        </w:rPr>
      </w:pPr>
      <w:r w:rsidDel="0065199F">
        <w:rPr>
          <w:rFonts w:ascii="宋体" w:hAnsi="宋体" w:cs="宋体"/>
          <w:sz w:val="24"/>
        </w:rPr>
        <w:t xml:space="preserve"> </w:t>
      </w:r>
      <w:r w:rsidR="00C268C7" w:rsidRPr="009C0218">
        <w:rPr>
          <w:rFonts w:ascii="宋体" w:hAnsi="宋体" w:hint="eastAsia"/>
          <w:sz w:val="24"/>
        </w:rPr>
        <w:t>本基金A类基金份额在申购时</w:t>
      </w:r>
      <w:r w:rsidR="002236CE">
        <w:rPr>
          <w:rFonts w:ascii="宋体" w:hAnsi="宋体" w:hint="eastAsia"/>
          <w:sz w:val="24"/>
        </w:rPr>
        <w:t>收取申购费用</w:t>
      </w:r>
      <w:r w:rsidR="00693371">
        <w:rPr>
          <w:rFonts w:ascii="宋体" w:hAnsi="宋体" w:hint="eastAsia"/>
          <w:sz w:val="24"/>
        </w:rPr>
        <w:t>；</w:t>
      </w:r>
      <w:r w:rsidR="00C268C7" w:rsidRPr="009C0218">
        <w:rPr>
          <w:rFonts w:ascii="宋体" w:hAnsi="宋体" w:hint="eastAsia"/>
          <w:sz w:val="24"/>
        </w:rPr>
        <w:t>C类基金份额不收取申购费用，但从本类别基金资产中计提销售服务费。</w:t>
      </w:r>
    </w:p>
    <w:p w:rsidR="00A245A3" w:rsidRDefault="00C268C7" w:rsidP="00C268C7">
      <w:pPr>
        <w:spacing w:line="360" w:lineRule="auto"/>
        <w:ind w:firstLineChars="200" w:firstLine="480"/>
        <w:rPr>
          <w:rFonts w:ascii="宋体" w:hAnsi="宋体"/>
          <w:sz w:val="24"/>
        </w:rPr>
      </w:pPr>
      <w:r>
        <w:rPr>
          <w:rFonts w:ascii="宋体" w:hAnsi="宋体" w:hint="eastAsia"/>
          <w:sz w:val="24"/>
        </w:rPr>
        <w:t>对于</w:t>
      </w:r>
      <w:r w:rsidR="009A476E">
        <w:rPr>
          <w:rFonts w:ascii="宋体" w:hAnsi="宋体" w:hint="eastAsia"/>
          <w:sz w:val="24"/>
        </w:rPr>
        <w:t>通过基金管理人</w:t>
      </w:r>
      <w:r w:rsidR="008D0B24">
        <w:rPr>
          <w:rFonts w:ascii="宋体" w:hAnsi="宋体" w:hint="eastAsia"/>
          <w:sz w:val="24"/>
        </w:rPr>
        <w:t>直销</w:t>
      </w:r>
      <w:r w:rsidR="00653AC2">
        <w:rPr>
          <w:rFonts w:ascii="宋体" w:hAnsi="宋体" w:hint="eastAsia"/>
          <w:sz w:val="24"/>
        </w:rPr>
        <w:t>中心</w:t>
      </w:r>
      <w:r>
        <w:rPr>
          <w:rFonts w:ascii="宋体" w:hAnsi="宋体" w:hint="eastAsia"/>
          <w:sz w:val="24"/>
        </w:rPr>
        <w:t>申购本基金A类基金份额的养老金客户</w:t>
      </w:r>
      <w:r w:rsidR="00A245A3" w:rsidRPr="00A245A3">
        <w:rPr>
          <w:rFonts w:ascii="宋体" w:hAnsi="宋体" w:hint="eastAsia"/>
          <w:sz w:val="24"/>
        </w:rPr>
        <w:t>自2022年5月19日起享受申购费率1折优惠（详见本公司于2022年5月19日发布的《关于面向特定投资者通过直销柜台认、申购旗下所有基金实施费率优惠的公告》</w:t>
      </w:r>
      <w:r w:rsidR="003F71B5">
        <w:rPr>
          <w:rFonts w:ascii="宋体" w:hAnsi="宋体" w:hint="eastAsia"/>
          <w:sz w:val="24"/>
        </w:rPr>
        <w:t>。</w:t>
      </w:r>
    </w:p>
    <w:p w:rsidR="00375FD3" w:rsidRDefault="00375FD3" w:rsidP="00C268C7">
      <w:pPr>
        <w:spacing w:line="360" w:lineRule="auto"/>
        <w:ind w:firstLineChars="200" w:firstLine="480"/>
        <w:rPr>
          <w:rFonts w:ascii="宋体" w:hAnsi="宋体"/>
          <w:sz w:val="24"/>
        </w:rPr>
      </w:pPr>
      <w:r w:rsidRPr="00375FD3">
        <w:rPr>
          <w:rFonts w:ascii="宋体" w:hAnsi="宋体" w:hint="eastAsia"/>
          <w:sz w:val="24"/>
        </w:rPr>
        <w:t>养老金客户指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企业年金理事会委托的特定客户资产管理计划）、企业年金养老金产品、个人税收递延型商业养老保险产品、养老目标基金和职业年金计划。养老金客户需在申购前向基金管理人登记备案，并经基金管理人确认。如将来出现经监管部门批准可以投资基金的其他社会保险基金、企业年金或其他养老金客户类型，基金管理人可在招募说明书更新时或发布临时公告将其纳入特定投资群体范围。</w:t>
      </w:r>
    </w:p>
    <w:p w:rsidR="00C268C7" w:rsidRDefault="00A245A3" w:rsidP="00C268C7">
      <w:pPr>
        <w:spacing w:line="360" w:lineRule="auto"/>
        <w:ind w:firstLineChars="200" w:firstLine="480"/>
        <w:rPr>
          <w:rFonts w:ascii="宋体" w:hAnsi="宋体"/>
          <w:sz w:val="24"/>
        </w:rPr>
      </w:pPr>
      <w:r w:rsidRPr="005B0FBA">
        <w:rPr>
          <w:rFonts w:ascii="宋体" w:hAnsi="宋体" w:hint="eastAsia"/>
          <w:sz w:val="24"/>
          <w:szCs w:val="21"/>
        </w:rPr>
        <w:t>优惠后的</w:t>
      </w:r>
      <w:r w:rsidR="009A476E">
        <w:rPr>
          <w:rFonts w:ascii="宋体" w:hAnsi="宋体" w:hint="eastAsia"/>
          <w:sz w:val="24"/>
        </w:rPr>
        <w:t>养老金客户</w:t>
      </w:r>
      <w:r w:rsidR="009A476E">
        <w:rPr>
          <w:rFonts w:ascii="宋体" w:hAnsi="宋体" w:hint="eastAsia"/>
          <w:color w:val="000000"/>
          <w:sz w:val="24"/>
        </w:rPr>
        <w:t>申购</w:t>
      </w:r>
      <w:r w:rsidR="009A476E" w:rsidRPr="0099511E">
        <w:rPr>
          <w:rFonts w:ascii="宋体" w:hAnsi="宋体" w:hint="eastAsia"/>
          <w:color w:val="000000"/>
          <w:sz w:val="24"/>
        </w:rPr>
        <w:t>费率</w:t>
      </w:r>
      <w:r w:rsidR="00C268C7">
        <w:rPr>
          <w:rFonts w:ascii="宋体" w:hAnsi="宋体" w:hint="eastAsia"/>
          <w:sz w:val="24"/>
        </w:rPr>
        <w:t>如下表所示：</w:t>
      </w:r>
    </w:p>
    <w:tbl>
      <w:tblPr>
        <w:tblStyle w:val="a7"/>
        <w:tblW w:w="0" w:type="auto"/>
        <w:tblLook w:val="04A0"/>
      </w:tblPr>
      <w:tblGrid>
        <w:gridCol w:w="4630"/>
        <w:gridCol w:w="3672"/>
      </w:tblGrid>
      <w:tr w:rsidR="00C268C7" w:rsidTr="00A14AED">
        <w:tc>
          <w:tcPr>
            <w:tcW w:w="4630" w:type="dxa"/>
          </w:tcPr>
          <w:p w:rsidR="00C268C7" w:rsidRPr="00BD22D8" w:rsidRDefault="00C268C7" w:rsidP="00C268C7">
            <w:pPr>
              <w:spacing w:line="360" w:lineRule="auto"/>
              <w:rPr>
                <w:rFonts w:ascii="宋体" w:hAnsi="宋体"/>
                <w:b/>
                <w:sz w:val="24"/>
              </w:rPr>
            </w:pPr>
            <w:r w:rsidRPr="00BD22D8">
              <w:rPr>
                <w:rFonts w:ascii="宋体" w:hAnsi="宋体" w:cs="Arial" w:hint="eastAsia"/>
                <w:b/>
                <w:kern w:val="0"/>
                <w:sz w:val="24"/>
              </w:rPr>
              <w:t>申购金额（M）</w:t>
            </w:r>
          </w:p>
        </w:tc>
        <w:tc>
          <w:tcPr>
            <w:tcW w:w="3672" w:type="dxa"/>
          </w:tcPr>
          <w:p w:rsidR="00C268C7" w:rsidRPr="00BD22D8" w:rsidRDefault="00C268C7" w:rsidP="00C268C7">
            <w:pPr>
              <w:spacing w:line="360" w:lineRule="auto"/>
              <w:rPr>
                <w:rFonts w:ascii="宋体" w:hAnsi="宋体"/>
                <w:b/>
                <w:sz w:val="24"/>
              </w:rPr>
            </w:pPr>
            <w:r w:rsidRPr="00BD22D8">
              <w:rPr>
                <w:rFonts w:ascii="宋体" w:hAnsi="宋体" w:cs="Arial" w:hint="eastAsia"/>
                <w:b/>
                <w:kern w:val="0"/>
                <w:sz w:val="24"/>
              </w:rPr>
              <w:t>申购费率</w:t>
            </w:r>
          </w:p>
        </w:tc>
      </w:tr>
      <w:tr w:rsidR="00C268C7" w:rsidTr="00044BC5">
        <w:tc>
          <w:tcPr>
            <w:tcW w:w="0" w:type="auto"/>
            <w:vAlign w:val="center"/>
          </w:tcPr>
          <w:p w:rsidR="00C268C7" w:rsidRDefault="00C268C7" w:rsidP="00C268C7">
            <w:pPr>
              <w:spacing w:line="360" w:lineRule="auto"/>
            </w:pPr>
            <w:r>
              <w:rPr>
                <w:rFonts w:ascii="宋体" w:hAnsi="宋体" w:hint="eastAsia"/>
                <w:sz w:val="24"/>
              </w:rPr>
              <w:t>M＜100万</w:t>
            </w:r>
            <w:r w:rsidR="008E1438">
              <w:rPr>
                <w:rFonts w:ascii="宋体" w:hAnsi="宋体" w:hint="eastAsia"/>
                <w:sz w:val="24"/>
              </w:rPr>
              <w:t>元</w:t>
            </w:r>
          </w:p>
        </w:tc>
        <w:tc>
          <w:tcPr>
            <w:tcW w:w="0" w:type="auto"/>
            <w:vAlign w:val="center"/>
          </w:tcPr>
          <w:p w:rsidR="00C268C7" w:rsidRDefault="00C268C7" w:rsidP="00924D07">
            <w:pPr>
              <w:spacing w:line="360" w:lineRule="auto"/>
            </w:pPr>
            <w:r>
              <w:rPr>
                <w:rFonts w:ascii="宋体" w:hAnsi="宋体" w:hint="eastAsia"/>
                <w:sz w:val="24"/>
              </w:rPr>
              <w:t>0.</w:t>
            </w:r>
            <w:r w:rsidR="00924D07">
              <w:rPr>
                <w:rFonts w:ascii="宋体" w:hAnsi="宋体"/>
                <w:sz w:val="24"/>
              </w:rPr>
              <w:t>08</w:t>
            </w:r>
            <w:r>
              <w:rPr>
                <w:rFonts w:ascii="宋体" w:hAnsi="宋体" w:hint="eastAsia"/>
                <w:sz w:val="24"/>
              </w:rPr>
              <w:t>%</w:t>
            </w:r>
          </w:p>
        </w:tc>
      </w:tr>
      <w:tr w:rsidR="00C268C7" w:rsidTr="00044BC5">
        <w:tc>
          <w:tcPr>
            <w:tcW w:w="0" w:type="auto"/>
            <w:vAlign w:val="center"/>
          </w:tcPr>
          <w:p w:rsidR="00C268C7" w:rsidRDefault="00C268C7" w:rsidP="00C268C7">
            <w:pPr>
              <w:spacing w:line="360" w:lineRule="auto"/>
            </w:pPr>
            <w:r>
              <w:rPr>
                <w:rFonts w:ascii="宋体" w:hAnsi="宋体" w:hint="eastAsia"/>
                <w:sz w:val="24"/>
              </w:rPr>
              <w:t>100万</w:t>
            </w:r>
            <w:r w:rsidR="008E1438">
              <w:rPr>
                <w:rFonts w:ascii="宋体" w:hAnsi="宋体" w:hint="eastAsia"/>
                <w:sz w:val="24"/>
              </w:rPr>
              <w:t>元</w:t>
            </w:r>
            <w:r>
              <w:rPr>
                <w:rFonts w:ascii="宋体" w:hAnsi="宋体" w:hint="eastAsia"/>
                <w:sz w:val="24"/>
              </w:rPr>
              <w:t>≤M＜200万</w:t>
            </w:r>
            <w:r w:rsidR="008E1438">
              <w:rPr>
                <w:rFonts w:ascii="宋体" w:hAnsi="宋体" w:hint="eastAsia"/>
                <w:sz w:val="24"/>
              </w:rPr>
              <w:t>元</w:t>
            </w:r>
          </w:p>
        </w:tc>
        <w:tc>
          <w:tcPr>
            <w:tcW w:w="0" w:type="auto"/>
            <w:vAlign w:val="center"/>
          </w:tcPr>
          <w:p w:rsidR="00C268C7" w:rsidRDefault="00C268C7" w:rsidP="00924D07">
            <w:pPr>
              <w:spacing w:line="360" w:lineRule="auto"/>
            </w:pPr>
            <w:r>
              <w:rPr>
                <w:rFonts w:ascii="宋体" w:hAnsi="宋体" w:hint="eastAsia"/>
                <w:sz w:val="24"/>
              </w:rPr>
              <w:t>0.</w:t>
            </w:r>
            <w:r w:rsidR="00924D07">
              <w:rPr>
                <w:rFonts w:ascii="宋体" w:hAnsi="宋体"/>
                <w:sz w:val="24"/>
              </w:rPr>
              <w:t>05</w:t>
            </w:r>
            <w:r>
              <w:rPr>
                <w:rFonts w:ascii="宋体" w:hAnsi="宋体" w:hint="eastAsia"/>
                <w:sz w:val="24"/>
              </w:rPr>
              <w:t>%</w:t>
            </w:r>
          </w:p>
        </w:tc>
      </w:tr>
      <w:tr w:rsidR="00C268C7" w:rsidTr="00044BC5">
        <w:tc>
          <w:tcPr>
            <w:tcW w:w="0" w:type="auto"/>
            <w:vAlign w:val="center"/>
          </w:tcPr>
          <w:p w:rsidR="00C268C7" w:rsidRDefault="00C268C7" w:rsidP="00C268C7">
            <w:pPr>
              <w:spacing w:line="360" w:lineRule="auto"/>
            </w:pPr>
            <w:r>
              <w:rPr>
                <w:rFonts w:ascii="宋体" w:hAnsi="宋体" w:hint="eastAsia"/>
                <w:sz w:val="24"/>
              </w:rPr>
              <w:t>200万</w:t>
            </w:r>
            <w:r w:rsidR="008E1438">
              <w:rPr>
                <w:rFonts w:ascii="宋体" w:hAnsi="宋体" w:hint="eastAsia"/>
                <w:sz w:val="24"/>
              </w:rPr>
              <w:t>元</w:t>
            </w:r>
            <w:r>
              <w:rPr>
                <w:rFonts w:ascii="宋体" w:hAnsi="宋体" w:hint="eastAsia"/>
                <w:sz w:val="24"/>
              </w:rPr>
              <w:t>≤M＜500万</w:t>
            </w:r>
            <w:r w:rsidR="008E1438">
              <w:rPr>
                <w:rFonts w:ascii="宋体" w:hAnsi="宋体" w:hint="eastAsia"/>
                <w:sz w:val="24"/>
              </w:rPr>
              <w:t>元</w:t>
            </w:r>
          </w:p>
        </w:tc>
        <w:tc>
          <w:tcPr>
            <w:tcW w:w="0" w:type="auto"/>
            <w:vAlign w:val="center"/>
          </w:tcPr>
          <w:p w:rsidR="00C268C7" w:rsidRDefault="00C268C7" w:rsidP="00924D07">
            <w:pPr>
              <w:spacing w:line="360" w:lineRule="auto"/>
            </w:pPr>
            <w:r>
              <w:rPr>
                <w:rFonts w:ascii="宋体" w:hAnsi="宋体" w:hint="eastAsia"/>
                <w:sz w:val="24"/>
              </w:rPr>
              <w:t>0.</w:t>
            </w:r>
            <w:r w:rsidR="00924D07">
              <w:rPr>
                <w:rFonts w:ascii="宋体" w:hAnsi="宋体"/>
                <w:sz w:val="24"/>
              </w:rPr>
              <w:t>03</w:t>
            </w:r>
            <w:r>
              <w:rPr>
                <w:rFonts w:ascii="宋体" w:hAnsi="宋体" w:hint="eastAsia"/>
                <w:sz w:val="24"/>
              </w:rPr>
              <w:t>%</w:t>
            </w:r>
          </w:p>
        </w:tc>
      </w:tr>
      <w:tr w:rsidR="00C268C7" w:rsidTr="00044BC5">
        <w:tc>
          <w:tcPr>
            <w:tcW w:w="0" w:type="auto"/>
            <w:vAlign w:val="center"/>
          </w:tcPr>
          <w:p w:rsidR="00C268C7" w:rsidRDefault="00C268C7" w:rsidP="00C268C7">
            <w:pPr>
              <w:spacing w:line="360" w:lineRule="auto"/>
            </w:pPr>
            <w:r>
              <w:rPr>
                <w:rFonts w:ascii="宋体" w:hAnsi="宋体" w:hint="eastAsia"/>
                <w:sz w:val="24"/>
              </w:rPr>
              <w:t>500万</w:t>
            </w:r>
            <w:r w:rsidR="008E1438">
              <w:rPr>
                <w:rFonts w:ascii="宋体" w:hAnsi="宋体" w:hint="eastAsia"/>
                <w:sz w:val="24"/>
              </w:rPr>
              <w:t>元</w:t>
            </w:r>
            <w:r>
              <w:rPr>
                <w:rFonts w:ascii="宋体" w:hAnsi="宋体" w:hint="eastAsia"/>
                <w:sz w:val="24"/>
              </w:rPr>
              <w:t>≤M</w:t>
            </w:r>
          </w:p>
        </w:tc>
        <w:tc>
          <w:tcPr>
            <w:tcW w:w="0" w:type="auto"/>
            <w:vAlign w:val="center"/>
          </w:tcPr>
          <w:p w:rsidR="00C268C7" w:rsidRDefault="00924D07" w:rsidP="00C268C7">
            <w:pPr>
              <w:spacing w:line="360" w:lineRule="auto"/>
            </w:pPr>
            <w:r>
              <w:rPr>
                <w:rFonts w:ascii="宋体" w:hAnsi="宋体" w:hint="eastAsia"/>
                <w:sz w:val="24"/>
              </w:rPr>
              <w:t>100</w:t>
            </w:r>
            <w:r w:rsidR="00C268C7">
              <w:rPr>
                <w:rFonts w:ascii="宋体" w:hAnsi="宋体" w:hint="eastAsia"/>
                <w:sz w:val="24"/>
              </w:rPr>
              <w:t>元/笔</w:t>
            </w:r>
          </w:p>
        </w:tc>
      </w:tr>
    </w:tbl>
    <w:p w:rsidR="00C268C7" w:rsidRPr="009C0218" w:rsidRDefault="00C268C7" w:rsidP="00C769C7">
      <w:pPr>
        <w:spacing w:line="360" w:lineRule="auto"/>
        <w:ind w:firstLineChars="200" w:firstLine="480"/>
        <w:rPr>
          <w:rFonts w:ascii="宋体" w:hAnsi="宋体"/>
          <w:sz w:val="24"/>
        </w:rPr>
      </w:pPr>
      <w:r w:rsidRPr="009C0218">
        <w:rPr>
          <w:rFonts w:ascii="宋体" w:hAnsi="宋体" w:hint="eastAsia"/>
          <w:sz w:val="24"/>
        </w:rPr>
        <w:t>除上述养老金客户外，申购本基金</w:t>
      </w:r>
      <w:r w:rsidR="008D0B24">
        <w:rPr>
          <w:rFonts w:ascii="宋体" w:hAnsi="宋体" w:hint="eastAsia"/>
          <w:sz w:val="24"/>
        </w:rPr>
        <w:t>A</w:t>
      </w:r>
      <w:r w:rsidRPr="009C0218">
        <w:rPr>
          <w:rFonts w:ascii="宋体" w:hAnsi="宋体" w:hint="eastAsia"/>
          <w:sz w:val="24"/>
        </w:rPr>
        <w:t>类基金份额的</w:t>
      </w:r>
      <w:r w:rsidR="00393764">
        <w:rPr>
          <w:rFonts w:ascii="宋体" w:hAnsi="宋体" w:hint="eastAsia"/>
          <w:sz w:val="24"/>
        </w:rPr>
        <w:t>其他</w:t>
      </w:r>
      <w:r w:rsidRPr="009C0218">
        <w:rPr>
          <w:rFonts w:ascii="宋体" w:hAnsi="宋体" w:hint="eastAsia"/>
          <w:sz w:val="24"/>
        </w:rPr>
        <w:t>投资者，本基金申购费率最高不高于0.80%，且随申购金额的增加而递减，如下表所示：</w:t>
      </w:r>
    </w:p>
    <w:tbl>
      <w:tblPr>
        <w:tblStyle w:val="a7"/>
        <w:tblW w:w="0" w:type="auto"/>
        <w:tblLook w:val="04A0"/>
      </w:tblPr>
      <w:tblGrid>
        <w:gridCol w:w="4630"/>
        <w:gridCol w:w="3672"/>
      </w:tblGrid>
      <w:tr w:rsidR="00C268C7" w:rsidTr="00A14AED">
        <w:tc>
          <w:tcPr>
            <w:tcW w:w="4630" w:type="dxa"/>
          </w:tcPr>
          <w:p w:rsidR="00C268C7" w:rsidRPr="00BD22D8" w:rsidRDefault="00C268C7" w:rsidP="00C268C7">
            <w:pPr>
              <w:spacing w:line="360" w:lineRule="auto"/>
              <w:rPr>
                <w:rFonts w:ascii="宋体" w:hAnsi="宋体"/>
                <w:b/>
                <w:sz w:val="24"/>
              </w:rPr>
            </w:pPr>
            <w:r w:rsidRPr="00BD22D8">
              <w:rPr>
                <w:rFonts w:ascii="宋体" w:hAnsi="宋体" w:cs="Arial" w:hint="eastAsia"/>
                <w:b/>
                <w:kern w:val="0"/>
                <w:sz w:val="24"/>
              </w:rPr>
              <w:t>申购金额（M）</w:t>
            </w:r>
          </w:p>
        </w:tc>
        <w:tc>
          <w:tcPr>
            <w:tcW w:w="3672" w:type="dxa"/>
          </w:tcPr>
          <w:p w:rsidR="00C268C7" w:rsidRPr="00BD22D8" w:rsidRDefault="00C268C7" w:rsidP="00C268C7">
            <w:pPr>
              <w:spacing w:line="360" w:lineRule="auto"/>
              <w:rPr>
                <w:rFonts w:ascii="宋体" w:hAnsi="宋体"/>
                <w:b/>
                <w:sz w:val="24"/>
              </w:rPr>
            </w:pPr>
            <w:r w:rsidRPr="00BD22D8">
              <w:rPr>
                <w:rFonts w:ascii="宋体" w:hAnsi="宋体" w:cs="Arial" w:hint="eastAsia"/>
                <w:b/>
                <w:kern w:val="0"/>
                <w:sz w:val="24"/>
              </w:rPr>
              <w:t>申购费率</w:t>
            </w:r>
          </w:p>
        </w:tc>
      </w:tr>
      <w:tr w:rsidR="00C268C7" w:rsidTr="00044BC5">
        <w:tc>
          <w:tcPr>
            <w:tcW w:w="0" w:type="auto"/>
            <w:vAlign w:val="center"/>
          </w:tcPr>
          <w:p w:rsidR="00C268C7" w:rsidRDefault="00C268C7" w:rsidP="00C268C7">
            <w:pPr>
              <w:spacing w:line="360" w:lineRule="auto"/>
            </w:pPr>
            <w:r>
              <w:rPr>
                <w:rFonts w:ascii="宋体" w:hAnsi="宋体" w:hint="eastAsia"/>
                <w:sz w:val="24"/>
              </w:rPr>
              <w:t>M＜100万</w:t>
            </w:r>
            <w:r w:rsidR="008E1438">
              <w:rPr>
                <w:rFonts w:ascii="宋体" w:hAnsi="宋体" w:hint="eastAsia"/>
                <w:sz w:val="24"/>
              </w:rPr>
              <w:t>元</w:t>
            </w:r>
          </w:p>
        </w:tc>
        <w:tc>
          <w:tcPr>
            <w:tcW w:w="0" w:type="auto"/>
            <w:vAlign w:val="center"/>
          </w:tcPr>
          <w:p w:rsidR="00C268C7" w:rsidRDefault="00C268C7" w:rsidP="00C268C7">
            <w:pPr>
              <w:spacing w:line="360" w:lineRule="auto"/>
            </w:pPr>
            <w:r>
              <w:rPr>
                <w:rFonts w:ascii="宋体" w:hAnsi="宋体" w:hint="eastAsia"/>
                <w:sz w:val="24"/>
              </w:rPr>
              <w:t>0.80%</w:t>
            </w:r>
          </w:p>
        </w:tc>
      </w:tr>
      <w:tr w:rsidR="00C268C7" w:rsidTr="00044BC5">
        <w:tc>
          <w:tcPr>
            <w:tcW w:w="0" w:type="auto"/>
            <w:vAlign w:val="center"/>
          </w:tcPr>
          <w:p w:rsidR="00C268C7" w:rsidRDefault="00C268C7" w:rsidP="00C268C7">
            <w:pPr>
              <w:spacing w:line="360" w:lineRule="auto"/>
            </w:pPr>
            <w:r>
              <w:rPr>
                <w:rFonts w:ascii="宋体" w:hAnsi="宋体" w:hint="eastAsia"/>
                <w:sz w:val="24"/>
              </w:rPr>
              <w:t>100万</w:t>
            </w:r>
            <w:r w:rsidR="008E1438">
              <w:rPr>
                <w:rFonts w:ascii="宋体" w:hAnsi="宋体" w:hint="eastAsia"/>
                <w:sz w:val="24"/>
              </w:rPr>
              <w:t>元</w:t>
            </w:r>
            <w:r>
              <w:rPr>
                <w:rFonts w:ascii="宋体" w:hAnsi="宋体" w:hint="eastAsia"/>
                <w:sz w:val="24"/>
              </w:rPr>
              <w:t>≤M＜200万</w:t>
            </w:r>
            <w:r w:rsidR="008E1438">
              <w:rPr>
                <w:rFonts w:ascii="宋体" w:hAnsi="宋体" w:hint="eastAsia"/>
                <w:sz w:val="24"/>
              </w:rPr>
              <w:t>元</w:t>
            </w:r>
          </w:p>
        </w:tc>
        <w:tc>
          <w:tcPr>
            <w:tcW w:w="0" w:type="auto"/>
            <w:vAlign w:val="center"/>
          </w:tcPr>
          <w:p w:rsidR="00C268C7" w:rsidRDefault="00C268C7" w:rsidP="00C268C7">
            <w:pPr>
              <w:spacing w:line="360" w:lineRule="auto"/>
            </w:pPr>
            <w:r>
              <w:rPr>
                <w:rFonts w:ascii="宋体" w:hAnsi="宋体" w:hint="eastAsia"/>
                <w:sz w:val="24"/>
              </w:rPr>
              <w:t>0.50%</w:t>
            </w:r>
          </w:p>
        </w:tc>
      </w:tr>
      <w:tr w:rsidR="00C268C7" w:rsidTr="00044BC5">
        <w:tc>
          <w:tcPr>
            <w:tcW w:w="0" w:type="auto"/>
            <w:vAlign w:val="center"/>
          </w:tcPr>
          <w:p w:rsidR="00C268C7" w:rsidRDefault="00C268C7" w:rsidP="00C268C7">
            <w:pPr>
              <w:spacing w:line="360" w:lineRule="auto"/>
            </w:pPr>
            <w:r>
              <w:rPr>
                <w:rFonts w:ascii="宋体" w:hAnsi="宋体" w:hint="eastAsia"/>
                <w:sz w:val="24"/>
              </w:rPr>
              <w:t>200万</w:t>
            </w:r>
            <w:r w:rsidR="008E1438">
              <w:rPr>
                <w:rFonts w:ascii="宋体" w:hAnsi="宋体" w:hint="eastAsia"/>
                <w:sz w:val="24"/>
              </w:rPr>
              <w:t>元</w:t>
            </w:r>
            <w:r>
              <w:rPr>
                <w:rFonts w:ascii="宋体" w:hAnsi="宋体" w:hint="eastAsia"/>
                <w:sz w:val="24"/>
              </w:rPr>
              <w:t>≤M＜500万</w:t>
            </w:r>
            <w:r w:rsidR="008E1438">
              <w:rPr>
                <w:rFonts w:ascii="宋体" w:hAnsi="宋体" w:hint="eastAsia"/>
                <w:sz w:val="24"/>
              </w:rPr>
              <w:t>元</w:t>
            </w:r>
          </w:p>
        </w:tc>
        <w:tc>
          <w:tcPr>
            <w:tcW w:w="0" w:type="auto"/>
            <w:vAlign w:val="center"/>
          </w:tcPr>
          <w:p w:rsidR="00C268C7" w:rsidRDefault="00C268C7" w:rsidP="00C268C7">
            <w:pPr>
              <w:spacing w:line="360" w:lineRule="auto"/>
            </w:pPr>
            <w:r>
              <w:rPr>
                <w:rFonts w:ascii="宋体" w:hAnsi="宋体" w:hint="eastAsia"/>
                <w:sz w:val="24"/>
              </w:rPr>
              <w:t>0.30%</w:t>
            </w:r>
          </w:p>
        </w:tc>
      </w:tr>
      <w:tr w:rsidR="00C268C7" w:rsidTr="00044BC5">
        <w:tc>
          <w:tcPr>
            <w:tcW w:w="0" w:type="auto"/>
            <w:vAlign w:val="center"/>
          </w:tcPr>
          <w:p w:rsidR="00C268C7" w:rsidRDefault="00C268C7" w:rsidP="00C268C7">
            <w:pPr>
              <w:spacing w:line="360" w:lineRule="auto"/>
            </w:pPr>
            <w:r>
              <w:rPr>
                <w:rFonts w:ascii="宋体" w:hAnsi="宋体" w:hint="eastAsia"/>
                <w:sz w:val="24"/>
              </w:rPr>
              <w:t>500万</w:t>
            </w:r>
            <w:r w:rsidR="008E1438">
              <w:rPr>
                <w:rFonts w:ascii="宋体" w:hAnsi="宋体" w:hint="eastAsia"/>
                <w:sz w:val="24"/>
              </w:rPr>
              <w:t>元</w:t>
            </w:r>
            <w:r>
              <w:rPr>
                <w:rFonts w:ascii="宋体" w:hAnsi="宋体" w:hint="eastAsia"/>
                <w:sz w:val="24"/>
              </w:rPr>
              <w:t>≤M</w:t>
            </w:r>
          </w:p>
        </w:tc>
        <w:tc>
          <w:tcPr>
            <w:tcW w:w="0" w:type="auto"/>
            <w:vAlign w:val="center"/>
          </w:tcPr>
          <w:p w:rsidR="00C268C7" w:rsidRDefault="00C268C7" w:rsidP="00C268C7">
            <w:pPr>
              <w:spacing w:line="360" w:lineRule="auto"/>
            </w:pPr>
            <w:r>
              <w:rPr>
                <w:rFonts w:ascii="宋体" w:hAnsi="宋体" w:hint="eastAsia"/>
                <w:sz w:val="24"/>
              </w:rPr>
              <w:t>1000元/笔</w:t>
            </w:r>
          </w:p>
        </w:tc>
      </w:tr>
    </w:tbl>
    <w:p w:rsidR="0065199F" w:rsidRPr="00233538" w:rsidRDefault="0065199F" w:rsidP="00233538">
      <w:pPr>
        <w:spacing w:line="360" w:lineRule="auto"/>
        <w:ind w:firstLineChars="200" w:firstLine="480"/>
        <w:rPr>
          <w:rFonts w:ascii="宋体" w:hAnsi="宋体"/>
          <w:color w:val="000000"/>
          <w:sz w:val="24"/>
        </w:rPr>
      </w:pPr>
      <w:r>
        <w:rPr>
          <w:rFonts w:ascii="宋体" w:hAnsi="宋体" w:hint="eastAsia"/>
          <w:color w:val="000000"/>
          <w:sz w:val="24"/>
        </w:rPr>
        <w:t>（1）</w:t>
      </w:r>
      <w:r w:rsidRPr="0073033F">
        <w:rPr>
          <w:rFonts w:ascii="宋体" w:hAnsi="宋体" w:hint="eastAsia"/>
          <w:color w:val="000000"/>
          <w:sz w:val="24"/>
        </w:rPr>
        <w:t>投资者在一天之内如果有多笔申购，适用费率按单笔分别计算。</w:t>
      </w:r>
      <w:r w:rsidR="00C268C7" w:rsidRPr="00FB35E0">
        <w:rPr>
          <w:rFonts w:ascii="宋体" w:hAnsi="宋体" w:cs="宋体"/>
          <w:sz w:val="24"/>
        </w:rPr>
        <w:t xml:space="preserve"> </w:t>
      </w:r>
    </w:p>
    <w:p w:rsidR="00FB35E0" w:rsidRPr="00FB35E0" w:rsidRDefault="0065199F" w:rsidP="00FB35E0">
      <w:pPr>
        <w:tabs>
          <w:tab w:val="left" w:pos="1110"/>
        </w:tabs>
        <w:spacing w:line="360" w:lineRule="auto"/>
        <w:ind w:firstLineChars="200" w:firstLine="480"/>
        <w:rPr>
          <w:rFonts w:ascii="宋体" w:hAnsi="宋体" w:cs="宋体"/>
          <w:sz w:val="24"/>
        </w:rPr>
      </w:pPr>
      <w:r>
        <w:rPr>
          <w:rFonts w:ascii="宋体" w:hAnsi="宋体" w:cs="宋体" w:hint="eastAsia"/>
          <w:sz w:val="24"/>
        </w:rPr>
        <w:t>（2）</w:t>
      </w:r>
      <w:r w:rsidRPr="006C073D">
        <w:rPr>
          <w:rFonts w:ascii="宋体" w:hAnsi="宋体" w:hint="eastAsia"/>
          <w:color w:val="000000"/>
          <w:sz w:val="24"/>
        </w:rPr>
        <w:t>申购金额含申购费。</w:t>
      </w:r>
      <w:r w:rsidR="00FB35E0" w:rsidRPr="00FB35E0">
        <w:rPr>
          <w:rFonts w:ascii="宋体" w:hAnsi="宋体" w:cs="宋体" w:hint="eastAsia"/>
          <w:sz w:val="24"/>
        </w:rPr>
        <w:t>本基金的申购费用由基金申购人承担，不列入基金财产，主要用于本基金的市场推广、销售、注册登记等各项费用。</w:t>
      </w:r>
      <w:r w:rsidR="00463C87" w:rsidRPr="00463C87">
        <w:rPr>
          <w:rFonts w:ascii="宋体" w:hAnsi="宋体" w:cs="宋体" w:hint="eastAsia"/>
          <w:sz w:val="24"/>
        </w:rPr>
        <w:t>基金销售机构可以根据自身情况对申购费用实行一定的优惠，具体以实际收取为准。</w:t>
      </w:r>
    </w:p>
    <w:p w:rsidR="00FB35E0" w:rsidRPr="00FB35E0" w:rsidRDefault="0065199F" w:rsidP="00FB35E0">
      <w:pPr>
        <w:tabs>
          <w:tab w:val="left" w:pos="1110"/>
        </w:tabs>
        <w:spacing w:line="360" w:lineRule="auto"/>
        <w:ind w:firstLineChars="200" w:firstLine="480"/>
        <w:rPr>
          <w:rFonts w:ascii="宋体" w:hAnsi="宋体" w:cs="宋体"/>
          <w:sz w:val="24"/>
        </w:rPr>
      </w:pPr>
      <w:r>
        <w:rPr>
          <w:rFonts w:ascii="宋体" w:hAnsi="宋体" w:cs="宋体" w:hint="eastAsia"/>
          <w:sz w:val="24"/>
        </w:rPr>
        <w:t>（3）</w:t>
      </w:r>
      <w:r w:rsidR="00FB35E0" w:rsidRPr="00FB35E0">
        <w:rPr>
          <w:rFonts w:ascii="宋体" w:hAnsi="宋体" w:cs="宋体" w:hint="eastAsia"/>
          <w:sz w:val="24"/>
        </w:rPr>
        <w:t>基金管理人对部分基金持有人费用的减免不构成对其他投资者的同等义务。</w:t>
      </w:r>
    </w:p>
    <w:p w:rsidR="008E0343" w:rsidRPr="0073033F" w:rsidRDefault="0065199F" w:rsidP="008E0343">
      <w:pPr>
        <w:spacing w:line="360" w:lineRule="auto"/>
        <w:ind w:firstLineChars="200" w:firstLine="480"/>
        <w:rPr>
          <w:rFonts w:ascii="宋体" w:hAnsi="宋体"/>
          <w:color w:val="000000"/>
          <w:sz w:val="24"/>
        </w:rPr>
      </w:pPr>
      <w:r>
        <w:rPr>
          <w:rFonts w:ascii="宋体" w:hAnsi="宋体" w:hint="eastAsia"/>
          <w:color w:val="000000"/>
          <w:sz w:val="24"/>
        </w:rPr>
        <w:t>（4）</w:t>
      </w:r>
      <w:r w:rsidR="008E0343" w:rsidRPr="0073033F">
        <w:rPr>
          <w:rFonts w:ascii="宋体" w:hAnsi="宋体" w:hint="eastAsia"/>
          <w:color w:val="000000"/>
          <w:sz w:val="24"/>
        </w:rPr>
        <w:t>基金管理人可以根据《基金合同》的相关约定调整费率或收费方式，基金管理人最迟应于新的费率或收费方式实施日前2日在</w:t>
      </w:r>
      <w:r w:rsidR="003C50B5">
        <w:rPr>
          <w:rFonts w:ascii="宋体" w:hAnsi="宋体" w:hint="eastAsia"/>
          <w:color w:val="000000"/>
          <w:sz w:val="24"/>
        </w:rPr>
        <w:t>规定媒介</w:t>
      </w:r>
      <w:r w:rsidR="008E0343" w:rsidRPr="0073033F">
        <w:rPr>
          <w:rFonts w:ascii="宋体" w:hAnsi="宋体" w:hint="eastAsia"/>
          <w:color w:val="000000"/>
          <w:sz w:val="24"/>
        </w:rPr>
        <w:t>公告。</w:t>
      </w:r>
    </w:p>
    <w:p w:rsidR="008E0343" w:rsidRPr="0073033F" w:rsidRDefault="0065199F" w:rsidP="00620959">
      <w:pPr>
        <w:spacing w:line="360" w:lineRule="auto"/>
        <w:ind w:firstLineChars="200" w:firstLine="480"/>
        <w:rPr>
          <w:rFonts w:ascii="宋体" w:hAnsi="宋体"/>
          <w:color w:val="000000"/>
          <w:sz w:val="24"/>
        </w:rPr>
      </w:pPr>
      <w:r>
        <w:rPr>
          <w:rFonts w:ascii="宋体" w:hAnsi="宋体" w:hint="eastAsia"/>
          <w:color w:val="000000"/>
          <w:sz w:val="24"/>
        </w:rPr>
        <w:t>（5）</w:t>
      </w:r>
      <w:r w:rsidR="00911F40" w:rsidRPr="00781448">
        <w:rPr>
          <w:rFonts w:ascii="宋体" w:hAnsi="宋体" w:hint="eastAsia"/>
          <w:sz w:val="24"/>
        </w:rPr>
        <w:t>基金管理人可以在不违背法律法规规定及《基金合同》约定的情形下根据市场情况制定基金促销计划，针对特定地域范围、特定行业、特定职业的投资者以及以特定交易方式（如网上交易等）等进行基金交易的投资者定期或不定期地开展基金促销活动。在基金促销活动期间，按相关监管部门要求履行相关手续后基金管理人可以适当调低基金申购费率</w:t>
      </w:r>
      <w:r w:rsidR="008E0343" w:rsidRPr="0073033F">
        <w:rPr>
          <w:rFonts w:ascii="宋体" w:hAnsi="宋体" w:hint="eastAsia"/>
          <w:color w:val="000000"/>
          <w:sz w:val="24"/>
        </w:rPr>
        <w:t>。</w:t>
      </w:r>
    </w:p>
    <w:p w:rsidR="008E0343" w:rsidRPr="006A6327" w:rsidRDefault="008E0343" w:rsidP="006A6327">
      <w:pPr>
        <w:tabs>
          <w:tab w:val="left" w:pos="1110"/>
        </w:tabs>
        <w:spacing w:line="360" w:lineRule="auto"/>
        <w:rPr>
          <w:rFonts w:ascii="宋体" w:hAnsi="宋体"/>
          <w:b/>
          <w:sz w:val="24"/>
        </w:rPr>
      </w:pPr>
      <w:r w:rsidRPr="006A6327">
        <w:rPr>
          <w:rFonts w:ascii="宋体" w:hAnsi="宋体" w:hint="eastAsia"/>
          <w:b/>
          <w:sz w:val="24"/>
        </w:rPr>
        <w:t>3.3其他与申购相关的事项</w:t>
      </w:r>
    </w:p>
    <w:p w:rsidR="008E0343" w:rsidRPr="0073033F" w:rsidRDefault="00BC52E2" w:rsidP="008E0343">
      <w:pPr>
        <w:spacing w:line="360" w:lineRule="auto"/>
        <w:ind w:firstLineChars="200" w:firstLine="480"/>
        <w:rPr>
          <w:rFonts w:ascii="宋体" w:hAnsi="宋体"/>
          <w:sz w:val="24"/>
        </w:rPr>
      </w:pPr>
      <w:r>
        <w:rPr>
          <w:rFonts w:ascii="宋体" w:hAnsi="宋体" w:hint="eastAsia"/>
          <w:sz w:val="24"/>
        </w:rPr>
        <w:t>无</w:t>
      </w:r>
      <w:r w:rsidR="008E0343" w:rsidRPr="0073033F">
        <w:rPr>
          <w:rFonts w:ascii="宋体" w:hAnsi="宋体" w:hint="eastAsia"/>
          <w:sz w:val="24"/>
        </w:rPr>
        <w:t>。</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bCs w:val="0"/>
          <w:sz w:val="24"/>
          <w:szCs w:val="24"/>
        </w:rPr>
        <w:t>4.日常赎回业务</w:t>
      </w:r>
    </w:p>
    <w:p w:rsidR="008E0343" w:rsidRPr="006A6327" w:rsidRDefault="008E0343" w:rsidP="006A6327">
      <w:pPr>
        <w:tabs>
          <w:tab w:val="left" w:pos="1110"/>
        </w:tabs>
        <w:spacing w:line="360" w:lineRule="auto"/>
        <w:rPr>
          <w:rFonts w:ascii="宋体" w:hAnsi="宋体"/>
          <w:b/>
          <w:sz w:val="24"/>
        </w:rPr>
      </w:pPr>
      <w:r w:rsidRPr="006A6327">
        <w:rPr>
          <w:rFonts w:ascii="宋体" w:hAnsi="宋体"/>
          <w:b/>
          <w:sz w:val="24"/>
        </w:rPr>
        <w:t>4.1赎回份额限制</w:t>
      </w:r>
    </w:p>
    <w:p w:rsidR="008E0343" w:rsidRPr="0073033F" w:rsidRDefault="008E0343" w:rsidP="008E0343">
      <w:pPr>
        <w:tabs>
          <w:tab w:val="left" w:pos="1110"/>
        </w:tabs>
        <w:spacing w:line="360" w:lineRule="auto"/>
        <w:ind w:firstLineChars="200" w:firstLine="480"/>
        <w:rPr>
          <w:rFonts w:ascii="宋体" w:hAnsi="宋体"/>
          <w:sz w:val="24"/>
        </w:rPr>
      </w:pPr>
      <w:r w:rsidRPr="0073033F">
        <w:rPr>
          <w:rFonts w:ascii="宋体" w:hAnsi="宋体" w:hint="eastAsia"/>
          <w:sz w:val="24"/>
        </w:rPr>
        <w:t>基金份额持有人在各</w:t>
      </w:r>
      <w:r w:rsidR="002D0241">
        <w:rPr>
          <w:rFonts w:ascii="宋体" w:hAnsi="宋体" w:hint="eastAsia"/>
          <w:sz w:val="24"/>
        </w:rPr>
        <w:t>销售</w:t>
      </w:r>
      <w:r w:rsidR="0027592B">
        <w:rPr>
          <w:rFonts w:ascii="宋体" w:hAnsi="宋体" w:hint="eastAsia"/>
          <w:sz w:val="24"/>
        </w:rPr>
        <w:t>机构的最低赎回、转换转出及最低持有份额</w:t>
      </w:r>
      <w:r w:rsidRPr="0073033F">
        <w:rPr>
          <w:rFonts w:ascii="宋体" w:hAnsi="宋体" w:hint="eastAsia"/>
          <w:sz w:val="24"/>
        </w:rPr>
        <w:t>为1份</w:t>
      </w:r>
      <w:r w:rsidR="00BC46C9">
        <w:rPr>
          <w:rFonts w:ascii="宋体" w:hAnsi="宋体" w:hint="eastAsia"/>
          <w:sz w:val="24"/>
        </w:rPr>
        <w:t>，</w:t>
      </w:r>
      <w:r w:rsidRPr="0073033F">
        <w:rPr>
          <w:rFonts w:ascii="宋体" w:hAnsi="宋体" w:hint="eastAsia"/>
          <w:sz w:val="24"/>
        </w:rPr>
        <w:t>投资者当日持有份额减少导致在销售机构同一交易账户保留的基金份额不足1份的，注册登记机构有权将全部剩余份额自动赎回。各基金代理销售机构有不同规定的，投资者在该销售机构办理上述业务时，需同时遵循销售机构的相关业务规定。</w:t>
      </w:r>
    </w:p>
    <w:p w:rsidR="008E0343" w:rsidRPr="006A6327" w:rsidRDefault="006F480E" w:rsidP="006A6327">
      <w:pPr>
        <w:tabs>
          <w:tab w:val="left" w:pos="1110"/>
        </w:tabs>
        <w:spacing w:line="360" w:lineRule="auto"/>
        <w:ind w:firstLineChars="200" w:firstLine="480"/>
        <w:rPr>
          <w:rFonts w:ascii="宋体" w:hAnsi="宋体"/>
          <w:sz w:val="24"/>
        </w:rPr>
      </w:pPr>
      <w:r>
        <w:rPr>
          <w:rFonts w:ascii="宋体" w:hAnsi="宋体" w:hint="eastAsia"/>
          <w:sz w:val="24"/>
        </w:rPr>
        <w:t>基金管理人可根据市场情况，在法律法规允许的情况下，调整上述对</w:t>
      </w:r>
      <w:r w:rsidR="008E0343" w:rsidRPr="0073033F">
        <w:rPr>
          <w:rFonts w:ascii="宋体" w:hAnsi="宋体" w:hint="eastAsia"/>
          <w:sz w:val="24"/>
        </w:rPr>
        <w:t>赎回的份额的数量限制，基金管理人必须在调整生效前依照《信息披露办法》的有关规定在</w:t>
      </w:r>
      <w:r w:rsidR="003C50B5">
        <w:rPr>
          <w:rFonts w:ascii="宋体" w:hAnsi="宋体" w:hint="eastAsia"/>
          <w:sz w:val="24"/>
        </w:rPr>
        <w:t>规定媒介</w:t>
      </w:r>
      <w:r w:rsidR="008E0343" w:rsidRPr="0073033F">
        <w:rPr>
          <w:rFonts w:ascii="宋体" w:hAnsi="宋体" w:hint="eastAsia"/>
          <w:sz w:val="24"/>
        </w:rPr>
        <w:t>公告。</w:t>
      </w:r>
    </w:p>
    <w:p w:rsidR="008E0343" w:rsidRPr="006A6327" w:rsidRDefault="008E0343" w:rsidP="006A6327">
      <w:pPr>
        <w:tabs>
          <w:tab w:val="left" w:pos="1110"/>
        </w:tabs>
        <w:spacing w:line="360" w:lineRule="auto"/>
        <w:rPr>
          <w:rFonts w:ascii="宋体" w:hAnsi="宋体"/>
          <w:b/>
          <w:sz w:val="24"/>
        </w:rPr>
      </w:pPr>
      <w:r w:rsidRPr="006A6327">
        <w:rPr>
          <w:rFonts w:ascii="宋体" w:hAnsi="宋体"/>
          <w:b/>
          <w:sz w:val="24"/>
        </w:rPr>
        <w:t>4.2赎回费率</w:t>
      </w:r>
    </w:p>
    <w:p w:rsidR="008E0343" w:rsidRDefault="00E933F3" w:rsidP="008E0343">
      <w:pPr>
        <w:spacing w:line="360" w:lineRule="auto"/>
        <w:ind w:firstLineChars="200" w:firstLine="480"/>
        <w:rPr>
          <w:rFonts w:ascii="宋体" w:hAnsi="宋体"/>
          <w:sz w:val="24"/>
        </w:rPr>
      </w:pPr>
      <w:r w:rsidRPr="00781448">
        <w:rPr>
          <w:rFonts w:ascii="宋体" w:hAnsi="宋体" w:hint="eastAsia"/>
          <w:sz w:val="24"/>
        </w:rPr>
        <w:t>在本基金开放期间赎回本基金的A类份额和</w:t>
      </w:r>
      <w:r w:rsidR="009A4BAD">
        <w:rPr>
          <w:rFonts w:ascii="宋体" w:hAnsi="宋体" w:hint="eastAsia"/>
          <w:sz w:val="24"/>
        </w:rPr>
        <w:t>C类基金份额</w:t>
      </w:r>
      <w:r w:rsidRPr="00781448">
        <w:rPr>
          <w:rFonts w:ascii="宋体" w:hAnsi="宋体" w:hint="eastAsia"/>
          <w:sz w:val="24"/>
        </w:rPr>
        <w:t>，对于持续持有期小于7天的投资者收取不低于1.5%的赎回费，并将上述赎回费全额计入基金财产，其余不收取赎回费用</w:t>
      </w:r>
      <w:r w:rsidR="008E0343" w:rsidRPr="0073033F">
        <w:rPr>
          <w:rFonts w:ascii="宋体" w:hAnsi="宋体" w:hint="eastAsia"/>
          <w:sz w:val="24"/>
        </w:rPr>
        <w:t>。</w:t>
      </w:r>
    </w:p>
    <w:p w:rsidR="007A1090" w:rsidRPr="0073033F" w:rsidRDefault="007A1090" w:rsidP="007A1090">
      <w:pPr>
        <w:spacing w:line="360" w:lineRule="auto"/>
        <w:ind w:firstLineChars="200" w:firstLine="480"/>
        <w:rPr>
          <w:rFonts w:ascii="宋体" w:hAnsi="宋体"/>
          <w:sz w:val="24"/>
        </w:rPr>
      </w:pPr>
      <w:r w:rsidRPr="0073033F">
        <w:rPr>
          <w:rFonts w:ascii="宋体" w:hAnsi="宋体" w:hint="eastAsia"/>
          <w:sz w:val="24"/>
        </w:rPr>
        <w:t>基金管理人可以根据《基金合同》的相关约定调整费率或收费方式，基金管理人最迟应于新的费率或收费方式实施日前2日在</w:t>
      </w:r>
      <w:r w:rsidR="003C50B5">
        <w:rPr>
          <w:rFonts w:ascii="宋体" w:hAnsi="宋体" w:hint="eastAsia"/>
          <w:sz w:val="24"/>
        </w:rPr>
        <w:t>规定媒介</w:t>
      </w:r>
      <w:r w:rsidRPr="0073033F">
        <w:rPr>
          <w:rFonts w:ascii="宋体" w:hAnsi="宋体" w:hint="eastAsia"/>
          <w:sz w:val="24"/>
        </w:rPr>
        <w:t>公告。</w:t>
      </w:r>
    </w:p>
    <w:p w:rsidR="008E0343" w:rsidRPr="006A6327" w:rsidRDefault="008E0343" w:rsidP="006A6327">
      <w:pPr>
        <w:tabs>
          <w:tab w:val="left" w:pos="1110"/>
        </w:tabs>
        <w:spacing w:line="360" w:lineRule="auto"/>
        <w:rPr>
          <w:rFonts w:ascii="宋体" w:hAnsi="宋体"/>
          <w:b/>
          <w:sz w:val="24"/>
        </w:rPr>
      </w:pPr>
      <w:r w:rsidRPr="006A6327">
        <w:rPr>
          <w:rFonts w:ascii="宋体" w:hAnsi="宋体"/>
          <w:b/>
          <w:sz w:val="24"/>
        </w:rPr>
        <w:t>4.3其他与赎回相关的事项</w:t>
      </w:r>
    </w:p>
    <w:p w:rsidR="008E0343" w:rsidRPr="0073033F" w:rsidRDefault="007A1090" w:rsidP="008E0343">
      <w:pPr>
        <w:spacing w:line="360" w:lineRule="auto"/>
        <w:ind w:firstLineChars="200" w:firstLine="480"/>
        <w:rPr>
          <w:rFonts w:ascii="宋体" w:hAnsi="宋体"/>
          <w:sz w:val="24"/>
        </w:rPr>
      </w:pPr>
      <w:r>
        <w:rPr>
          <w:rFonts w:ascii="宋体" w:hAnsi="宋体"/>
          <w:sz w:val="24"/>
        </w:rPr>
        <w:t>无</w:t>
      </w:r>
      <w:r>
        <w:rPr>
          <w:rFonts w:ascii="宋体" w:hAnsi="宋体" w:hint="eastAsia"/>
          <w:sz w:val="24"/>
        </w:rPr>
        <w:t>。</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bCs w:val="0"/>
          <w:sz w:val="24"/>
          <w:szCs w:val="24"/>
        </w:rPr>
        <w:t>5.日常转换业务</w:t>
      </w:r>
    </w:p>
    <w:p w:rsidR="008E0343" w:rsidRPr="0073033F" w:rsidRDefault="008E0343" w:rsidP="008E0343">
      <w:pPr>
        <w:spacing w:line="360" w:lineRule="auto"/>
        <w:rPr>
          <w:rFonts w:ascii="宋体" w:hAnsi="宋体"/>
          <w:b/>
          <w:sz w:val="24"/>
        </w:rPr>
      </w:pPr>
      <w:r w:rsidRPr="0073033F">
        <w:rPr>
          <w:rFonts w:ascii="宋体" w:hAnsi="宋体"/>
          <w:b/>
          <w:bCs/>
          <w:sz w:val="24"/>
        </w:rPr>
        <w:t>5.1转换费率</w:t>
      </w:r>
    </w:p>
    <w:p w:rsidR="008E0343" w:rsidRPr="00233538" w:rsidRDefault="008E0343" w:rsidP="00233538">
      <w:pPr>
        <w:spacing w:line="360" w:lineRule="auto"/>
        <w:rPr>
          <w:rFonts w:ascii="宋体" w:hAnsi="宋体"/>
          <w:b/>
          <w:sz w:val="24"/>
        </w:rPr>
      </w:pPr>
      <w:r w:rsidRPr="00233538">
        <w:rPr>
          <w:rFonts w:ascii="宋体" w:hAnsi="宋体" w:hint="eastAsia"/>
          <w:b/>
          <w:sz w:val="24"/>
        </w:rPr>
        <w:t>5.1.1基金转换费</w:t>
      </w:r>
    </w:p>
    <w:p w:rsidR="008E0343" w:rsidRDefault="008E0343" w:rsidP="008E0343">
      <w:pPr>
        <w:spacing w:line="360" w:lineRule="auto"/>
        <w:ind w:firstLineChars="200" w:firstLine="480"/>
        <w:rPr>
          <w:rFonts w:ascii="宋体" w:hAnsi="宋体"/>
          <w:sz w:val="24"/>
        </w:rPr>
      </w:pPr>
      <w:r w:rsidRPr="0073033F">
        <w:rPr>
          <w:rFonts w:ascii="宋体" w:hAnsi="宋体" w:hint="eastAsia"/>
          <w:sz w:val="24"/>
        </w:rPr>
        <w:t>1）基金转换费用由转出基金赎回费用及基金申购补差费用两部分构成。</w:t>
      </w:r>
    </w:p>
    <w:p w:rsidR="00E37E78" w:rsidRPr="00E37E78" w:rsidRDefault="00E37E78" w:rsidP="008E0343">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1D24D1">
        <w:rPr>
          <w:rFonts w:ascii="宋体" w:hAnsi="宋体" w:hint="eastAsia"/>
          <w:sz w:val="24"/>
        </w:rPr>
        <w:t>基金转换时，如涉及的转出</w:t>
      </w:r>
      <w:r>
        <w:rPr>
          <w:rFonts w:ascii="宋体" w:hAnsi="宋体" w:hint="eastAsia"/>
          <w:sz w:val="24"/>
        </w:rPr>
        <w:t>基金有赎回费用，收取该基金的赎回费用。收取的赎回费按照各基金的基金合同、招募说明书</w:t>
      </w:r>
      <w:r w:rsidRPr="001D24D1">
        <w:rPr>
          <w:rFonts w:ascii="宋体" w:hAnsi="宋体" w:hint="eastAsia"/>
          <w:sz w:val="24"/>
        </w:rPr>
        <w:t>（含更新）及最新的相关公告约定的比例归入基金财产，其余部分用于支付注册登记费等相关手续费。</w:t>
      </w:r>
    </w:p>
    <w:p w:rsidR="008E0343" w:rsidRPr="0073033F" w:rsidRDefault="00E37E78" w:rsidP="008E0343">
      <w:pPr>
        <w:spacing w:line="360" w:lineRule="auto"/>
        <w:ind w:firstLineChars="200" w:firstLine="480"/>
        <w:rPr>
          <w:rFonts w:ascii="宋体" w:hAnsi="宋体"/>
          <w:sz w:val="24"/>
        </w:rPr>
      </w:pPr>
      <w:r>
        <w:rPr>
          <w:rFonts w:ascii="宋体" w:hAnsi="宋体"/>
          <w:sz w:val="24"/>
        </w:rPr>
        <w:t>3</w:t>
      </w:r>
      <w:r w:rsidR="008E0343" w:rsidRPr="0073033F">
        <w:rPr>
          <w:rFonts w:ascii="宋体" w:hAnsi="宋体" w:hint="eastAsia"/>
          <w:sz w:val="24"/>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8E0343" w:rsidRPr="00233538" w:rsidRDefault="008E0343" w:rsidP="00233538">
      <w:pPr>
        <w:spacing w:line="360" w:lineRule="auto"/>
        <w:rPr>
          <w:rFonts w:ascii="宋体" w:hAnsi="宋体"/>
          <w:b/>
          <w:sz w:val="24"/>
        </w:rPr>
      </w:pPr>
      <w:r w:rsidRPr="00233538">
        <w:rPr>
          <w:rFonts w:ascii="宋体" w:hAnsi="宋体" w:hint="eastAsia"/>
          <w:b/>
          <w:sz w:val="24"/>
        </w:rPr>
        <w:t>5.1.2基金转换的计算公式</w:t>
      </w:r>
    </w:p>
    <w:p w:rsidR="008E0343" w:rsidRPr="0073033F" w:rsidRDefault="008E0343" w:rsidP="008E0343">
      <w:pPr>
        <w:spacing w:line="360" w:lineRule="auto"/>
        <w:ind w:firstLineChars="200" w:firstLine="480"/>
        <w:rPr>
          <w:rFonts w:ascii="宋体" w:hAnsi="宋体"/>
          <w:sz w:val="24"/>
        </w:rPr>
      </w:pPr>
      <w:r w:rsidRPr="0073033F">
        <w:rPr>
          <w:rFonts w:ascii="宋体" w:hAnsi="宋体" w:hint="eastAsia"/>
          <w:sz w:val="24"/>
        </w:rPr>
        <w:t>转换费用=转出基金赎回费+转换申购补差费</w:t>
      </w:r>
    </w:p>
    <w:p w:rsidR="008E0343" w:rsidRPr="0073033F" w:rsidRDefault="008E0343" w:rsidP="008E0343">
      <w:pPr>
        <w:spacing w:line="360" w:lineRule="auto"/>
        <w:ind w:firstLineChars="200" w:firstLine="480"/>
        <w:rPr>
          <w:rFonts w:ascii="宋体" w:hAnsi="宋体"/>
          <w:sz w:val="24"/>
        </w:rPr>
      </w:pPr>
      <w:r w:rsidRPr="0073033F">
        <w:rPr>
          <w:rFonts w:ascii="宋体" w:hAnsi="宋体" w:hint="eastAsia"/>
          <w:sz w:val="24"/>
        </w:rPr>
        <w:t>转出基金赎回费＝转出份额×转出基金当日基金份额净值×转出基金赎回费率</w:t>
      </w:r>
    </w:p>
    <w:p w:rsidR="008E0343" w:rsidRPr="0073033F" w:rsidRDefault="0078286A" w:rsidP="008E0343">
      <w:pPr>
        <w:spacing w:line="360" w:lineRule="auto"/>
        <w:ind w:firstLineChars="200" w:firstLine="480"/>
        <w:rPr>
          <w:rFonts w:ascii="宋体" w:hAnsi="宋体"/>
          <w:sz w:val="24"/>
        </w:rPr>
      </w:pPr>
      <w:r>
        <w:rPr>
          <w:rFonts w:ascii="宋体" w:hAnsi="宋体" w:hint="eastAsia"/>
          <w:sz w:val="24"/>
        </w:rPr>
        <w:t>转换申购补差费</w:t>
      </w:r>
      <w:r w:rsidR="00B7051E" w:rsidRPr="00B7051E">
        <w:rPr>
          <w:rFonts w:ascii="宋体" w:hAnsi="宋体" w:hint="eastAsia"/>
          <w:sz w:val="24"/>
        </w:rPr>
        <w:t>=转出份额×转出基金当日基金份额净值×（1-转出基金赎回费率）×申购补差费费率×折扣÷（1﹢申购补差费费率×折扣）</w:t>
      </w:r>
    </w:p>
    <w:p w:rsidR="008E0343" w:rsidRPr="0073033F" w:rsidRDefault="008E0343" w:rsidP="00C34F18">
      <w:pPr>
        <w:spacing w:line="360" w:lineRule="auto"/>
        <w:ind w:firstLineChars="200" w:firstLine="480"/>
        <w:rPr>
          <w:rFonts w:ascii="宋体" w:hAnsi="宋体"/>
          <w:sz w:val="24"/>
        </w:rPr>
      </w:pPr>
      <w:r w:rsidRPr="0073033F">
        <w:rPr>
          <w:rFonts w:ascii="宋体" w:hAnsi="宋体" w:hint="eastAsia"/>
          <w:sz w:val="24"/>
        </w:rPr>
        <w:t>转入份额=（转出份额×转出基金当日基金份额净值</w:t>
      </w:r>
      <w:r w:rsidR="005F6E5B" w:rsidRPr="00B7051E">
        <w:rPr>
          <w:rFonts w:ascii="宋体" w:hAnsi="宋体" w:hint="eastAsia"/>
          <w:sz w:val="24"/>
        </w:rPr>
        <w:t>-</w:t>
      </w:r>
      <w:r w:rsidRPr="0073033F">
        <w:rPr>
          <w:rFonts w:ascii="宋体" w:hAnsi="宋体" w:hint="eastAsia"/>
          <w:sz w:val="24"/>
        </w:rPr>
        <w:t>转换费用）÷转入基金当日基金份额净值</w:t>
      </w:r>
    </w:p>
    <w:p w:rsidR="008E0343" w:rsidRPr="0073033F" w:rsidRDefault="008E0343" w:rsidP="008E0343">
      <w:pPr>
        <w:spacing w:line="360" w:lineRule="auto"/>
        <w:rPr>
          <w:rFonts w:ascii="宋体" w:hAnsi="宋体"/>
          <w:b/>
          <w:bCs/>
          <w:sz w:val="24"/>
        </w:rPr>
      </w:pPr>
      <w:r w:rsidRPr="0073033F">
        <w:rPr>
          <w:rFonts w:ascii="宋体" w:hAnsi="宋体"/>
          <w:b/>
          <w:bCs/>
          <w:sz w:val="24"/>
        </w:rPr>
        <w:t>5.2 其他与转换相关的事项</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（1）基金转换只能在同一销售机构进行。</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（2）本基金A类基金份额和C类基金份额之间</w:t>
      </w:r>
      <w:r w:rsidR="00BD22D8">
        <w:rPr>
          <w:rFonts w:ascii="宋体" w:hAnsi="宋体" w:hint="eastAsia"/>
          <w:sz w:val="24"/>
        </w:rPr>
        <w:t>暂</w:t>
      </w:r>
      <w:r w:rsidRPr="00FD0C63">
        <w:rPr>
          <w:rFonts w:ascii="宋体" w:hAnsi="宋体" w:hint="eastAsia"/>
          <w:sz w:val="24"/>
        </w:rPr>
        <w:t>不能互相转换。</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（3）本基金开通与本公司旗下其他开放式基金（由同一注册登记机构办理注册登记的、且已公告开通基金转换业务）之间的转换业务。</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（4）其他转换基础业务规则详见本公司网站的相关说明。</w:t>
      </w:r>
    </w:p>
    <w:p w:rsidR="008E0343" w:rsidRPr="0073033F" w:rsidRDefault="00FD0C63" w:rsidP="001E6A0B">
      <w:pPr>
        <w:spacing w:line="360" w:lineRule="auto"/>
        <w:ind w:firstLineChars="200" w:firstLine="480"/>
        <w:rPr>
          <w:rFonts w:ascii="宋体" w:hAnsi="宋体"/>
          <w:sz w:val="24"/>
        </w:rPr>
      </w:pPr>
      <w:r w:rsidRPr="00FD0C63">
        <w:rPr>
          <w:rFonts w:ascii="宋体" w:hAnsi="宋体" w:hint="eastAsia"/>
          <w:sz w:val="24"/>
        </w:rPr>
        <w:t>（5）由于各销售机构的系统差异以及业务安排等原因，开展转换业务的时间和基金品种及其他未尽事宜详见各销售机构的相关业务规则和相关公告。</w:t>
      </w:r>
    </w:p>
    <w:p w:rsidR="008E0343" w:rsidRPr="007B64B0" w:rsidRDefault="006A6327" w:rsidP="007B64B0">
      <w:pPr>
        <w:pStyle w:val="3"/>
        <w:spacing w:before="0" w:after="0" w:line="415" w:lineRule="auto"/>
        <w:rPr>
          <w:sz w:val="24"/>
        </w:rPr>
      </w:pPr>
      <w:r>
        <w:rPr>
          <w:sz w:val="24"/>
        </w:rPr>
        <w:t>6.</w:t>
      </w:r>
      <w:r w:rsidR="008E0343" w:rsidRPr="007B64B0">
        <w:rPr>
          <w:sz w:val="24"/>
        </w:rPr>
        <w:t>基金销售机构</w:t>
      </w:r>
    </w:p>
    <w:p w:rsidR="008E0343" w:rsidRPr="0073033F" w:rsidRDefault="008E0343" w:rsidP="008E0343">
      <w:pPr>
        <w:spacing w:line="360" w:lineRule="auto"/>
        <w:rPr>
          <w:rFonts w:ascii="宋体" w:hAnsi="宋体"/>
          <w:b/>
          <w:bCs/>
          <w:sz w:val="24"/>
        </w:rPr>
      </w:pPr>
      <w:r w:rsidRPr="0073033F">
        <w:rPr>
          <w:rFonts w:ascii="宋体" w:hAnsi="宋体" w:hint="eastAsia"/>
          <w:b/>
          <w:bCs/>
          <w:sz w:val="24"/>
        </w:rPr>
        <w:t>6</w:t>
      </w:r>
      <w:r w:rsidRPr="0073033F">
        <w:rPr>
          <w:rFonts w:ascii="宋体" w:hAnsi="宋体"/>
          <w:b/>
          <w:bCs/>
          <w:sz w:val="24"/>
        </w:rPr>
        <w:t>.1 场外销售机构</w:t>
      </w:r>
    </w:p>
    <w:p w:rsidR="008E0343" w:rsidRPr="0073033F" w:rsidRDefault="008E0343" w:rsidP="008E0343">
      <w:pPr>
        <w:spacing w:line="360" w:lineRule="auto"/>
        <w:rPr>
          <w:rFonts w:ascii="宋体" w:hAnsi="宋体"/>
          <w:b/>
          <w:bCs/>
          <w:sz w:val="24"/>
        </w:rPr>
      </w:pPr>
      <w:r w:rsidRPr="0073033F">
        <w:rPr>
          <w:rFonts w:ascii="宋体" w:hAnsi="宋体" w:hint="eastAsia"/>
          <w:b/>
          <w:bCs/>
          <w:sz w:val="24"/>
        </w:rPr>
        <w:t>6</w:t>
      </w:r>
      <w:r w:rsidRPr="0073033F">
        <w:rPr>
          <w:rFonts w:ascii="宋体" w:hAnsi="宋体"/>
          <w:b/>
          <w:bCs/>
          <w:sz w:val="24"/>
        </w:rPr>
        <w:t>.1.1 直销机构</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广发基金管理有限公司</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注册地址：广东省珠海市横琴新区环岛东路3018号2608室</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办公地址：</w:t>
      </w:r>
      <w:r w:rsidR="00BD22D8" w:rsidRPr="00FD0C63">
        <w:rPr>
          <w:rFonts w:ascii="宋体" w:hAnsi="宋体" w:hint="eastAsia"/>
          <w:sz w:val="24"/>
        </w:rPr>
        <w:t>广东省</w:t>
      </w:r>
      <w:r w:rsidRPr="00FD0C63">
        <w:rPr>
          <w:rFonts w:ascii="宋体" w:hAnsi="宋体" w:hint="eastAsia"/>
          <w:sz w:val="24"/>
        </w:rPr>
        <w:t>广州市海珠区琶洲大道东1号保利国际广场南塔31－33楼</w:t>
      </w:r>
      <w:r w:rsidR="00BD22D8">
        <w:rPr>
          <w:rFonts w:ascii="宋体" w:hAnsi="宋体" w:hint="eastAsia"/>
          <w:sz w:val="24"/>
        </w:rPr>
        <w:t>；</w:t>
      </w:r>
      <w:r w:rsidR="00BD22D8" w:rsidRPr="00BD22D8">
        <w:rPr>
          <w:rFonts w:ascii="宋体" w:hAnsi="宋体" w:hint="eastAsia"/>
          <w:sz w:val="24"/>
        </w:rPr>
        <w:t>广东省珠海市横琴新区环岛东路3018号2603-2622室</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法定代表人：</w:t>
      </w:r>
      <w:r w:rsidR="00FD18CA">
        <w:rPr>
          <w:rFonts w:ascii="宋体" w:hAnsi="宋体" w:hint="eastAsia"/>
          <w:sz w:val="24"/>
        </w:rPr>
        <w:t>葛长伟</w:t>
      </w:r>
      <w:r w:rsidRPr="00FD0C63">
        <w:rPr>
          <w:rFonts w:ascii="宋体" w:hAnsi="宋体" w:hint="eastAsia"/>
          <w:sz w:val="24"/>
        </w:rPr>
        <w:t xml:space="preserve"> </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 xml:space="preserve">客服电话：95105828 或 020-83936999 </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客服传真：020-34281105</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网址：www.gffunds.com.cn</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直销机构网点信息：本公司网上直销系统（仅限个人客户）和直销中心（仅限机构客户）销售本基金，网点具体信息详见本公司网站。</w:t>
      </w:r>
    </w:p>
    <w:p w:rsidR="000B6BCB" w:rsidRPr="000A231F" w:rsidRDefault="00FD0C63" w:rsidP="000B6BCB">
      <w:pPr>
        <w:spacing w:line="360" w:lineRule="auto"/>
        <w:ind w:firstLineChars="200" w:firstLine="480"/>
        <w:rPr>
          <w:rFonts w:ascii="宋体" w:hAnsi="宋体"/>
          <w:sz w:val="24"/>
        </w:rPr>
      </w:pPr>
      <w:r w:rsidRPr="00FD0C63">
        <w:rPr>
          <w:rFonts w:ascii="宋体" w:hAnsi="宋体" w:hint="eastAsia"/>
          <w:sz w:val="24"/>
        </w:rPr>
        <w:t>客户可以通过本公司客服电话进行</w:t>
      </w:r>
      <w:r w:rsidR="00B60CFF">
        <w:rPr>
          <w:rFonts w:ascii="宋体" w:hAnsi="宋体" w:hint="eastAsia"/>
          <w:sz w:val="24"/>
        </w:rPr>
        <w:t>销售</w:t>
      </w:r>
      <w:r w:rsidRPr="00FD0C63">
        <w:rPr>
          <w:rFonts w:ascii="宋体" w:hAnsi="宋体" w:hint="eastAsia"/>
          <w:sz w:val="24"/>
        </w:rPr>
        <w:t>相关事宜的问询、基金的投资咨询及投诉等。</w:t>
      </w:r>
    </w:p>
    <w:p w:rsidR="008E0343" w:rsidRPr="0073033F" w:rsidRDefault="008E0343" w:rsidP="008E0343">
      <w:pPr>
        <w:spacing w:line="360" w:lineRule="auto"/>
        <w:rPr>
          <w:rFonts w:ascii="宋体" w:hAnsi="宋体"/>
          <w:b/>
          <w:bCs/>
          <w:sz w:val="24"/>
        </w:rPr>
      </w:pPr>
      <w:r w:rsidRPr="0073033F">
        <w:rPr>
          <w:rFonts w:ascii="宋体" w:hAnsi="宋体" w:hint="eastAsia"/>
          <w:b/>
          <w:bCs/>
          <w:sz w:val="24"/>
        </w:rPr>
        <w:t>6</w:t>
      </w:r>
      <w:r w:rsidRPr="0073033F">
        <w:rPr>
          <w:rFonts w:ascii="宋体" w:hAnsi="宋体"/>
          <w:b/>
          <w:bCs/>
          <w:sz w:val="24"/>
        </w:rPr>
        <w:t>.1.2 场外非直销机构</w:t>
      </w:r>
    </w:p>
    <w:p w:rsidR="00FD0C63" w:rsidRPr="00FD0C63" w:rsidRDefault="00FD0C63" w:rsidP="00FD0C63">
      <w:pPr>
        <w:spacing w:line="360" w:lineRule="auto"/>
        <w:ind w:firstLineChars="200" w:firstLine="480"/>
        <w:rPr>
          <w:rFonts w:ascii="宋体" w:hAnsi="宋体"/>
          <w:sz w:val="24"/>
        </w:rPr>
      </w:pPr>
      <w:r w:rsidRPr="00FD0C63">
        <w:rPr>
          <w:rFonts w:ascii="宋体" w:hAnsi="宋体" w:hint="eastAsia"/>
          <w:sz w:val="24"/>
        </w:rPr>
        <w:t>本基金非直销销售机构信息详见基金管理人网站公示，敬请投资者留意。</w:t>
      </w:r>
    </w:p>
    <w:p w:rsidR="000B6BCB" w:rsidRPr="000B6BCB" w:rsidRDefault="00FD0C63" w:rsidP="000B6BCB">
      <w:pPr>
        <w:tabs>
          <w:tab w:val="left" w:pos="1260"/>
        </w:tabs>
        <w:spacing w:line="360" w:lineRule="auto"/>
        <w:ind w:firstLineChars="200" w:firstLine="480"/>
        <w:rPr>
          <w:rFonts w:ascii="宋体" w:hAnsi="宋体"/>
          <w:sz w:val="24"/>
        </w:rPr>
      </w:pPr>
      <w:r w:rsidRPr="00FD0C63">
        <w:rPr>
          <w:rFonts w:ascii="宋体" w:hAnsi="宋体" w:hint="eastAsia"/>
          <w:sz w:val="24"/>
        </w:rPr>
        <w:t>基金管理人可根据有关法律法规的要求，增减或变更基金销售机构，并在基金管理人网站公示基金销售机构名录。投资者在各销</w:t>
      </w:r>
      <w:r>
        <w:rPr>
          <w:rFonts w:ascii="宋体" w:hAnsi="宋体" w:hint="eastAsia"/>
          <w:sz w:val="24"/>
        </w:rPr>
        <w:t>售机构办理本基金相关业务时，请遵循各销售机构业务规则与操作流程</w:t>
      </w:r>
      <w:r w:rsidR="000B6BCB" w:rsidRPr="00EB78FE">
        <w:rPr>
          <w:rFonts w:ascii="宋体" w:hAnsi="宋体" w:hint="eastAsia"/>
          <w:sz w:val="24"/>
        </w:rPr>
        <w:t>。</w:t>
      </w:r>
    </w:p>
    <w:p w:rsidR="008E0343" w:rsidRPr="0073033F" w:rsidRDefault="008E0343" w:rsidP="008E0343">
      <w:pPr>
        <w:spacing w:line="360" w:lineRule="auto"/>
        <w:rPr>
          <w:rFonts w:ascii="宋体" w:hAnsi="宋体"/>
          <w:b/>
          <w:bCs/>
          <w:sz w:val="24"/>
        </w:rPr>
      </w:pPr>
      <w:r w:rsidRPr="0073033F">
        <w:rPr>
          <w:rFonts w:ascii="宋体" w:hAnsi="宋体" w:hint="eastAsia"/>
          <w:b/>
          <w:bCs/>
          <w:sz w:val="24"/>
        </w:rPr>
        <w:t>6</w:t>
      </w:r>
      <w:r w:rsidRPr="0073033F">
        <w:rPr>
          <w:rFonts w:ascii="宋体" w:hAnsi="宋体"/>
          <w:b/>
          <w:bCs/>
          <w:sz w:val="24"/>
        </w:rPr>
        <w:t>.2 场内销售机构</w:t>
      </w:r>
    </w:p>
    <w:p w:rsidR="008E0343" w:rsidRPr="0073033F" w:rsidRDefault="008E0343" w:rsidP="008E0343">
      <w:pPr>
        <w:spacing w:line="360" w:lineRule="auto"/>
        <w:ind w:firstLineChars="200" w:firstLine="480"/>
        <w:rPr>
          <w:rFonts w:ascii="宋体" w:hAnsi="宋体"/>
          <w:sz w:val="24"/>
        </w:rPr>
      </w:pPr>
      <w:r w:rsidRPr="0073033F">
        <w:rPr>
          <w:rFonts w:ascii="宋体" w:hAnsi="宋体" w:hint="eastAsia"/>
          <w:sz w:val="24"/>
        </w:rPr>
        <w:t>无。</w:t>
      </w:r>
    </w:p>
    <w:p w:rsidR="008E0343" w:rsidRPr="0073033F" w:rsidRDefault="008E0343" w:rsidP="00635869">
      <w:pPr>
        <w:pStyle w:val="3"/>
        <w:spacing w:before="0" w:after="0" w:line="415" w:lineRule="auto"/>
      </w:pPr>
      <w:r w:rsidRPr="00635869">
        <w:rPr>
          <w:rFonts w:hint="eastAsia"/>
          <w:sz w:val="24"/>
        </w:rPr>
        <w:t>7</w:t>
      </w:r>
      <w:r w:rsidRPr="00635869">
        <w:rPr>
          <w:sz w:val="24"/>
        </w:rPr>
        <w:t>.</w:t>
      </w:r>
      <w:r w:rsidRPr="00635869">
        <w:rPr>
          <w:rFonts w:hint="eastAsia"/>
          <w:sz w:val="24"/>
        </w:rPr>
        <w:t>基金份额净值公告</w:t>
      </w:r>
      <w:r w:rsidRPr="00635869">
        <w:rPr>
          <w:rFonts w:hint="eastAsia"/>
          <w:sz w:val="24"/>
        </w:rPr>
        <w:t>/</w:t>
      </w:r>
      <w:r w:rsidRPr="00635869">
        <w:rPr>
          <w:rFonts w:hint="eastAsia"/>
          <w:sz w:val="24"/>
        </w:rPr>
        <w:t>基金收益公告的披露安排</w:t>
      </w:r>
    </w:p>
    <w:p w:rsidR="00521C3B" w:rsidRPr="00521C3B" w:rsidRDefault="00521C3B" w:rsidP="00521C3B">
      <w:pPr>
        <w:spacing w:line="360" w:lineRule="auto"/>
        <w:ind w:firstLineChars="200" w:firstLine="480"/>
        <w:rPr>
          <w:rFonts w:ascii="宋体" w:hAnsi="宋体"/>
          <w:sz w:val="24"/>
        </w:rPr>
      </w:pPr>
      <w:r w:rsidRPr="00521C3B">
        <w:rPr>
          <w:rFonts w:ascii="宋体" w:hAnsi="宋体" w:hint="eastAsia"/>
          <w:sz w:val="24"/>
        </w:rPr>
        <w:t>《基金合同》生效后，在</w:t>
      </w:r>
      <w:r w:rsidR="002F7E3C">
        <w:rPr>
          <w:rFonts w:ascii="宋体" w:hAnsi="宋体" w:hint="eastAsia"/>
          <w:sz w:val="24"/>
        </w:rPr>
        <w:t>基金的封闭期间</w:t>
      </w:r>
      <w:r w:rsidRPr="00521C3B">
        <w:rPr>
          <w:rFonts w:ascii="宋体" w:hAnsi="宋体" w:hint="eastAsia"/>
          <w:sz w:val="24"/>
        </w:rPr>
        <w:t>，基金管理人应当至少每周</w:t>
      </w:r>
      <w:r w:rsidR="005979C9">
        <w:rPr>
          <w:rFonts w:ascii="宋体" w:hAnsi="宋体" w:hint="eastAsia"/>
          <w:sz w:val="24"/>
        </w:rPr>
        <w:t>在</w:t>
      </w:r>
      <w:r w:rsidR="002F7E3C">
        <w:rPr>
          <w:rFonts w:ascii="宋体" w:hAnsi="宋体" w:hint="eastAsia"/>
          <w:sz w:val="24"/>
        </w:rPr>
        <w:t>规定</w:t>
      </w:r>
      <w:r w:rsidR="005979C9">
        <w:rPr>
          <w:rFonts w:ascii="宋体" w:hAnsi="宋体" w:hint="eastAsia"/>
          <w:sz w:val="24"/>
        </w:rPr>
        <w:t>网站披露</w:t>
      </w:r>
      <w:r w:rsidRPr="00521C3B">
        <w:rPr>
          <w:rFonts w:ascii="宋体" w:hAnsi="宋体" w:hint="eastAsia"/>
          <w:sz w:val="24"/>
        </w:rPr>
        <w:t>一次</w:t>
      </w:r>
      <w:r w:rsidR="003017FA" w:rsidRPr="00521C3B">
        <w:rPr>
          <w:rFonts w:ascii="宋体" w:hAnsi="宋体" w:hint="eastAsia"/>
          <w:sz w:val="24"/>
        </w:rPr>
        <w:t>基金份额净值和基金份额累计净值</w:t>
      </w:r>
      <w:r w:rsidRPr="00521C3B">
        <w:rPr>
          <w:rFonts w:ascii="宋体" w:hAnsi="宋体" w:hint="eastAsia"/>
          <w:sz w:val="24"/>
        </w:rPr>
        <w:t>。</w:t>
      </w:r>
    </w:p>
    <w:p w:rsidR="00521C3B" w:rsidRPr="00521C3B" w:rsidRDefault="00521C3B" w:rsidP="00521C3B">
      <w:pPr>
        <w:spacing w:line="360" w:lineRule="auto"/>
        <w:ind w:firstLineChars="200" w:firstLine="480"/>
        <w:rPr>
          <w:rFonts w:ascii="宋体" w:hAnsi="宋体"/>
          <w:sz w:val="24"/>
        </w:rPr>
      </w:pPr>
      <w:r w:rsidRPr="00521C3B">
        <w:rPr>
          <w:rFonts w:ascii="宋体" w:hAnsi="宋体" w:hint="eastAsia"/>
          <w:sz w:val="24"/>
        </w:rPr>
        <w:t>在开放期内，基金管理人应当在</w:t>
      </w:r>
      <w:r w:rsidR="002F7E3C">
        <w:rPr>
          <w:rFonts w:ascii="宋体" w:hAnsi="宋体" w:hint="eastAsia"/>
          <w:sz w:val="24"/>
        </w:rPr>
        <w:t>不晚于</w:t>
      </w:r>
      <w:r w:rsidRPr="00521C3B">
        <w:rPr>
          <w:rFonts w:ascii="宋体" w:hAnsi="宋体" w:hint="eastAsia"/>
          <w:sz w:val="24"/>
        </w:rPr>
        <w:t>每个开放日</w:t>
      </w:r>
      <w:r w:rsidR="002F7E3C">
        <w:rPr>
          <w:rFonts w:ascii="宋体" w:hAnsi="宋体" w:hint="eastAsia"/>
          <w:sz w:val="24"/>
        </w:rPr>
        <w:t>的次日</w:t>
      </w:r>
      <w:r w:rsidRPr="00521C3B">
        <w:rPr>
          <w:rFonts w:ascii="宋体" w:hAnsi="宋体" w:hint="eastAsia"/>
          <w:sz w:val="24"/>
        </w:rPr>
        <w:t>，通过</w:t>
      </w:r>
      <w:r w:rsidR="002F7E3C">
        <w:rPr>
          <w:rFonts w:ascii="宋体" w:hAnsi="宋体" w:hint="eastAsia"/>
          <w:sz w:val="24"/>
        </w:rPr>
        <w:t>规定</w:t>
      </w:r>
      <w:r w:rsidRPr="00521C3B">
        <w:rPr>
          <w:rFonts w:ascii="宋体" w:hAnsi="宋体" w:hint="eastAsia"/>
          <w:sz w:val="24"/>
        </w:rPr>
        <w:t>网站、基金</w:t>
      </w:r>
      <w:r w:rsidR="002F7E3C">
        <w:rPr>
          <w:rFonts w:ascii="宋体" w:hAnsi="宋体" w:hint="eastAsia"/>
          <w:sz w:val="24"/>
        </w:rPr>
        <w:t>销售机构的网站或营业网点</w:t>
      </w:r>
      <w:r w:rsidRPr="00521C3B">
        <w:rPr>
          <w:rFonts w:ascii="宋体" w:hAnsi="宋体" w:hint="eastAsia"/>
          <w:sz w:val="24"/>
        </w:rPr>
        <w:t>，披露开放日的基金份额净值和基金份额累计净值。</w:t>
      </w:r>
    </w:p>
    <w:p w:rsidR="008E0343" w:rsidRPr="0073033F" w:rsidRDefault="00521C3B" w:rsidP="00521C3B">
      <w:pPr>
        <w:spacing w:line="360" w:lineRule="auto"/>
        <w:ind w:firstLineChars="200" w:firstLine="480"/>
        <w:rPr>
          <w:rFonts w:ascii="宋体" w:hAnsi="宋体"/>
          <w:sz w:val="24"/>
        </w:rPr>
      </w:pPr>
      <w:r w:rsidRPr="00521C3B">
        <w:rPr>
          <w:rFonts w:ascii="宋体" w:hAnsi="宋体" w:hint="eastAsia"/>
          <w:sz w:val="24"/>
        </w:rPr>
        <w:t>基金管理人应当不晚于半年度和年度最后一日的次日，在</w:t>
      </w:r>
      <w:r w:rsidR="000C1A3D">
        <w:rPr>
          <w:rFonts w:ascii="宋体" w:hAnsi="宋体" w:hint="eastAsia"/>
          <w:sz w:val="24"/>
        </w:rPr>
        <w:t>规定</w:t>
      </w:r>
      <w:r w:rsidR="002F7E3C">
        <w:rPr>
          <w:rFonts w:ascii="宋体" w:hAnsi="宋体" w:hint="eastAsia"/>
          <w:sz w:val="24"/>
        </w:rPr>
        <w:t>网站披露半年度和年度最后一</w:t>
      </w:r>
      <w:r w:rsidRPr="00521C3B">
        <w:rPr>
          <w:rFonts w:ascii="宋体" w:hAnsi="宋体" w:hint="eastAsia"/>
          <w:sz w:val="24"/>
        </w:rPr>
        <w:t>日的基金份额净值和基金份额累计净值。</w:t>
      </w:r>
    </w:p>
    <w:p w:rsidR="008E0343" w:rsidRPr="0073033F" w:rsidRDefault="008E0343" w:rsidP="008E0343">
      <w:pPr>
        <w:pStyle w:val="3"/>
        <w:keepNext w:val="0"/>
        <w:keepLines w:val="0"/>
        <w:spacing w:before="0" w:after="0" w:line="360" w:lineRule="auto"/>
        <w:rPr>
          <w:rFonts w:ascii="宋体" w:hAnsi="宋体"/>
          <w:color w:val="000000"/>
          <w:sz w:val="24"/>
          <w:szCs w:val="24"/>
        </w:rPr>
      </w:pPr>
      <w:r w:rsidRPr="0073033F">
        <w:rPr>
          <w:rFonts w:ascii="宋体" w:hAnsi="宋体" w:hint="eastAsia"/>
          <w:color w:val="000000"/>
          <w:sz w:val="24"/>
          <w:szCs w:val="24"/>
        </w:rPr>
        <w:t>8.其他需要提示的事项</w:t>
      </w:r>
    </w:p>
    <w:p w:rsidR="008E0343" w:rsidRPr="0073033F" w:rsidRDefault="00FD0C63" w:rsidP="008E0343">
      <w:pPr>
        <w:spacing w:line="360" w:lineRule="auto"/>
        <w:ind w:firstLineChars="200" w:firstLine="480"/>
        <w:rPr>
          <w:rFonts w:ascii="宋体" w:hAnsi="宋体"/>
          <w:color w:val="000000"/>
          <w:sz w:val="24"/>
        </w:rPr>
      </w:pPr>
      <w:r>
        <w:rPr>
          <w:rFonts w:ascii="宋体" w:hAnsi="宋体" w:hint="eastAsia"/>
          <w:color w:val="000000"/>
          <w:sz w:val="24"/>
        </w:rPr>
        <w:t>（1）</w:t>
      </w:r>
      <w:r w:rsidR="008E0343" w:rsidRPr="0073033F">
        <w:rPr>
          <w:rFonts w:ascii="宋体" w:hAnsi="宋体" w:hint="eastAsia"/>
          <w:color w:val="000000"/>
          <w:sz w:val="24"/>
        </w:rPr>
        <w:t>本公告仅对广发集利一年定期开放债券型证券投资基金</w:t>
      </w:r>
      <w:r w:rsidR="002F7E3C">
        <w:rPr>
          <w:rFonts w:ascii="宋体" w:hAnsi="宋体" w:hint="eastAsia"/>
          <w:color w:val="000000"/>
          <w:sz w:val="24"/>
        </w:rPr>
        <w:t>本次</w:t>
      </w:r>
      <w:r w:rsidR="008E0343" w:rsidRPr="0073033F">
        <w:rPr>
          <w:rFonts w:ascii="宋体" w:hAnsi="宋体" w:hint="eastAsia"/>
          <w:color w:val="000000"/>
          <w:sz w:val="24"/>
        </w:rPr>
        <w:t>办理申购、赎回</w:t>
      </w:r>
      <w:r>
        <w:rPr>
          <w:rFonts w:ascii="宋体" w:hAnsi="宋体"/>
          <w:color w:val="000000"/>
          <w:sz w:val="24"/>
        </w:rPr>
        <w:t>和</w:t>
      </w:r>
      <w:r w:rsidR="008E0343" w:rsidRPr="0073033F">
        <w:rPr>
          <w:rFonts w:ascii="宋体" w:hAnsi="宋体" w:hint="eastAsia"/>
          <w:color w:val="000000"/>
          <w:sz w:val="24"/>
        </w:rPr>
        <w:t>转换业务相关事项予以说明。</w:t>
      </w:r>
      <w:r w:rsidRPr="00FD0C63">
        <w:rPr>
          <w:rFonts w:ascii="宋体" w:hAnsi="宋体" w:hint="eastAsia"/>
          <w:color w:val="000000"/>
          <w:sz w:val="24"/>
        </w:rPr>
        <w:t>投资者欲了解本基金的详细情况，请仔细阅读本基</w:t>
      </w:r>
      <w:r>
        <w:rPr>
          <w:rFonts w:ascii="宋体" w:hAnsi="宋体" w:hint="eastAsia"/>
          <w:color w:val="000000"/>
          <w:sz w:val="24"/>
        </w:rPr>
        <w:t>金基金合同、招募说明书（更新）和基金产品资料概要（更新）等文件</w:t>
      </w:r>
      <w:r w:rsidR="008E0343" w:rsidRPr="0073033F">
        <w:rPr>
          <w:rFonts w:ascii="宋体" w:hAnsi="宋体" w:hint="eastAsia"/>
          <w:color w:val="000000"/>
          <w:sz w:val="24"/>
        </w:rPr>
        <w:t>。</w:t>
      </w:r>
    </w:p>
    <w:p w:rsidR="008E0343" w:rsidRPr="0073033F" w:rsidRDefault="00FD0C63" w:rsidP="008E0343">
      <w:pPr>
        <w:spacing w:line="360" w:lineRule="auto"/>
        <w:ind w:firstLineChars="200" w:firstLine="480"/>
        <w:rPr>
          <w:rFonts w:ascii="宋体" w:hAnsi="宋体"/>
          <w:color w:val="000000"/>
          <w:sz w:val="24"/>
        </w:rPr>
      </w:pPr>
      <w:r>
        <w:rPr>
          <w:rFonts w:ascii="宋体" w:hAnsi="宋体" w:hint="eastAsia"/>
          <w:color w:val="000000"/>
          <w:sz w:val="24"/>
        </w:rPr>
        <w:t>（2）</w:t>
      </w:r>
      <w:r w:rsidR="008E0343" w:rsidRPr="0073033F">
        <w:rPr>
          <w:rFonts w:ascii="宋体" w:hAnsi="宋体" w:hint="eastAsia"/>
          <w:color w:val="000000"/>
          <w:sz w:val="24"/>
        </w:rPr>
        <w:t>本基金的开放期内，本基金采取开放运作模式，投资人可办理基金份额申购、赎回</w:t>
      </w:r>
      <w:r w:rsidR="003017FA">
        <w:rPr>
          <w:rFonts w:ascii="宋体" w:hAnsi="宋体" w:hint="eastAsia"/>
          <w:color w:val="000000"/>
          <w:sz w:val="24"/>
        </w:rPr>
        <w:t>和转换</w:t>
      </w:r>
      <w:r w:rsidR="008E0343" w:rsidRPr="0073033F">
        <w:rPr>
          <w:rFonts w:ascii="宋体" w:hAnsi="宋体" w:hint="eastAsia"/>
          <w:color w:val="000000"/>
          <w:sz w:val="24"/>
        </w:rPr>
        <w:t>业务，开放期未赎回的份额将自动转入下一个封闭期。如在开放期内发生不可抗力或其他情形致使本基金无法按时开放申购或赎回的，开放期为自不可抗力或其他情形影响因素消除之日的下一个工作日起原则上不少于5个工作日且不超过10个工作日的期间。</w:t>
      </w:r>
    </w:p>
    <w:p w:rsidR="008E0343" w:rsidRDefault="00FD0C63" w:rsidP="008E0343">
      <w:pPr>
        <w:spacing w:line="360" w:lineRule="auto"/>
        <w:ind w:firstLineChars="200" w:firstLine="480"/>
        <w:rPr>
          <w:rFonts w:ascii="宋体" w:hAnsi="宋体"/>
          <w:color w:val="000000"/>
          <w:sz w:val="24"/>
        </w:rPr>
      </w:pPr>
      <w:r>
        <w:rPr>
          <w:rFonts w:ascii="宋体" w:hAnsi="宋体" w:hint="eastAsia"/>
          <w:color w:val="000000"/>
          <w:sz w:val="24"/>
        </w:rPr>
        <w:t>（3）</w:t>
      </w:r>
      <w:r w:rsidR="00C23FB7">
        <w:rPr>
          <w:rFonts w:ascii="宋体" w:hAnsi="宋体" w:hint="eastAsia"/>
          <w:color w:val="000000"/>
          <w:sz w:val="24"/>
        </w:rPr>
        <w:t>2026年1月14日</w:t>
      </w:r>
      <w:r w:rsidR="008E0343" w:rsidRPr="0073033F">
        <w:rPr>
          <w:rFonts w:ascii="宋体" w:hAnsi="宋体" w:hint="eastAsia"/>
          <w:color w:val="000000"/>
          <w:sz w:val="24"/>
        </w:rPr>
        <w:t>至</w:t>
      </w:r>
      <w:r w:rsidR="00C23FB7">
        <w:rPr>
          <w:rFonts w:ascii="宋体" w:hAnsi="宋体" w:hint="eastAsia"/>
          <w:color w:val="000000"/>
          <w:sz w:val="24"/>
        </w:rPr>
        <w:t>2026年1月20日</w:t>
      </w:r>
      <w:r w:rsidR="008E0343" w:rsidRPr="00253675">
        <w:rPr>
          <w:rFonts w:ascii="宋体" w:hAnsi="宋体" w:hint="eastAsia"/>
          <w:color w:val="000000"/>
          <w:sz w:val="24"/>
        </w:rPr>
        <w:t>为本基金的本次开放期，即在开放期内的每个工作日接受办理本基金份额的申购、赎回</w:t>
      </w:r>
      <w:r w:rsidRPr="00253675">
        <w:rPr>
          <w:rFonts w:ascii="宋体" w:hAnsi="宋体"/>
          <w:color w:val="000000"/>
          <w:sz w:val="24"/>
        </w:rPr>
        <w:t>和</w:t>
      </w:r>
      <w:r w:rsidR="008E0343" w:rsidRPr="00253675">
        <w:rPr>
          <w:rFonts w:ascii="宋体" w:hAnsi="宋体" w:hint="eastAsia"/>
          <w:color w:val="000000"/>
          <w:sz w:val="24"/>
        </w:rPr>
        <w:t>转换业务，</w:t>
      </w:r>
      <w:r w:rsidR="00C23FB7">
        <w:rPr>
          <w:rFonts w:ascii="宋体" w:hAnsi="宋体" w:hint="eastAsia"/>
          <w:color w:val="000000"/>
          <w:sz w:val="24"/>
        </w:rPr>
        <w:t>2026年1月20日</w:t>
      </w:r>
      <w:r w:rsidR="008E0343" w:rsidRPr="00253675">
        <w:rPr>
          <w:rFonts w:ascii="宋体" w:hAnsi="宋体" w:hint="eastAsia"/>
          <w:color w:val="000000"/>
          <w:sz w:val="24"/>
        </w:rPr>
        <w:t>15：00以后暂停接受办理本基金的申购</w:t>
      </w:r>
      <w:r w:rsidR="008E0343" w:rsidRPr="0073033F">
        <w:rPr>
          <w:rFonts w:ascii="宋体" w:hAnsi="宋体" w:hint="eastAsia"/>
          <w:color w:val="000000"/>
          <w:sz w:val="24"/>
        </w:rPr>
        <w:t>、赎回</w:t>
      </w:r>
      <w:r>
        <w:rPr>
          <w:rFonts w:ascii="宋体" w:hAnsi="宋体"/>
          <w:color w:val="000000"/>
          <w:sz w:val="24"/>
        </w:rPr>
        <w:t>和</w:t>
      </w:r>
      <w:r w:rsidR="008E0343" w:rsidRPr="0073033F">
        <w:rPr>
          <w:rFonts w:ascii="宋体" w:hAnsi="宋体" w:hint="eastAsia"/>
          <w:color w:val="000000"/>
          <w:sz w:val="24"/>
        </w:rPr>
        <w:t>转换业务直至下一个开放期。届时将不再另行公告。</w:t>
      </w:r>
    </w:p>
    <w:p w:rsidR="00FD0C63" w:rsidRPr="00233538" w:rsidRDefault="00FD0C63" w:rsidP="00233538">
      <w:pPr>
        <w:spacing w:line="360" w:lineRule="auto"/>
        <w:ind w:firstLineChars="200" w:firstLine="480"/>
        <w:rPr>
          <w:rFonts w:ascii="宋体" w:cs="宋体"/>
          <w:kern w:val="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sidRPr="00E16BEA">
        <w:rPr>
          <w:rFonts w:ascii="宋体" w:hAnsi="宋体" w:hint="eastAsia"/>
          <w:color w:val="000000"/>
          <w:sz w:val="24"/>
        </w:rPr>
        <w:t>投资者可以致电本公司的客户服务电话（95105828 或020-83936999）、登录本公司网站（www.gffunds.com.cn）</w:t>
      </w:r>
      <w:r w:rsidRPr="006F7806">
        <w:rPr>
          <w:rFonts w:ascii="宋体" w:hAnsi="宋体" w:hint="eastAsia"/>
          <w:color w:val="000000"/>
          <w:sz w:val="24"/>
        </w:rPr>
        <w:t>获取相关信息</w:t>
      </w:r>
      <w:r w:rsidRPr="00E16BEA">
        <w:rPr>
          <w:rFonts w:ascii="宋体" w:hAnsi="宋体" w:hint="eastAsia"/>
          <w:color w:val="000000"/>
          <w:sz w:val="24"/>
        </w:rPr>
        <w:t>。</w:t>
      </w:r>
    </w:p>
    <w:p w:rsidR="008E0343" w:rsidRPr="0073033F"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风险提示：</w:t>
      </w:r>
      <w:r w:rsidR="00FD0C63" w:rsidRPr="00FD0C63">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E0343"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特此公告。</w:t>
      </w:r>
    </w:p>
    <w:p w:rsidR="003017FA" w:rsidRPr="0073033F" w:rsidRDefault="003017FA" w:rsidP="008E0343">
      <w:pPr>
        <w:spacing w:line="360" w:lineRule="auto"/>
        <w:ind w:firstLineChars="200" w:firstLine="480"/>
        <w:rPr>
          <w:rFonts w:ascii="宋体" w:hAnsi="宋体"/>
          <w:color w:val="000000"/>
          <w:sz w:val="24"/>
        </w:rPr>
      </w:pPr>
    </w:p>
    <w:p w:rsidR="008E0343" w:rsidRPr="0073033F" w:rsidRDefault="008E0343" w:rsidP="008E0343">
      <w:pPr>
        <w:spacing w:line="360" w:lineRule="auto"/>
        <w:ind w:firstLineChars="200" w:firstLine="480"/>
        <w:jc w:val="right"/>
        <w:rPr>
          <w:rFonts w:ascii="宋体" w:hAnsi="宋体"/>
          <w:color w:val="000000"/>
          <w:sz w:val="24"/>
        </w:rPr>
      </w:pPr>
      <w:r w:rsidRPr="0073033F">
        <w:rPr>
          <w:rFonts w:ascii="宋体" w:hAnsi="宋体" w:hint="eastAsia"/>
          <w:color w:val="000000"/>
          <w:sz w:val="24"/>
        </w:rPr>
        <w:t>广发基金管理有限公司</w:t>
      </w:r>
    </w:p>
    <w:p w:rsidR="008E0343" w:rsidRPr="0073033F" w:rsidRDefault="00C23FB7" w:rsidP="008E0343">
      <w:pPr>
        <w:spacing w:line="360" w:lineRule="auto"/>
        <w:ind w:firstLineChars="200" w:firstLine="480"/>
        <w:jc w:val="right"/>
        <w:rPr>
          <w:rFonts w:ascii="宋体" w:hAnsi="宋体"/>
          <w:sz w:val="24"/>
        </w:rPr>
      </w:pPr>
      <w:r>
        <w:rPr>
          <w:rFonts w:ascii="宋体" w:hAnsi="宋体" w:hint="eastAsia"/>
          <w:color w:val="000000"/>
          <w:sz w:val="24"/>
        </w:rPr>
        <w:t>2026年1月12日</w:t>
      </w:r>
    </w:p>
    <w:p w:rsidR="00C679CF" w:rsidRDefault="00C679CF"/>
    <w:sectPr w:rsidR="00C679CF" w:rsidSect="00326CDD">
      <w:footerReference w:type="default" r:id="rId6"/>
      <w:footerReference w:type="first" r:id="rId7"/>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5E5" w:rsidRDefault="002D45E5">
      <w:r>
        <w:separator/>
      </w:r>
    </w:p>
  </w:endnote>
  <w:endnote w:type="continuationSeparator" w:id="0">
    <w:p w:rsidR="002D45E5" w:rsidRDefault="002D45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2E" w:rsidRDefault="001C1A27" w:rsidP="00E57126">
    <w:pPr>
      <w:pStyle w:val="a3"/>
      <w:jc w:val="center"/>
    </w:pPr>
    <w:r>
      <w:rPr>
        <w:rStyle w:val="a4"/>
      </w:rPr>
      <w:fldChar w:fldCharType="begin"/>
    </w:r>
    <w:r w:rsidR="004E1643">
      <w:rPr>
        <w:rStyle w:val="a4"/>
      </w:rPr>
      <w:instrText xml:space="preserve"> PAGE </w:instrText>
    </w:r>
    <w:r>
      <w:rPr>
        <w:rStyle w:val="a4"/>
      </w:rPr>
      <w:fldChar w:fldCharType="separate"/>
    </w:r>
    <w:r w:rsidR="00C35B65">
      <w:rPr>
        <w:rStyle w:val="a4"/>
        <w:noProof/>
      </w:rPr>
      <w:t>2</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063934"/>
      <w:docPartObj>
        <w:docPartGallery w:val="Page Numbers (Bottom of Page)"/>
        <w:docPartUnique/>
      </w:docPartObj>
    </w:sdtPr>
    <w:sdtContent>
      <w:p w:rsidR="00326CDD" w:rsidRDefault="001C1A27">
        <w:pPr>
          <w:pStyle w:val="a3"/>
          <w:jc w:val="center"/>
        </w:pPr>
        <w:r>
          <w:fldChar w:fldCharType="begin"/>
        </w:r>
        <w:r w:rsidR="00326CDD">
          <w:instrText>PAGE   \* MERGEFORMAT</w:instrText>
        </w:r>
        <w:r>
          <w:fldChar w:fldCharType="separate"/>
        </w:r>
        <w:r w:rsidR="00C35B65" w:rsidRPr="00C35B65">
          <w:rPr>
            <w:noProof/>
            <w:lang w:val="zh-CN"/>
          </w:rPr>
          <w:t>1</w:t>
        </w:r>
        <w:r>
          <w:fldChar w:fldCharType="end"/>
        </w:r>
      </w:p>
    </w:sdtContent>
  </w:sdt>
  <w:p w:rsidR="00326CDD" w:rsidRDefault="00326CD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5E5" w:rsidRDefault="002D45E5">
      <w:r>
        <w:separator/>
      </w:r>
    </w:p>
  </w:footnote>
  <w:footnote w:type="continuationSeparator" w:id="0">
    <w:p w:rsidR="002D45E5" w:rsidRDefault="002D45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343"/>
    <w:rsid w:val="000262D5"/>
    <w:rsid w:val="00043B21"/>
    <w:rsid w:val="000B6BCB"/>
    <w:rsid w:val="000C1A3D"/>
    <w:rsid w:val="00104F8A"/>
    <w:rsid w:val="001219C7"/>
    <w:rsid w:val="00144ADC"/>
    <w:rsid w:val="00166484"/>
    <w:rsid w:val="001703F9"/>
    <w:rsid w:val="001B65D5"/>
    <w:rsid w:val="001C02DF"/>
    <w:rsid w:val="001C1A27"/>
    <w:rsid w:val="001D52B0"/>
    <w:rsid w:val="001E6A0B"/>
    <w:rsid w:val="001F06B0"/>
    <w:rsid w:val="001F13D7"/>
    <w:rsid w:val="002236CE"/>
    <w:rsid w:val="00225189"/>
    <w:rsid w:val="00233538"/>
    <w:rsid w:val="00253675"/>
    <w:rsid w:val="00253DD0"/>
    <w:rsid w:val="00263A51"/>
    <w:rsid w:val="0027592B"/>
    <w:rsid w:val="00287F08"/>
    <w:rsid w:val="00290FEF"/>
    <w:rsid w:val="002967FB"/>
    <w:rsid w:val="00297263"/>
    <w:rsid w:val="002D0241"/>
    <w:rsid w:val="002D45E5"/>
    <w:rsid w:val="002F7E3C"/>
    <w:rsid w:val="003017FA"/>
    <w:rsid w:val="00306997"/>
    <w:rsid w:val="003224DC"/>
    <w:rsid w:val="00326CDD"/>
    <w:rsid w:val="00364B98"/>
    <w:rsid w:val="00375FD3"/>
    <w:rsid w:val="00393764"/>
    <w:rsid w:val="003A2BD6"/>
    <w:rsid w:val="003C50B5"/>
    <w:rsid w:val="003C6E13"/>
    <w:rsid w:val="003F71B5"/>
    <w:rsid w:val="00423019"/>
    <w:rsid w:val="00447B37"/>
    <w:rsid w:val="00463C87"/>
    <w:rsid w:val="004A6A06"/>
    <w:rsid w:val="004C3C78"/>
    <w:rsid w:val="004E1643"/>
    <w:rsid w:val="004E266E"/>
    <w:rsid w:val="005168AB"/>
    <w:rsid w:val="00521C3B"/>
    <w:rsid w:val="00543BE0"/>
    <w:rsid w:val="00560899"/>
    <w:rsid w:val="00577B59"/>
    <w:rsid w:val="005979C9"/>
    <w:rsid w:val="005D0EE8"/>
    <w:rsid w:val="005D561E"/>
    <w:rsid w:val="005F6E5B"/>
    <w:rsid w:val="00607D89"/>
    <w:rsid w:val="00612CAF"/>
    <w:rsid w:val="00617291"/>
    <w:rsid w:val="00620959"/>
    <w:rsid w:val="00635869"/>
    <w:rsid w:val="006359CF"/>
    <w:rsid w:val="00640EFE"/>
    <w:rsid w:val="0065199F"/>
    <w:rsid w:val="00653AC2"/>
    <w:rsid w:val="00682654"/>
    <w:rsid w:val="006843D0"/>
    <w:rsid w:val="00693371"/>
    <w:rsid w:val="0069404A"/>
    <w:rsid w:val="006A6327"/>
    <w:rsid w:val="006B5CC3"/>
    <w:rsid w:val="006D2A29"/>
    <w:rsid w:val="006F480E"/>
    <w:rsid w:val="0070759C"/>
    <w:rsid w:val="00715775"/>
    <w:rsid w:val="00744CB8"/>
    <w:rsid w:val="00746784"/>
    <w:rsid w:val="00746860"/>
    <w:rsid w:val="00760B77"/>
    <w:rsid w:val="0078286A"/>
    <w:rsid w:val="00787571"/>
    <w:rsid w:val="007A1090"/>
    <w:rsid w:val="007A2418"/>
    <w:rsid w:val="007A4281"/>
    <w:rsid w:val="007A7A5B"/>
    <w:rsid w:val="007B64B0"/>
    <w:rsid w:val="007D00F2"/>
    <w:rsid w:val="007D7DFC"/>
    <w:rsid w:val="007E3F2C"/>
    <w:rsid w:val="007E5C19"/>
    <w:rsid w:val="0082594C"/>
    <w:rsid w:val="008305BD"/>
    <w:rsid w:val="00873CBB"/>
    <w:rsid w:val="008C3937"/>
    <w:rsid w:val="008D0B24"/>
    <w:rsid w:val="008E0343"/>
    <w:rsid w:val="008E1438"/>
    <w:rsid w:val="008E37E3"/>
    <w:rsid w:val="00905B52"/>
    <w:rsid w:val="00911F40"/>
    <w:rsid w:val="00924D07"/>
    <w:rsid w:val="00957825"/>
    <w:rsid w:val="00962B04"/>
    <w:rsid w:val="009651BD"/>
    <w:rsid w:val="009714C3"/>
    <w:rsid w:val="00983703"/>
    <w:rsid w:val="009A476E"/>
    <w:rsid w:val="009A4BAD"/>
    <w:rsid w:val="009B5A04"/>
    <w:rsid w:val="009F4E53"/>
    <w:rsid w:val="00A14AED"/>
    <w:rsid w:val="00A245A3"/>
    <w:rsid w:val="00A3103D"/>
    <w:rsid w:val="00A521B6"/>
    <w:rsid w:val="00AE0CB6"/>
    <w:rsid w:val="00AE7C75"/>
    <w:rsid w:val="00B1421C"/>
    <w:rsid w:val="00B2437A"/>
    <w:rsid w:val="00B33688"/>
    <w:rsid w:val="00B42D62"/>
    <w:rsid w:val="00B60CFF"/>
    <w:rsid w:val="00B7051E"/>
    <w:rsid w:val="00B97B74"/>
    <w:rsid w:val="00BC46C9"/>
    <w:rsid w:val="00BC52E2"/>
    <w:rsid w:val="00BD22D8"/>
    <w:rsid w:val="00BF0BC2"/>
    <w:rsid w:val="00C07E3F"/>
    <w:rsid w:val="00C13BF9"/>
    <w:rsid w:val="00C23FB7"/>
    <w:rsid w:val="00C268C7"/>
    <w:rsid w:val="00C34F18"/>
    <w:rsid w:val="00C35B65"/>
    <w:rsid w:val="00C40DAE"/>
    <w:rsid w:val="00C55F7F"/>
    <w:rsid w:val="00C659FD"/>
    <w:rsid w:val="00C679CF"/>
    <w:rsid w:val="00C769C7"/>
    <w:rsid w:val="00C960C4"/>
    <w:rsid w:val="00CA1F98"/>
    <w:rsid w:val="00D9360A"/>
    <w:rsid w:val="00D97312"/>
    <w:rsid w:val="00DC07CC"/>
    <w:rsid w:val="00DF23EF"/>
    <w:rsid w:val="00E37E78"/>
    <w:rsid w:val="00E53D78"/>
    <w:rsid w:val="00E54AB4"/>
    <w:rsid w:val="00E626D9"/>
    <w:rsid w:val="00E71FA9"/>
    <w:rsid w:val="00E91B29"/>
    <w:rsid w:val="00E933F3"/>
    <w:rsid w:val="00EB2CCC"/>
    <w:rsid w:val="00EE4CA7"/>
    <w:rsid w:val="00F00A22"/>
    <w:rsid w:val="00F419F7"/>
    <w:rsid w:val="00F54CAE"/>
    <w:rsid w:val="00F72C05"/>
    <w:rsid w:val="00F733A9"/>
    <w:rsid w:val="00F75969"/>
    <w:rsid w:val="00F77079"/>
    <w:rsid w:val="00F83EA1"/>
    <w:rsid w:val="00FA56A4"/>
    <w:rsid w:val="00FB35E0"/>
    <w:rsid w:val="00FB4A3A"/>
    <w:rsid w:val="00FD0C63"/>
    <w:rsid w:val="00FD18CA"/>
    <w:rsid w:val="00FE41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43"/>
    <w:pPr>
      <w:widowControl w:val="0"/>
      <w:jc w:val="both"/>
    </w:pPr>
    <w:rPr>
      <w:rFonts w:ascii="Times New Roman" w:eastAsia="宋体" w:hAnsi="Times New Roman" w:cs="Times New Roman"/>
      <w:szCs w:val="24"/>
    </w:rPr>
  </w:style>
  <w:style w:type="paragraph" w:styleId="3">
    <w:name w:val="heading 3"/>
    <w:basedOn w:val="a"/>
    <w:next w:val="a"/>
    <w:link w:val="3Char"/>
    <w:qFormat/>
    <w:rsid w:val="008E03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E0343"/>
    <w:rPr>
      <w:rFonts w:ascii="Times New Roman" w:eastAsia="宋体" w:hAnsi="Times New Roman" w:cs="Times New Roman"/>
      <w:b/>
      <w:bCs/>
      <w:sz w:val="32"/>
      <w:szCs w:val="32"/>
    </w:rPr>
  </w:style>
  <w:style w:type="paragraph" w:styleId="a3">
    <w:name w:val="footer"/>
    <w:basedOn w:val="a"/>
    <w:link w:val="Char"/>
    <w:uiPriority w:val="99"/>
    <w:rsid w:val="008E0343"/>
    <w:pPr>
      <w:tabs>
        <w:tab w:val="center" w:pos="4153"/>
        <w:tab w:val="right" w:pos="8306"/>
      </w:tabs>
      <w:snapToGrid w:val="0"/>
      <w:jc w:val="left"/>
    </w:pPr>
    <w:rPr>
      <w:sz w:val="18"/>
      <w:szCs w:val="18"/>
    </w:rPr>
  </w:style>
  <w:style w:type="character" w:customStyle="1" w:styleId="Char">
    <w:name w:val="页脚 Char"/>
    <w:basedOn w:val="a0"/>
    <w:link w:val="a3"/>
    <w:uiPriority w:val="99"/>
    <w:rsid w:val="008E0343"/>
    <w:rPr>
      <w:rFonts w:ascii="Times New Roman" w:eastAsia="宋体" w:hAnsi="Times New Roman" w:cs="Times New Roman"/>
      <w:sz w:val="18"/>
      <w:szCs w:val="18"/>
    </w:rPr>
  </w:style>
  <w:style w:type="character" w:styleId="a4">
    <w:name w:val="page number"/>
    <w:basedOn w:val="a0"/>
    <w:rsid w:val="008E0343"/>
  </w:style>
  <w:style w:type="character" w:styleId="a5">
    <w:name w:val="Hyperlink"/>
    <w:rsid w:val="008E0343"/>
    <w:rPr>
      <w:color w:val="0000FF"/>
      <w:u w:val="single"/>
    </w:rPr>
  </w:style>
  <w:style w:type="paragraph" w:styleId="a6">
    <w:name w:val="header"/>
    <w:basedOn w:val="a"/>
    <w:link w:val="Char0"/>
    <w:uiPriority w:val="99"/>
    <w:unhideWhenUsed/>
    <w:rsid w:val="003C6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6E13"/>
    <w:rPr>
      <w:rFonts w:ascii="Times New Roman" w:eastAsia="宋体" w:hAnsi="Times New Roman" w:cs="Times New Roman"/>
      <w:sz w:val="18"/>
      <w:szCs w:val="18"/>
    </w:rPr>
  </w:style>
  <w:style w:type="table" w:styleId="a7">
    <w:name w:val="Table Grid"/>
    <w:basedOn w:val="a1"/>
    <w:uiPriority w:val="59"/>
    <w:rsid w:val="00E933F3"/>
    <w:pPr>
      <w:jc w:val="center"/>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Char"/>
    <w:rsid w:val="00FB35E0"/>
    <w:pPr>
      <w:widowControl/>
      <w:spacing w:line="360" w:lineRule="auto"/>
      <w:jc w:val="left"/>
    </w:pPr>
    <w:rPr>
      <w:sz w:val="28"/>
      <w:szCs w:val="20"/>
    </w:rPr>
  </w:style>
  <w:style w:type="character" w:customStyle="1" w:styleId="2Char">
    <w:name w:val="正文文本 2 Char"/>
    <w:basedOn w:val="a0"/>
    <w:link w:val="2"/>
    <w:rsid w:val="00FB35E0"/>
    <w:rPr>
      <w:rFonts w:ascii="Times New Roman" w:eastAsia="宋体" w:hAnsi="Times New Roman" w:cs="Times New Roman"/>
      <w:sz w:val="28"/>
      <w:szCs w:val="20"/>
    </w:rPr>
  </w:style>
  <w:style w:type="paragraph" w:styleId="a8">
    <w:name w:val="Balloon Text"/>
    <w:basedOn w:val="a"/>
    <w:link w:val="Char1"/>
    <w:uiPriority w:val="99"/>
    <w:semiHidden/>
    <w:unhideWhenUsed/>
    <w:rsid w:val="0065199F"/>
    <w:rPr>
      <w:sz w:val="18"/>
      <w:szCs w:val="18"/>
    </w:rPr>
  </w:style>
  <w:style w:type="character" w:customStyle="1" w:styleId="Char1">
    <w:name w:val="批注框文本 Char"/>
    <w:basedOn w:val="a0"/>
    <w:link w:val="a8"/>
    <w:uiPriority w:val="99"/>
    <w:semiHidden/>
    <w:rsid w:val="0065199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4475</Characters>
  <Application>Microsoft Office Word</Application>
  <DocSecurity>4</DocSecurity>
  <Lines>37</Lines>
  <Paragraphs>10</Paragraphs>
  <ScaleCrop>false</ScaleCrop>
  <Company>Microsoft</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2026-01-11T16:01:00Z</dcterms:created>
  <dcterms:modified xsi:type="dcterms:W3CDTF">2026-01-11T16:01:00Z</dcterms:modified>
</cp:coreProperties>
</file>