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EA0709">
        <w:rPr>
          <w:rFonts w:ascii="宋体" w:eastAsia="宋体" w:hAnsi="宋体" w:cs="Arial" w:hint="eastAsia"/>
          <w:b/>
          <w:bCs/>
          <w:sz w:val="24"/>
          <w:szCs w:val="24"/>
        </w:rPr>
        <w:t>广发集利一年定期开放债券型证券投资基金</w:t>
      </w:r>
      <w:r w:rsidR="00474528">
        <w:rPr>
          <w:rFonts w:ascii="宋体" w:eastAsia="宋体" w:hAnsi="宋体" w:cs="Arial" w:hint="eastAsia"/>
          <w:b/>
          <w:bCs/>
          <w:sz w:val="24"/>
          <w:szCs w:val="24"/>
        </w:rPr>
        <w:t>恢复</w:t>
      </w:r>
      <w:r w:rsidR="00F05916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A7EDD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（</w:t>
      </w:r>
      <w:r w:rsidR="00C45C26">
        <w:rPr>
          <w:rFonts w:ascii="宋体" w:eastAsia="宋体" w:hAnsi="宋体" w:cs="Arial" w:hint="eastAsia"/>
          <w:b/>
          <w:bCs/>
          <w:sz w:val="24"/>
          <w:szCs w:val="24"/>
        </w:rPr>
        <w:t>含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转换转入）</w:t>
      </w:r>
      <w:r w:rsidR="0090135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EA0709">
        <w:rPr>
          <w:rFonts w:ascii="宋体" w:hAnsi="宋体" w:hint="eastAsia"/>
          <w:kern w:val="0"/>
          <w:sz w:val="24"/>
        </w:rPr>
        <w:t>2026年1月12日</w:t>
      </w:r>
    </w:p>
    <w:p w:rsidR="00620952" w:rsidRPr="004B691F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C02F6A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C02F6A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174E8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C02F6A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4627"/>
        <w:gridCol w:w="3446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EA0709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广发集利一年定期开放债券型证券投资基金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EA0709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A0709">
              <w:rPr>
                <w:rFonts w:ascii="宋体" w:eastAsia="宋体" w:hAnsi="宋体" w:hint="eastAsia"/>
                <w:sz w:val="24"/>
                <w:szCs w:val="24"/>
              </w:rPr>
              <w:t>广发集利一年定期开放债券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EA0709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A0709">
              <w:rPr>
                <w:rFonts w:ascii="宋体" w:eastAsia="宋体" w:hAnsi="宋体"/>
                <w:sz w:val="24"/>
                <w:szCs w:val="24"/>
              </w:rPr>
              <w:t>000267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EA0709">
              <w:rPr>
                <w:rFonts w:ascii="宋体" w:eastAsia="宋体" w:hAnsi="宋体" w:hint="eastAsia"/>
                <w:sz w:val="24"/>
                <w:szCs w:val="24"/>
              </w:rPr>
              <w:t>广发集利一年定期开放债券型证券投资基金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EA0709">
              <w:rPr>
                <w:rFonts w:ascii="宋体" w:eastAsia="宋体" w:hAnsi="宋体" w:hint="eastAsia"/>
                <w:sz w:val="24"/>
                <w:szCs w:val="24"/>
              </w:rPr>
              <w:t>广发集利一年定期开放债券型证券投资基金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474528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相关业务的</w:t>
            </w:r>
            <w:r w:rsidR="00BF1226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及原因说明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474528" w:rsidP="001109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大额申购日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EA0709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2026年1月14日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474528" w:rsidP="001109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大额转换转入日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EA0709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2026年1月14日</w:t>
            </w:r>
          </w:p>
        </w:tc>
      </w:tr>
      <w:tr w:rsidR="00B06C0B" w:rsidRPr="000402F3" w:rsidTr="00CA0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474528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申购（转换转入）的原因说明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753FD" w:rsidP="00A168E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753FD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CA0179" w:rsidRPr="000402F3" w:rsidTr="00CA0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179" w:rsidRPr="000402F3" w:rsidRDefault="00CA0179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179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0179" w:rsidRDefault="00EA0709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A0709">
              <w:rPr>
                <w:rFonts w:ascii="宋体" w:eastAsia="宋体" w:hAnsi="宋体" w:hint="eastAsia"/>
                <w:sz w:val="24"/>
                <w:szCs w:val="24"/>
              </w:rPr>
              <w:t>广发集利一年定期开放债券</w:t>
            </w:r>
            <w:r w:rsidR="00CA0179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79" w:rsidRPr="005753FD" w:rsidRDefault="00EA0709" w:rsidP="00A168E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A0709">
              <w:rPr>
                <w:rFonts w:ascii="宋体" w:eastAsia="宋体" w:hAnsi="宋体" w:hint="eastAsia"/>
                <w:sz w:val="24"/>
                <w:szCs w:val="24"/>
              </w:rPr>
              <w:t>广发集利一年定期开放债券</w:t>
            </w:r>
            <w:r w:rsidR="00CA017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CA0179" w:rsidRPr="000402F3" w:rsidTr="00CA0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179" w:rsidRPr="000402F3" w:rsidRDefault="00CA0179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179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0179" w:rsidRDefault="00EA0709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A0709">
              <w:rPr>
                <w:rFonts w:ascii="宋体" w:eastAsia="宋体" w:hAnsi="宋体"/>
                <w:sz w:val="24"/>
                <w:szCs w:val="24"/>
              </w:rPr>
              <w:t>000267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79" w:rsidRPr="005753FD" w:rsidRDefault="00EA0709" w:rsidP="00A168E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A0709">
              <w:rPr>
                <w:rFonts w:ascii="宋体" w:eastAsia="宋体" w:hAnsi="宋体"/>
                <w:sz w:val="24"/>
                <w:szCs w:val="24"/>
              </w:rPr>
              <w:t>000268</w:t>
            </w:r>
          </w:p>
        </w:tc>
      </w:tr>
      <w:tr w:rsidR="00CA0179" w:rsidRPr="000402F3" w:rsidTr="00CA0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179" w:rsidRPr="00CA0179" w:rsidRDefault="00CA0179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0179">
              <w:rPr>
                <w:rFonts w:ascii="宋体" w:eastAsia="宋体" w:hAnsi="宋体" w:hint="eastAsia"/>
                <w:sz w:val="24"/>
                <w:szCs w:val="24"/>
              </w:rPr>
              <w:t>该分级基金是否恢复大额申购（转换转入）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0179" w:rsidRDefault="00CA0179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79" w:rsidRPr="005753FD" w:rsidRDefault="00CA0179" w:rsidP="00A168E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C02F6A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C02F6A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174E8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C02F6A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474528" w:rsidRPr="00103DF5" w:rsidRDefault="00474528" w:rsidP="00C02F6A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>
        <w:rPr>
          <w:rFonts w:ascii="宋体" w:eastAsia="宋体" w:hAnsi="宋体" w:cs="Arial" w:hint="eastAsia"/>
          <w:kern w:val="0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满足投资者的投资需求，</w:t>
      </w:r>
      <w:r w:rsidR="008A3CAF" w:rsidRPr="008A3CAF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决定取消</w:t>
      </w:r>
      <w:r w:rsidR="00EA0709">
        <w:rPr>
          <w:rFonts w:ascii="宋体" w:eastAsia="宋体" w:hAnsi="宋体" w:hint="eastAsia"/>
          <w:sz w:val="24"/>
          <w:szCs w:val="24"/>
        </w:rPr>
        <w:t>广发集利一年定期开放债券型证券投资基金</w:t>
      </w:r>
      <w:r w:rsidR="00976F2C">
        <w:rPr>
          <w:rFonts w:ascii="宋体" w:eastAsia="宋体" w:hAnsi="宋体" w:cs="Arial" w:hint="eastAsia"/>
          <w:kern w:val="0"/>
          <w:sz w:val="24"/>
          <w:szCs w:val="24"/>
        </w:rPr>
        <w:t>（以下简称</w:t>
      </w:r>
      <w:r w:rsidR="008A3CAF">
        <w:rPr>
          <w:rFonts w:ascii="宋体" w:eastAsia="宋体" w:hAnsi="宋体" w:cs="Arial" w:hint="eastAsia"/>
          <w:kern w:val="0"/>
          <w:sz w:val="24"/>
          <w:szCs w:val="24"/>
        </w:rPr>
        <w:t>“本基金”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）</w:t>
      </w:r>
      <w:r>
        <w:rPr>
          <w:rFonts w:ascii="宋体" w:eastAsia="宋体" w:hAnsi="宋体" w:cs="Arial" w:hint="eastAsia"/>
          <w:kern w:val="0"/>
          <w:sz w:val="24"/>
          <w:szCs w:val="24"/>
        </w:rPr>
        <w:t>机构投资者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的申购（含转换转入）业务限额，具体措施如下：</w:t>
      </w:r>
      <w:r w:rsidR="00BC45EB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EA0709">
        <w:rPr>
          <w:rFonts w:ascii="宋体" w:eastAsia="宋体" w:hAnsi="宋体" w:cs="Arial" w:hint="eastAsia"/>
          <w:kern w:val="0"/>
          <w:sz w:val="24"/>
          <w:szCs w:val="24"/>
        </w:rPr>
        <w:t>2026年1月14日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起，本基金取消原机构投资者单日单个基金账户申购（含转换转入）合计不得超过</w:t>
      </w:r>
      <w:r w:rsidR="00EA0709" w:rsidRPr="00EA0709">
        <w:rPr>
          <w:rFonts w:ascii="宋体" w:eastAsia="宋体" w:hAnsi="宋体" w:cs="Arial"/>
          <w:kern w:val="0"/>
          <w:sz w:val="24"/>
          <w:szCs w:val="24"/>
        </w:rPr>
        <w:t>100,000.00</w:t>
      </w:r>
      <w:bookmarkStart w:id="0" w:name="_GoBack"/>
      <w:bookmarkEnd w:id="0"/>
      <w:r w:rsidRPr="00003729">
        <w:rPr>
          <w:rFonts w:ascii="宋体" w:eastAsia="宋体" w:hAnsi="宋体" w:cs="Arial" w:hint="eastAsia"/>
          <w:kern w:val="0"/>
          <w:sz w:val="24"/>
          <w:szCs w:val="24"/>
        </w:rPr>
        <w:t>元的限额，恢复正常的</w:t>
      </w:r>
      <w:r w:rsidR="00AB63CD">
        <w:rPr>
          <w:rFonts w:ascii="宋体" w:eastAsia="宋体" w:hAnsi="宋体" w:cs="Arial" w:hint="eastAsia"/>
          <w:kern w:val="0"/>
          <w:sz w:val="24"/>
          <w:szCs w:val="24"/>
        </w:rPr>
        <w:t>大额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申购（含转换转入）业务。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Default="00C24D64" w:rsidP="00C02F6A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C02F6A" w:rsidRPr="00C02F6A" w:rsidRDefault="00C02F6A" w:rsidP="00C02F6A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C02F6A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976F2C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976F2C" w:rsidRPr="000402F3" w:rsidRDefault="00976F2C" w:rsidP="00976F2C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EA0709">
        <w:rPr>
          <w:rFonts w:ascii="宋体" w:eastAsia="宋体" w:hAnsi="宋体" w:cs="Arial"/>
          <w:kern w:val="0"/>
          <w:sz w:val="24"/>
          <w:szCs w:val="24"/>
        </w:rPr>
        <w:t>2026年1月12日</w:t>
      </w:r>
    </w:p>
    <w:sectPr w:rsidR="00B86804" w:rsidRPr="00247109" w:rsidSect="00ED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9A" w:rsidRDefault="0092499A" w:rsidP="00C24D64">
      <w:r>
        <w:separator/>
      </w:r>
    </w:p>
  </w:endnote>
  <w:endnote w:type="continuationSeparator" w:id="0">
    <w:p w:rsidR="0092499A" w:rsidRDefault="0092499A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9A" w:rsidRDefault="0092499A" w:rsidP="00C24D64">
      <w:r>
        <w:separator/>
      </w:r>
    </w:p>
  </w:footnote>
  <w:footnote w:type="continuationSeparator" w:id="0">
    <w:p w:rsidR="0092499A" w:rsidRDefault="0092499A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3166A"/>
    <w:rsid w:val="000402F3"/>
    <w:rsid w:val="0004284C"/>
    <w:rsid w:val="000C58D8"/>
    <w:rsid w:val="00110925"/>
    <w:rsid w:val="001220E6"/>
    <w:rsid w:val="00124946"/>
    <w:rsid w:val="00127293"/>
    <w:rsid w:val="001438FB"/>
    <w:rsid w:val="00163251"/>
    <w:rsid w:val="00165239"/>
    <w:rsid w:val="00174E81"/>
    <w:rsid w:val="00193D8D"/>
    <w:rsid w:val="001948DB"/>
    <w:rsid w:val="001A3FAF"/>
    <w:rsid w:val="001A4710"/>
    <w:rsid w:val="001C3469"/>
    <w:rsid w:val="001C7C04"/>
    <w:rsid w:val="001C7E4F"/>
    <w:rsid w:val="001D1A96"/>
    <w:rsid w:val="001E1520"/>
    <w:rsid w:val="001E79C7"/>
    <w:rsid w:val="00236894"/>
    <w:rsid w:val="00244543"/>
    <w:rsid w:val="00247109"/>
    <w:rsid w:val="00255204"/>
    <w:rsid w:val="0028512D"/>
    <w:rsid w:val="002D799D"/>
    <w:rsid w:val="002E398A"/>
    <w:rsid w:val="002E6DF0"/>
    <w:rsid w:val="003018D5"/>
    <w:rsid w:val="003161FB"/>
    <w:rsid w:val="00355A3C"/>
    <w:rsid w:val="003A19C7"/>
    <w:rsid w:val="003B7AA9"/>
    <w:rsid w:val="003E203E"/>
    <w:rsid w:val="003E477E"/>
    <w:rsid w:val="003E58D9"/>
    <w:rsid w:val="003F2521"/>
    <w:rsid w:val="00402895"/>
    <w:rsid w:val="00415B30"/>
    <w:rsid w:val="00425200"/>
    <w:rsid w:val="00450A1E"/>
    <w:rsid w:val="00455649"/>
    <w:rsid w:val="0046660D"/>
    <w:rsid w:val="00474528"/>
    <w:rsid w:val="004A5FDF"/>
    <w:rsid w:val="004B2D61"/>
    <w:rsid w:val="004B691F"/>
    <w:rsid w:val="004D16CE"/>
    <w:rsid w:val="004F10BF"/>
    <w:rsid w:val="00511071"/>
    <w:rsid w:val="005150A8"/>
    <w:rsid w:val="00522B25"/>
    <w:rsid w:val="0053199C"/>
    <w:rsid w:val="005753FD"/>
    <w:rsid w:val="00581317"/>
    <w:rsid w:val="00583D65"/>
    <w:rsid w:val="005A1DC8"/>
    <w:rsid w:val="005A4260"/>
    <w:rsid w:val="005B490E"/>
    <w:rsid w:val="005E3DF8"/>
    <w:rsid w:val="00620952"/>
    <w:rsid w:val="00621522"/>
    <w:rsid w:val="006405B3"/>
    <w:rsid w:val="00644588"/>
    <w:rsid w:val="00660D02"/>
    <w:rsid w:val="00682C55"/>
    <w:rsid w:val="00682F89"/>
    <w:rsid w:val="00683A90"/>
    <w:rsid w:val="00686DA5"/>
    <w:rsid w:val="006955C8"/>
    <w:rsid w:val="006A312F"/>
    <w:rsid w:val="006A756A"/>
    <w:rsid w:val="006C788D"/>
    <w:rsid w:val="006E1AB7"/>
    <w:rsid w:val="006F3F2D"/>
    <w:rsid w:val="00720551"/>
    <w:rsid w:val="0072280B"/>
    <w:rsid w:val="00767AE7"/>
    <w:rsid w:val="00770AFD"/>
    <w:rsid w:val="00773619"/>
    <w:rsid w:val="00773C2C"/>
    <w:rsid w:val="007957F9"/>
    <w:rsid w:val="007E0D6E"/>
    <w:rsid w:val="007F78D8"/>
    <w:rsid w:val="008145A8"/>
    <w:rsid w:val="00851C1E"/>
    <w:rsid w:val="00853442"/>
    <w:rsid w:val="00856EF7"/>
    <w:rsid w:val="008630D9"/>
    <w:rsid w:val="008642B4"/>
    <w:rsid w:val="008A3CAF"/>
    <w:rsid w:val="008A702F"/>
    <w:rsid w:val="008B04CF"/>
    <w:rsid w:val="008E293D"/>
    <w:rsid w:val="0090135A"/>
    <w:rsid w:val="00901FCD"/>
    <w:rsid w:val="00907C57"/>
    <w:rsid w:val="00924475"/>
    <w:rsid w:val="0092499A"/>
    <w:rsid w:val="00937329"/>
    <w:rsid w:val="00944006"/>
    <w:rsid w:val="00967A30"/>
    <w:rsid w:val="00973B61"/>
    <w:rsid w:val="00976F2C"/>
    <w:rsid w:val="00981CB9"/>
    <w:rsid w:val="00990225"/>
    <w:rsid w:val="0099208B"/>
    <w:rsid w:val="009A282D"/>
    <w:rsid w:val="009A549D"/>
    <w:rsid w:val="009A7EDD"/>
    <w:rsid w:val="009D198C"/>
    <w:rsid w:val="009E4B02"/>
    <w:rsid w:val="00A13790"/>
    <w:rsid w:val="00A168E1"/>
    <w:rsid w:val="00A50C40"/>
    <w:rsid w:val="00A7497B"/>
    <w:rsid w:val="00AB32E9"/>
    <w:rsid w:val="00AB63CD"/>
    <w:rsid w:val="00AC7DCD"/>
    <w:rsid w:val="00AD5DEF"/>
    <w:rsid w:val="00AD6751"/>
    <w:rsid w:val="00AE1FE7"/>
    <w:rsid w:val="00AE7818"/>
    <w:rsid w:val="00B06C0B"/>
    <w:rsid w:val="00B4215E"/>
    <w:rsid w:val="00B6570E"/>
    <w:rsid w:val="00B70D2F"/>
    <w:rsid w:val="00B728D6"/>
    <w:rsid w:val="00BB4B54"/>
    <w:rsid w:val="00BC45EB"/>
    <w:rsid w:val="00BF1226"/>
    <w:rsid w:val="00BF7AF5"/>
    <w:rsid w:val="00C02F6A"/>
    <w:rsid w:val="00C07CC1"/>
    <w:rsid w:val="00C17992"/>
    <w:rsid w:val="00C23F55"/>
    <w:rsid w:val="00C24D64"/>
    <w:rsid w:val="00C271ED"/>
    <w:rsid w:val="00C4449A"/>
    <w:rsid w:val="00C45C26"/>
    <w:rsid w:val="00C61ABF"/>
    <w:rsid w:val="00C81D84"/>
    <w:rsid w:val="00CA0179"/>
    <w:rsid w:val="00CA4E5C"/>
    <w:rsid w:val="00CC71C8"/>
    <w:rsid w:val="00CC7C6D"/>
    <w:rsid w:val="00CD027E"/>
    <w:rsid w:val="00CF638F"/>
    <w:rsid w:val="00D46909"/>
    <w:rsid w:val="00D56A3E"/>
    <w:rsid w:val="00D87119"/>
    <w:rsid w:val="00DA3CDA"/>
    <w:rsid w:val="00DD07A1"/>
    <w:rsid w:val="00DD1254"/>
    <w:rsid w:val="00DE307A"/>
    <w:rsid w:val="00E13404"/>
    <w:rsid w:val="00E17D80"/>
    <w:rsid w:val="00E31286"/>
    <w:rsid w:val="00E371A3"/>
    <w:rsid w:val="00E40BC0"/>
    <w:rsid w:val="00E81211"/>
    <w:rsid w:val="00EA0709"/>
    <w:rsid w:val="00EB320C"/>
    <w:rsid w:val="00EB77DF"/>
    <w:rsid w:val="00EC03EA"/>
    <w:rsid w:val="00EC3797"/>
    <w:rsid w:val="00ED0638"/>
    <w:rsid w:val="00ED31D3"/>
    <w:rsid w:val="00EF4708"/>
    <w:rsid w:val="00F05916"/>
    <w:rsid w:val="00F35051"/>
    <w:rsid w:val="00F36EB4"/>
    <w:rsid w:val="00F62F71"/>
    <w:rsid w:val="00F75633"/>
    <w:rsid w:val="00F81B45"/>
    <w:rsid w:val="00F95AF3"/>
    <w:rsid w:val="00FC115B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4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2026-01-11T16:01:00Z</dcterms:created>
  <dcterms:modified xsi:type="dcterms:W3CDTF">2026-01-11T16:01:00Z</dcterms:modified>
</cp:coreProperties>
</file>