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6C2" w:rsidRDefault="000D06C2" w:rsidP="000D06C2">
      <w:pPr>
        <w:spacing w:line="360" w:lineRule="auto"/>
        <w:jc w:val="center"/>
        <w:rPr>
          <w:rFonts w:ascii="Arial" w:hAnsi="Arial" w:cs="Arial"/>
          <w:b/>
          <w:bCs/>
          <w:color w:val="000000"/>
          <w:sz w:val="30"/>
          <w:szCs w:val="30"/>
        </w:rPr>
      </w:pPr>
      <w:r w:rsidRPr="000362D0">
        <w:rPr>
          <w:rFonts w:ascii="Arial" w:hAnsi="Arial" w:cs="Arial"/>
          <w:b/>
          <w:bCs/>
          <w:color w:val="000000"/>
          <w:sz w:val="30"/>
          <w:szCs w:val="30"/>
        </w:rPr>
        <w:t>关于</w:t>
      </w:r>
      <w:r w:rsidR="007B2A2E" w:rsidRPr="000362D0">
        <w:rPr>
          <w:rFonts w:ascii="Arial" w:hAnsi="Arial" w:cs="Arial"/>
          <w:b/>
          <w:bCs/>
          <w:color w:val="000000"/>
          <w:sz w:val="30"/>
          <w:szCs w:val="30"/>
        </w:rPr>
        <w:t>景顺长城纳斯达克科技市值加权交易型开放式指数证券投资基金发起式联接基金</w:t>
      </w:r>
      <w:r w:rsidR="00C12CCD" w:rsidRPr="000362D0">
        <w:rPr>
          <w:rFonts w:ascii="Arial" w:hAnsi="Arial" w:cs="Arial"/>
          <w:b/>
          <w:bCs/>
          <w:color w:val="000000"/>
          <w:sz w:val="30"/>
          <w:szCs w:val="30"/>
        </w:rPr>
        <w:t>（</w:t>
      </w:r>
      <w:r w:rsidR="00C12CCD" w:rsidRPr="000362D0">
        <w:rPr>
          <w:rFonts w:ascii="Arial" w:hAnsi="Arial" w:cs="Arial"/>
          <w:b/>
          <w:bCs/>
          <w:color w:val="000000"/>
          <w:sz w:val="30"/>
          <w:szCs w:val="30"/>
        </w:rPr>
        <w:t>QDII</w:t>
      </w:r>
      <w:r w:rsidR="00C12CCD" w:rsidRPr="000362D0">
        <w:rPr>
          <w:rFonts w:ascii="Arial" w:hAnsi="Arial" w:cs="Arial"/>
          <w:b/>
          <w:bCs/>
          <w:color w:val="000000"/>
          <w:sz w:val="30"/>
          <w:szCs w:val="30"/>
        </w:rPr>
        <w:t>）</w:t>
      </w:r>
      <w:r w:rsidR="004B34CC" w:rsidRPr="000362D0">
        <w:rPr>
          <w:rFonts w:ascii="Arial" w:hAnsi="Arial" w:cs="Arial"/>
          <w:b/>
          <w:bCs/>
          <w:color w:val="000000"/>
          <w:sz w:val="30"/>
          <w:szCs w:val="30"/>
        </w:rPr>
        <w:t>20</w:t>
      </w:r>
      <w:r w:rsidR="001B4318" w:rsidRPr="000362D0">
        <w:rPr>
          <w:rFonts w:ascii="Arial" w:hAnsi="Arial" w:cs="Arial"/>
          <w:b/>
          <w:bCs/>
          <w:color w:val="000000"/>
          <w:sz w:val="30"/>
          <w:szCs w:val="30"/>
        </w:rPr>
        <w:t>2</w:t>
      </w:r>
      <w:r w:rsidR="00376F0C">
        <w:rPr>
          <w:rFonts w:ascii="Arial" w:hAnsi="Arial" w:cs="Arial"/>
          <w:b/>
          <w:bCs/>
          <w:color w:val="000000"/>
          <w:sz w:val="30"/>
          <w:szCs w:val="30"/>
        </w:rPr>
        <w:t>6</w:t>
      </w:r>
      <w:r w:rsidRPr="000362D0">
        <w:rPr>
          <w:rFonts w:ascii="Arial" w:hAnsi="Arial" w:cs="Arial"/>
          <w:b/>
          <w:bCs/>
          <w:color w:val="000000"/>
          <w:sz w:val="30"/>
          <w:szCs w:val="30"/>
        </w:rPr>
        <w:t>年境外主要市场节假日暂停申购</w:t>
      </w:r>
      <w:r w:rsidR="00B54D96" w:rsidRPr="000362D0">
        <w:rPr>
          <w:rFonts w:ascii="Arial" w:hAnsi="Arial" w:cs="Arial"/>
          <w:b/>
          <w:bCs/>
          <w:color w:val="000000"/>
          <w:sz w:val="30"/>
          <w:szCs w:val="30"/>
        </w:rPr>
        <w:t>（含日常申购和定期定额投资）和</w:t>
      </w:r>
      <w:r w:rsidRPr="000362D0">
        <w:rPr>
          <w:rFonts w:ascii="Arial" w:hAnsi="Arial" w:cs="Arial"/>
          <w:b/>
          <w:bCs/>
          <w:color w:val="000000"/>
          <w:sz w:val="30"/>
          <w:szCs w:val="30"/>
        </w:rPr>
        <w:t>赎回</w:t>
      </w:r>
      <w:r w:rsidR="00AB3E64" w:rsidRPr="000362D0">
        <w:rPr>
          <w:rFonts w:ascii="Arial" w:hAnsi="Arial" w:cs="Arial"/>
          <w:b/>
          <w:bCs/>
          <w:color w:val="000000"/>
          <w:sz w:val="30"/>
          <w:szCs w:val="30"/>
        </w:rPr>
        <w:t>业务</w:t>
      </w:r>
      <w:r w:rsidRPr="000362D0">
        <w:rPr>
          <w:rFonts w:ascii="Arial" w:hAnsi="Arial" w:cs="Arial"/>
          <w:b/>
          <w:bCs/>
          <w:color w:val="000000"/>
          <w:sz w:val="30"/>
          <w:szCs w:val="30"/>
        </w:rPr>
        <w:t>安排的公告</w:t>
      </w:r>
    </w:p>
    <w:p w:rsidR="00926CA3" w:rsidRPr="000362D0" w:rsidRDefault="00926CA3" w:rsidP="000D06C2">
      <w:pPr>
        <w:spacing w:line="360" w:lineRule="auto"/>
        <w:jc w:val="center"/>
        <w:rPr>
          <w:rFonts w:ascii="Arial" w:hAnsi="Arial" w:cs="Arial" w:hint="eastAsia"/>
          <w:b/>
          <w:bCs/>
          <w:color w:val="000000"/>
          <w:sz w:val="30"/>
          <w:szCs w:val="30"/>
        </w:rPr>
      </w:pPr>
    </w:p>
    <w:p w:rsidR="00187F0E" w:rsidRPr="000362D0" w:rsidRDefault="00187F0E" w:rsidP="00187F0E">
      <w:pPr>
        <w:pStyle w:val="3"/>
        <w:keepNext w:val="0"/>
        <w:keepLines w:val="0"/>
        <w:spacing w:before="0" w:after="0" w:line="360" w:lineRule="auto"/>
        <w:rPr>
          <w:rFonts w:ascii="Arial" w:hAnsi="Arial" w:cs="Arial"/>
          <w:bCs w:val="0"/>
          <w:sz w:val="24"/>
          <w:szCs w:val="24"/>
        </w:rPr>
      </w:pPr>
      <w:r w:rsidRPr="000362D0">
        <w:rPr>
          <w:rFonts w:ascii="Arial" w:hAnsi="Arial" w:cs="Arial"/>
          <w:bCs w:val="0"/>
          <w:sz w:val="24"/>
          <w:szCs w:val="24"/>
        </w:rPr>
        <w:t>1.</w:t>
      </w:r>
      <w:r w:rsidRPr="000362D0">
        <w:rPr>
          <w:rFonts w:ascii="Arial" w:hAnsi="Arial" w:cs="Arial"/>
          <w:bCs w:val="0"/>
          <w:sz w:val="24"/>
          <w:szCs w:val="24"/>
        </w:rPr>
        <w:t>公告基本信息</w:t>
      </w:r>
    </w:p>
    <w:tbl>
      <w:tblPr>
        <w:tblW w:w="10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2"/>
        <w:gridCol w:w="1811"/>
        <w:gridCol w:w="1109"/>
        <w:gridCol w:w="733"/>
        <w:gridCol w:w="1843"/>
        <w:gridCol w:w="1818"/>
      </w:tblGrid>
      <w:tr w:rsidR="00390413" w:rsidRPr="000362D0" w:rsidTr="003D1AE4">
        <w:trPr>
          <w:trHeight w:val="20"/>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390413" w:rsidRPr="000362D0" w:rsidRDefault="00390413" w:rsidP="003D1AE4">
            <w:pPr>
              <w:rPr>
                <w:rFonts w:ascii="Arial" w:hAnsi="Arial" w:cs="Arial"/>
                <w:sz w:val="24"/>
              </w:rPr>
            </w:pPr>
            <w:r w:rsidRPr="000362D0">
              <w:rPr>
                <w:rFonts w:ascii="Arial" w:hAnsi="Arial" w:cs="Arial"/>
                <w:sz w:val="24"/>
              </w:rPr>
              <w:t>基金名称</w:t>
            </w:r>
          </w:p>
        </w:tc>
        <w:tc>
          <w:tcPr>
            <w:tcW w:w="7314" w:type="dxa"/>
            <w:gridSpan w:val="5"/>
            <w:tcBorders>
              <w:top w:val="single" w:sz="4" w:space="0" w:color="000000"/>
              <w:left w:val="single" w:sz="4" w:space="0" w:color="000000"/>
              <w:bottom w:val="single" w:sz="4" w:space="0" w:color="000000"/>
              <w:right w:val="single" w:sz="4" w:space="0" w:color="000000"/>
            </w:tcBorders>
            <w:vAlign w:val="center"/>
          </w:tcPr>
          <w:p w:rsidR="00390413" w:rsidRPr="000362D0" w:rsidRDefault="00390413" w:rsidP="003D1AE4">
            <w:pPr>
              <w:rPr>
                <w:rFonts w:ascii="Arial" w:hAnsi="Arial" w:cs="Arial"/>
                <w:sz w:val="24"/>
              </w:rPr>
            </w:pPr>
            <w:r w:rsidRPr="000362D0">
              <w:rPr>
                <w:rFonts w:ascii="Arial" w:hAnsi="Arial" w:cs="Arial"/>
                <w:sz w:val="24"/>
              </w:rPr>
              <w:t>景顺长城纳斯达克科技市值加权交易型开放式指数证券投资基金发起式联接基金（</w:t>
            </w:r>
            <w:r w:rsidRPr="000362D0">
              <w:rPr>
                <w:rFonts w:ascii="Arial" w:hAnsi="Arial" w:cs="Arial"/>
                <w:sz w:val="24"/>
              </w:rPr>
              <w:t>QDII</w:t>
            </w:r>
            <w:r w:rsidRPr="000362D0">
              <w:rPr>
                <w:rFonts w:ascii="Arial" w:hAnsi="Arial" w:cs="Arial"/>
                <w:sz w:val="24"/>
              </w:rPr>
              <w:t>）</w:t>
            </w:r>
          </w:p>
        </w:tc>
      </w:tr>
      <w:tr w:rsidR="00390413" w:rsidRPr="000362D0" w:rsidTr="003D1AE4">
        <w:trPr>
          <w:trHeight w:val="20"/>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390413" w:rsidRPr="000362D0" w:rsidRDefault="00390413" w:rsidP="003D1AE4">
            <w:pPr>
              <w:rPr>
                <w:rFonts w:ascii="Arial" w:hAnsi="Arial" w:cs="Arial"/>
                <w:sz w:val="24"/>
              </w:rPr>
            </w:pPr>
            <w:r w:rsidRPr="000362D0">
              <w:rPr>
                <w:rFonts w:ascii="Arial" w:hAnsi="Arial" w:cs="Arial"/>
                <w:sz w:val="24"/>
              </w:rPr>
              <w:t>基金简称</w:t>
            </w:r>
          </w:p>
        </w:tc>
        <w:tc>
          <w:tcPr>
            <w:tcW w:w="7314" w:type="dxa"/>
            <w:gridSpan w:val="5"/>
            <w:tcBorders>
              <w:top w:val="single" w:sz="4" w:space="0" w:color="000000"/>
              <w:left w:val="single" w:sz="4" w:space="0" w:color="000000"/>
              <w:bottom w:val="single" w:sz="4" w:space="0" w:color="000000"/>
              <w:right w:val="single" w:sz="4" w:space="0" w:color="000000"/>
            </w:tcBorders>
          </w:tcPr>
          <w:p w:rsidR="00390413" w:rsidRPr="000362D0" w:rsidRDefault="00390413" w:rsidP="003D1AE4">
            <w:pPr>
              <w:rPr>
                <w:rFonts w:ascii="Arial" w:hAnsi="Arial" w:cs="Arial"/>
                <w:sz w:val="24"/>
              </w:rPr>
            </w:pPr>
            <w:r w:rsidRPr="000362D0">
              <w:rPr>
                <w:rFonts w:ascii="Arial" w:hAnsi="Arial" w:cs="Arial"/>
                <w:sz w:val="24"/>
              </w:rPr>
              <w:t>景顺长城纳斯达克科技</w:t>
            </w:r>
            <w:r w:rsidRPr="000362D0">
              <w:rPr>
                <w:rFonts w:ascii="Arial" w:hAnsi="Arial" w:cs="Arial"/>
                <w:sz w:val="24"/>
              </w:rPr>
              <w:t>ETF</w:t>
            </w:r>
            <w:r w:rsidRPr="000362D0">
              <w:rPr>
                <w:rFonts w:ascii="Arial" w:hAnsi="Arial" w:cs="Arial"/>
                <w:sz w:val="24"/>
              </w:rPr>
              <w:t>联接（</w:t>
            </w:r>
            <w:r w:rsidRPr="000362D0">
              <w:rPr>
                <w:rFonts w:ascii="Arial" w:hAnsi="Arial" w:cs="Arial"/>
                <w:sz w:val="24"/>
              </w:rPr>
              <w:t>QDII</w:t>
            </w:r>
            <w:r w:rsidRPr="000362D0">
              <w:rPr>
                <w:rFonts w:ascii="Arial" w:hAnsi="Arial" w:cs="Arial"/>
                <w:sz w:val="24"/>
              </w:rPr>
              <w:t>）</w:t>
            </w:r>
          </w:p>
        </w:tc>
      </w:tr>
      <w:tr w:rsidR="00390413" w:rsidRPr="000362D0" w:rsidTr="003D1AE4">
        <w:trPr>
          <w:trHeight w:val="20"/>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390413" w:rsidRPr="000362D0" w:rsidRDefault="00390413" w:rsidP="003D1AE4">
            <w:pPr>
              <w:rPr>
                <w:rFonts w:ascii="Arial" w:hAnsi="Arial" w:cs="Arial"/>
                <w:sz w:val="24"/>
              </w:rPr>
            </w:pPr>
            <w:r w:rsidRPr="000362D0">
              <w:rPr>
                <w:rFonts w:ascii="Arial" w:hAnsi="Arial" w:cs="Arial"/>
                <w:sz w:val="24"/>
              </w:rPr>
              <w:t>基金主代码</w:t>
            </w:r>
          </w:p>
        </w:tc>
        <w:tc>
          <w:tcPr>
            <w:tcW w:w="7314" w:type="dxa"/>
            <w:gridSpan w:val="5"/>
            <w:tcBorders>
              <w:top w:val="single" w:sz="4" w:space="0" w:color="000000"/>
              <w:left w:val="single" w:sz="4" w:space="0" w:color="000000"/>
              <w:bottom w:val="single" w:sz="4" w:space="0" w:color="000000"/>
              <w:right w:val="single" w:sz="4" w:space="0" w:color="000000"/>
            </w:tcBorders>
            <w:vAlign w:val="center"/>
          </w:tcPr>
          <w:p w:rsidR="00390413" w:rsidRPr="000362D0" w:rsidRDefault="00390413" w:rsidP="003D1AE4">
            <w:pPr>
              <w:rPr>
                <w:rFonts w:ascii="Arial" w:hAnsi="Arial" w:cs="Arial"/>
                <w:sz w:val="24"/>
              </w:rPr>
            </w:pPr>
            <w:r w:rsidRPr="000362D0">
              <w:rPr>
                <w:rFonts w:ascii="Arial" w:hAnsi="Arial" w:cs="Arial"/>
                <w:sz w:val="24"/>
              </w:rPr>
              <w:t>017091</w:t>
            </w:r>
          </w:p>
        </w:tc>
      </w:tr>
      <w:tr w:rsidR="00390413" w:rsidRPr="000362D0" w:rsidTr="003D1AE4">
        <w:trPr>
          <w:trHeight w:val="20"/>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390413" w:rsidRPr="000362D0" w:rsidRDefault="00390413" w:rsidP="003D1AE4">
            <w:pPr>
              <w:rPr>
                <w:rFonts w:ascii="Arial" w:hAnsi="Arial" w:cs="Arial"/>
                <w:sz w:val="24"/>
              </w:rPr>
            </w:pPr>
            <w:r w:rsidRPr="000362D0">
              <w:rPr>
                <w:rFonts w:ascii="Arial" w:hAnsi="Arial" w:cs="Arial"/>
                <w:sz w:val="24"/>
              </w:rPr>
              <w:t>基金管理人名称</w:t>
            </w:r>
          </w:p>
        </w:tc>
        <w:tc>
          <w:tcPr>
            <w:tcW w:w="7314" w:type="dxa"/>
            <w:gridSpan w:val="5"/>
            <w:tcBorders>
              <w:top w:val="single" w:sz="4" w:space="0" w:color="000000"/>
              <w:left w:val="single" w:sz="4" w:space="0" w:color="000000"/>
              <w:bottom w:val="single" w:sz="4" w:space="0" w:color="000000"/>
              <w:right w:val="single" w:sz="4" w:space="0" w:color="000000"/>
            </w:tcBorders>
            <w:vAlign w:val="center"/>
          </w:tcPr>
          <w:p w:rsidR="00390413" w:rsidRPr="000362D0" w:rsidRDefault="00390413" w:rsidP="003D1AE4">
            <w:pPr>
              <w:rPr>
                <w:rFonts w:ascii="Arial" w:hAnsi="Arial" w:cs="Arial"/>
                <w:sz w:val="24"/>
              </w:rPr>
            </w:pPr>
            <w:r w:rsidRPr="000362D0">
              <w:rPr>
                <w:rFonts w:ascii="Arial" w:hAnsi="Arial" w:cs="Arial"/>
                <w:sz w:val="24"/>
              </w:rPr>
              <w:t>景顺长城基金管理有限公司</w:t>
            </w:r>
          </w:p>
        </w:tc>
      </w:tr>
      <w:tr w:rsidR="00390413" w:rsidRPr="000362D0" w:rsidTr="003D1AE4">
        <w:trPr>
          <w:trHeight w:val="20"/>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390413" w:rsidRPr="000362D0" w:rsidRDefault="00390413" w:rsidP="003D1AE4">
            <w:pPr>
              <w:rPr>
                <w:rFonts w:ascii="Arial" w:hAnsi="Arial" w:cs="Arial"/>
                <w:sz w:val="24"/>
              </w:rPr>
            </w:pPr>
            <w:r w:rsidRPr="000362D0">
              <w:rPr>
                <w:rFonts w:ascii="Arial" w:hAnsi="Arial" w:cs="Arial"/>
                <w:sz w:val="24"/>
              </w:rPr>
              <w:t>公告依据</w:t>
            </w:r>
          </w:p>
        </w:tc>
        <w:tc>
          <w:tcPr>
            <w:tcW w:w="7314" w:type="dxa"/>
            <w:gridSpan w:val="5"/>
            <w:tcBorders>
              <w:top w:val="single" w:sz="4" w:space="0" w:color="000000"/>
              <w:left w:val="single" w:sz="4" w:space="0" w:color="000000"/>
              <w:bottom w:val="single" w:sz="4" w:space="0" w:color="000000"/>
              <w:right w:val="single" w:sz="4" w:space="0" w:color="000000"/>
            </w:tcBorders>
            <w:vAlign w:val="center"/>
          </w:tcPr>
          <w:p w:rsidR="00390413" w:rsidRPr="000362D0" w:rsidRDefault="00390413" w:rsidP="003D1AE4">
            <w:pPr>
              <w:rPr>
                <w:rFonts w:ascii="Arial" w:hAnsi="Arial" w:cs="Arial"/>
                <w:sz w:val="24"/>
              </w:rPr>
            </w:pPr>
            <w:r w:rsidRPr="000362D0">
              <w:rPr>
                <w:rFonts w:ascii="Arial" w:hAnsi="Arial" w:cs="Arial"/>
                <w:sz w:val="24"/>
              </w:rPr>
              <w:t>《景顺长城纳斯达克科技市值加权交易型开放式指数证券投资基金发起式联接基金（</w:t>
            </w:r>
            <w:r w:rsidRPr="000362D0">
              <w:rPr>
                <w:rFonts w:ascii="Arial" w:hAnsi="Arial" w:cs="Arial"/>
                <w:sz w:val="24"/>
              </w:rPr>
              <w:t>QDII</w:t>
            </w:r>
            <w:r w:rsidRPr="000362D0">
              <w:rPr>
                <w:rFonts w:ascii="Arial" w:hAnsi="Arial" w:cs="Arial"/>
                <w:sz w:val="24"/>
              </w:rPr>
              <w:t>）基金合同》和《景顺长城纳斯达克科技市值加权交易型开放式指数证券投资基金发起式联接基金（</w:t>
            </w:r>
            <w:r w:rsidRPr="000362D0">
              <w:rPr>
                <w:rFonts w:ascii="Arial" w:hAnsi="Arial" w:cs="Arial"/>
                <w:sz w:val="24"/>
              </w:rPr>
              <w:t>QDII</w:t>
            </w:r>
            <w:r w:rsidRPr="000362D0">
              <w:rPr>
                <w:rFonts w:ascii="Arial" w:hAnsi="Arial" w:cs="Arial"/>
                <w:sz w:val="24"/>
              </w:rPr>
              <w:t>）招募说明书》</w:t>
            </w:r>
          </w:p>
        </w:tc>
      </w:tr>
      <w:tr w:rsidR="00390413" w:rsidRPr="000362D0" w:rsidTr="003D1AE4">
        <w:tblPrEx>
          <w:tblBorders>
            <w:top w:val="none" w:sz="0" w:space="0" w:color="auto"/>
            <w:bottom w:val="none" w:sz="0" w:space="0" w:color="auto"/>
            <w:insideH w:val="none" w:sz="0" w:space="0" w:color="auto"/>
          </w:tblBorders>
        </w:tblPrEx>
        <w:trPr>
          <w:trHeight w:val="319"/>
          <w:jc w:val="center"/>
        </w:trPr>
        <w:tc>
          <w:tcPr>
            <w:tcW w:w="3042" w:type="dxa"/>
            <w:vMerge w:val="restart"/>
            <w:tcBorders>
              <w:top w:val="nil"/>
              <w:left w:val="single" w:sz="4" w:space="0" w:color="000000"/>
              <w:right w:val="single" w:sz="4" w:space="0" w:color="000000"/>
            </w:tcBorders>
            <w:vAlign w:val="center"/>
          </w:tcPr>
          <w:p w:rsidR="00390413" w:rsidRPr="000362D0" w:rsidRDefault="00390413" w:rsidP="003D1AE4">
            <w:pPr>
              <w:rPr>
                <w:rFonts w:ascii="Arial" w:hAnsi="Arial" w:cs="Arial"/>
                <w:sz w:val="24"/>
              </w:rPr>
            </w:pPr>
            <w:r w:rsidRPr="000362D0">
              <w:rPr>
                <w:rFonts w:ascii="Arial" w:hAnsi="Arial" w:cs="Arial"/>
                <w:sz w:val="24"/>
              </w:rPr>
              <w:t>暂停相关业务的起始日及原因说明</w:t>
            </w:r>
          </w:p>
          <w:p w:rsidR="00390413" w:rsidRPr="000362D0" w:rsidRDefault="00390413" w:rsidP="003D1AE4">
            <w:pPr>
              <w:rPr>
                <w:rFonts w:ascii="Arial" w:hAnsi="Arial" w:cs="Arial"/>
                <w:sz w:val="24"/>
              </w:rPr>
            </w:pPr>
            <w:r w:rsidRPr="000362D0">
              <w:rPr>
                <w:rFonts w:ascii="Arial" w:hAnsi="Arial" w:cs="Arial"/>
                <w:color w:val="000000"/>
                <w:sz w:val="24"/>
              </w:rPr>
              <w:tab/>
            </w:r>
          </w:p>
        </w:tc>
        <w:tc>
          <w:tcPr>
            <w:tcW w:w="2920" w:type="dxa"/>
            <w:gridSpan w:val="2"/>
            <w:tcBorders>
              <w:top w:val="single" w:sz="4" w:space="0" w:color="000000"/>
              <w:left w:val="single" w:sz="4" w:space="0" w:color="000000"/>
              <w:bottom w:val="single" w:sz="4" w:space="0" w:color="000000"/>
              <w:right w:val="single" w:sz="4" w:space="0" w:color="000000"/>
            </w:tcBorders>
            <w:vAlign w:val="center"/>
          </w:tcPr>
          <w:p w:rsidR="00390413" w:rsidRPr="000362D0" w:rsidRDefault="00390413" w:rsidP="003D1AE4">
            <w:pPr>
              <w:rPr>
                <w:rFonts w:ascii="Arial" w:hAnsi="Arial" w:cs="Arial"/>
                <w:sz w:val="24"/>
              </w:rPr>
            </w:pPr>
            <w:r w:rsidRPr="000362D0">
              <w:rPr>
                <w:rFonts w:ascii="Arial" w:hAnsi="Arial" w:cs="Arial"/>
                <w:sz w:val="24"/>
              </w:rPr>
              <w:t>暂停申购起始日</w:t>
            </w: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rsidR="00390413" w:rsidRPr="000362D0" w:rsidRDefault="00376F0C" w:rsidP="00376F0C">
            <w:pPr>
              <w:rPr>
                <w:rFonts w:ascii="Arial" w:hAnsi="Arial" w:cs="Arial"/>
                <w:sz w:val="24"/>
              </w:rPr>
            </w:pPr>
            <w:r>
              <w:rPr>
                <w:rFonts w:ascii="Arial" w:hAnsi="Arial" w:cs="Arial"/>
                <w:sz w:val="24"/>
              </w:rPr>
              <w:t>2026</w:t>
            </w:r>
            <w:r w:rsidR="00390413" w:rsidRPr="000362D0">
              <w:rPr>
                <w:rFonts w:ascii="Arial" w:hAnsi="Arial" w:cs="Arial"/>
                <w:sz w:val="24"/>
              </w:rPr>
              <w:t>年</w:t>
            </w:r>
            <w:r w:rsidR="00390413" w:rsidRPr="000362D0">
              <w:rPr>
                <w:rFonts w:ascii="Arial" w:hAnsi="Arial" w:cs="Arial"/>
                <w:sz w:val="24"/>
              </w:rPr>
              <w:t>1</w:t>
            </w:r>
            <w:r w:rsidR="00390413" w:rsidRPr="000362D0">
              <w:rPr>
                <w:rFonts w:ascii="Arial" w:hAnsi="Arial" w:cs="Arial"/>
                <w:sz w:val="24"/>
              </w:rPr>
              <w:t>月</w:t>
            </w:r>
            <w:r>
              <w:rPr>
                <w:rFonts w:ascii="Arial" w:hAnsi="Arial" w:cs="Arial"/>
                <w:sz w:val="24"/>
              </w:rPr>
              <w:t>19</w:t>
            </w:r>
            <w:r w:rsidR="00390413" w:rsidRPr="000362D0">
              <w:rPr>
                <w:rFonts w:ascii="Arial" w:hAnsi="Arial" w:cs="Arial"/>
                <w:sz w:val="24"/>
              </w:rPr>
              <w:t>日</w:t>
            </w:r>
          </w:p>
        </w:tc>
      </w:tr>
      <w:tr w:rsidR="003C069E" w:rsidRPr="000362D0" w:rsidTr="003D1AE4">
        <w:tblPrEx>
          <w:tblBorders>
            <w:top w:val="none" w:sz="0" w:space="0" w:color="auto"/>
            <w:bottom w:val="none" w:sz="0" w:space="0" w:color="auto"/>
            <w:insideH w:val="none" w:sz="0" w:space="0" w:color="auto"/>
          </w:tblBorders>
        </w:tblPrEx>
        <w:trPr>
          <w:trHeight w:val="319"/>
          <w:jc w:val="center"/>
        </w:trPr>
        <w:tc>
          <w:tcPr>
            <w:tcW w:w="3042" w:type="dxa"/>
            <w:vMerge/>
            <w:tcBorders>
              <w:top w:val="nil"/>
              <w:left w:val="single" w:sz="4" w:space="0" w:color="000000"/>
              <w:right w:val="single" w:sz="4" w:space="0" w:color="000000"/>
            </w:tcBorders>
            <w:vAlign w:val="center"/>
          </w:tcPr>
          <w:p w:rsidR="003C069E" w:rsidRPr="000362D0" w:rsidRDefault="003C069E" w:rsidP="003C069E">
            <w:pPr>
              <w:rPr>
                <w:rFonts w:ascii="Arial" w:hAnsi="Arial" w:cs="Arial"/>
                <w:sz w:val="24"/>
              </w:rPr>
            </w:pPr>
          </w:p>
        </w:tc>
        <w:tc>
          <w:tcPr>
            <w:tcW w:w="2920" w:type="dxa"/>
            <w:gridSpan w:val="2"/>
            <w:tcBorders>
              <w:top w:val="single" w:sz="4" w:space="0" w:color="000000"/>
              <w:left w:val="single" w:sz="4" w:space="0" w:color="000000"/>
              <w:bottom w:val="single" w:sz="4" w:space="0" w:color="000000"/>
              <w:right w:val="single" w:sz="4" w:space="0" w:color="000000"/>
            </w:tcBorders>
            <w:vAlign w:val="center"/>
          </w:tcPr>
          <w:p w:rsidR="003C069E" w:rsidRPr="000362D0" w:rsidRDefault="003C069E" w:rsidP="003C069E">
            <w:pPr>
              <w:rPr>
                <w:rFonts w:ascii="Arial" w:hAnsi="Arial" w:cs="Arial"/>
                <w:sz w:val="24"/>
              </w:rPr>
            </w:pPr>
            <w:r w:rsidRPr="000362D0">
              <w:rPr>
                <w:rFonts w:ascii="Arial" w:hAnsi="Arial" w:cs="Arial"/>
                <w:sz w:val="24"/>
              </w:rPr>
              <w:t>暂停赎回起始日</w:t>
            </w: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rsidR="003C069E" w:rsidRPr="000362D0" w:rsidRDefault="00376F0C" w:rsidP="003C069E">
            <w:pPr>
              <w:rPr>
                <w:rFonts w:ascii="Arial" w:hAnsi="Arial" w:cs="Arial"/>
                <w:sz w:val="24"/>
              </w:rPr>
            </w:pPr>
            <w:r>
              <w:rPr>
                <w:rFonts w:ascii="Arial" w:hAnsi="Arial" w:cs="Arial"/>
                <w:sz w:val="24"/>
              </w:rPr>
              <w:t>2026</w:t>
            </w:r>
            <w:r w:rsidRPr="000362D0">
              <w:rPr>
                <w:rFonts w:ascii="Arial" w:hAnsi="Arial" w:cs="Arial"/>
                <w:sz w:val="24"/>
              </w:rPr>
              <w:t>年</w:t>
            </w:r>
            <w:r w:rsidRPr="000362D0">
              <w:rPr>
                <w:rFonts w:ascii="Arial" w:hAnsi="Arial" w:cs="Arial"/>
                <w:sz w:val="24"/>
              </w:rPr>
              <w:t>1</w:t>
            </w:r>
            <w:r w:rsidRPr="000362D0">
              <w:rPr>
                <w:rFonts w:ascii="Arial" w:hAnsi="Arial" w:cs="Arial"/>
                <w:sz w:val="24"/>
              </w:rPr>
              <w:t>月</w:t>
            </w:r>
            <w:r>
              <w:rPr>
                <w:rFonts w:ascii="Arial" w:hAnsi="Arial" w:cs="Arial"/>
                <w:sz w:val="24"/>
              </w:rPr>
              <w:t>19</w:t>
            </w:r>
            <w:r w:rsidRPr="000362D0">
              <w:rPr>
                <w:rFonts w:ascii="Arial" w:hAnsi="Arial" w:cs="Arial"/>
                <w:sz w:val="24"/>
              </w:rPr>
              <w:t>日</w:t>
            </w:r>
          </w:p>
        </w:tc>
      </w:tr>
      <w:tr w:rsidR="003C069E" w:rsidRPr="000362D0" w:rsidTr="003D1AE4">
        <w:tblPrEx>
          <w:tblBorders>
            <w:top w:val="none" w:sz="0" w:space="0" w:color="auto"/>
            <w:bottom w:val="none" w:sz="0" w:space="0" w:color="auto"/>
            <w:insideH w:val="none" w:sz="0" w:space="0" w:color="auto"/>
          </w:tblBorders>
        </w:tblPrEx>
        <w:trPr>
          <w:trHeight w:val="319"/>
          <w:jc w:val="center"/>
        </w:trPr>
        <w:tc>
          <w:tcPr>
            <w:tcW w:w="3042" w:type="dxa"/>
            <w:vMerge/>
            <w:tcBorders>
              <w:top w:val="nil"/>
              <w:left w:val="single" w:sz="4" w:space="0" w:color="000000"/>
              <w:right w:val="single" w:sz="4" w:space="0" w:color="000000"/>
            </w:tcBorders>
            <w:vAlign w:val="center"/>
          </w:tcPr>
          <w:p w:rsidR="003C069E" w:rsidRPr="000362D0" w:rsidRDefault="003C069E" w:rsidP="003C069E">
            <w:pPr>
              <w:rPr>
                <w:rFonts w:ascii="Arial" w:hAnsi="Arial" w:cs="Arial"/>
                <w:sz w:val="24"/>
              </w:rPr>
            </w:pPr>
          </w:p>
        </w:tc>
        <w:tc>
          <w:tcPr>
            <w:tcW w:w="2920" w:type="dxa"/>
            <w:gridSpan w:val="2"/>
            <w:tcBorders>
              <w:top w:val="single" w:sz="4" w:space="0" w:color="000000"/>
              <w:left w:val="single" w:sz="4" w:space="0" w:color="000000"/>
              <w:bottom w:val="single" w:sz="4" w:space="0" w:color="000000"/>
              <w:right w:val="single" w:sz="4" w:space="0" w:color="000000"/>
            </w:tcBorders>
            <w:vAlign w:val="center"/>
          </w:tcPr>
          <w:p w:rsidR="003C069E" w:rsidRPr="000362D0" w:rsidRDefault="003C069E" w:rsidP="003C069E">
            <w:pPr>
              <w:rPr>
                <w:rFonts w:ascii="Arial" w:hAnsi="Arial" w:cs="Arial"/>
                <w:sz w:val="24"/>
              </w:rPr>
            </w:pPr>
            <w:r w:rsidRPr="000362D0">
              <w:rPr>
                <w:rFonts w:ascii="Arial" w:hAnsi="Arial" w:cs="Arial"/>
                <w:sz w:val="24"/>
              </w:rPr>
              <w:t>暂停转换转入起始日</w:t>
            </w: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rsidR="003C069E" w:rsidRPr="000362D0" w:rsidRDefault="00376F0C" w:rsidP="003C069E">
            <w:pPr>
              <w:rPr>
                <w:rFonts w:ascii="Arial" w:hAnsi="Arial" w:cs="Arial"/>
                <w:sz w:val="24"/>
              </w:rPr>
            </w:pPr>
            <w:r>
              <w:rPr>
                <w:rFonts w:ascii="Arial" w:hAnsi="Arial" w:cs="Arial"/>
                <w:sz w:val="24"/>
              </w:rPr>
              <w:t>2026</w:t>
            </w:r>
            <w:r w:rsidRPr="000362D0">
              <w:rPr>
                <w:rFonts w:ascii="Arial" w:hAnsi="Arial" w:cs="Arial"/>
                <w:sz w:val="24"/>
              </w:rPr>
              <w:t>年</w:t>
            </w:r>
            <w:r w:rsidRPr="000362D0">
              <w:rPr>
                <w:rFonts w:ascii="Arial" w:hAnsi="Arial" w:cs="Arial"/>
                <w:sz w:val="24"/>
              </w:rPr>
              <w:t>1</w:t>
            </w:r>
            <w:r w:rsidRPr="000362D0">
              <w:rPr>
                <w:rFonts w:ascii="Arial" w:hAnsi="Arial" w:cs="Arial"/>
                <w:sz w:val="24"/>
              </w:rPr>
              <w:t>月</w:t>
            </w:r>
            <w:r>
              <w:rPr>
                <w:rFonts w:ascii="Arial" w:hAnsi="Arial" w:cs="Arial"/>
                <w:sz w:val="24"/>
              </w:rPr>
              <w:t>19</w:t>
            </w:r>
            <w:r w:rsidRPr="000362D0">
              <w:rPr>
                <w:rFonts w:ascii="Arial" w:hAnsi="Arial" w:cs="Arial"/>
                <w:sz w:val="24"/>
              </w:rPr>
              <w:t>日</w:t>
            </w:r>
          </w:p>
        </w:tc>
      </w:tr>
      <w:tr w:rsidR="003C069E" w:rsidRPr="000362D0" w:rsidTr="003D1AE4">
        <w:tblPrEx>
          <w:tblBorders>
            <w:top w:val="none" w:sz="0" w:space="0" w:color="auto"/>
            <w:bottom w:val="none" w:sz="0" w:space="0" w:color="auto"/>
            <w:insideH w:val="none" w:sz="0" w:space="0" w:color="auto"/>
          </w:tblBorders>
        </w:tblPrEx>
        <w:trPr>
          <w:trHeight w:val="20"/>
          <w:jc w:val="center"/>
        </w:trPr>
        <w:tc>
          <w:tcPr>
            <w:tcW w:w="3042" w:type="dxa"/>
            <w:vMerge/>
            <w:tcBorders>
              <w:left w:val="single" w:sz="4" w:space="0" w:color="000000"/>
              <w:right w:val="single" w:sz="4" w:space="0" w:color="000000"/>
            </w:tcBorders>
            <w:vAlign w:val="center"/>
          </w:tcPr>
          <w:p w:rsidR="003C069E" w:rsidRPr="000362D0" w:rsidRDefault="003C069E" w:rsidP="003C069E">
            <w:pPr>
              <w:rPr>
                <w:rFonts w:ascii="Arial" w:hAnsi="Arial" w:cs="Arial"/>
                <w:sz w:val="24"/>
              </w:rPr>
            </w:pPr>
          </w:p>
        </w:tc>
        <w:tc>
          <w:tcPr>
            <w:tcW w:w="2920" w:type="dxa"/>
            <w:gridSpan w:val="2"/>
            <w:tcBorders>
              <w:top w:val="single" w:sz="4" w:space="0" w:color="000000"/>
              <w:left w:val="single" w:sz="4" w:space="0" w:color="000000"/>
              <w:bottom w:val="single" w:sz="4" w:space="0" w:color="000000"/>
              <w:right w:val="single" w:sz="4" w:space="0" w:color="000000"/>
            </w:tcBorders>
            <w:vAlign w:val="center"/>
          </w:tcPr>
          <w:p w:rsidR="003C069E" w:rsidRPr="000362D0" w:rsidRDefault="003C069E" w:rsidP="003C069E">
            <w:pPr>
              <w:rPr>
                <w:rFonts w:ascii="Arial" w:hAnsi="Arial" w:cs="Arial"/>
                <w:sz w:val="24"/>
              </w:rPr>
            </w:pPr>
            <w:r w:rsidRPr="000362D0">
              <w:rPr>
                <w:rFonts w:ascii="Arial" w:hAnsi="Arial" w:cs="Arial"/>
                <w:sz w:val="24"/>
              </w:rPr>
              <w:t>暂停转换转出起始日</w:t>
            </w: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rsidR="003C069E" w:rsidRPr="000362D0" w:rsidRDefault="00376F0C" w:rsidP="003C069E">
            <w:pPr>
              <w:rPr>
                <w:rFonts w:ascii="Arial" w:hAnsi="Arial" w:cs="Arial"/>
                <w:sz w:val="24"/>
              </w:rPr>
            </w:pPr>
            <w:r>
              <w:rPr>
                <w:rFonts w:ascii="Arial" w:hAnsi="Arial" w:cs="Arial"/>
                <w:sz w:val="24"/>
              </w:rPr>
              <w:t>2026</w:t>
            </w:r>
            <w:r w:rsidRPr="000362D0">
              <w:rPr>
                <w:rFonts w:ascii="Arial" w:hAnsi="Arial" w:cs="Arial"/>
                <w:sz w:val="24"/>
              </w:rPr>
              <w:t>年</w:t>
            </w:r>
            <w:r w:rsidRPr="000362D0">
              <w:rPr>
                <w:rFonts w:ascii="Arial" w:hAnsi="Arial" w:cs="Arial"/>
                <w:sz w:val="24"/>
              </w:rPr>
              <w:t>1</w:t>
            </w:r>
            <w:r w:rsidRPr="000362D0">
              <w:rPr>
                <w:rFonts w:ascii="Arial" w:hAnsi="Arial" w:cs="Arial"/>
                <w:sz w:val="24"/>
              </w:rPr>
              <w:t>月</w:t>
            </w:r>
            <w:r>
              <w:rPr>
                <w:rFonts w:ascii="Arial" w:hAnsi="Arial" w:cs="Arial"/>
                <w:sz w:val="24"/>
              </w:rPr>
              <w:t>19</w:t>
            </w:r>
            <w:r w:rsidRPr="000362D0">
              <w:rPr>
                <w:rFonts w:ascii="Arial" w:hAnsi="Arial" w:cs="Arial"/>
                <w:sz w:val="24"/>
              </w:rPr>
              <w:t>日</w:t>
            </w:r>
          </w:p>
        </w:tc>
      </w:tr>
      <w:tr w:rsidR="003C069E" w:rsidRPr="000362D0" w:rsidTr="003D1AE4">
        <w:tblPrEx>
          <w:tblBorders>
            <w:top w:val="none" w:sz="0" w:space="0" w:color="auto"/>
            <w:bottom w:val="none" w:sz="0" w:space="0" w:color="auto"/>
            <w:insideH w:val="none" w:sz="0" w:space="0" w:color="auto"/>
          </w:tblBorders>
        </w:tblPrEx>
        <w:trPr>
          <w:trHeight w:val="20"/>
          <w:jc w:val="center"/>
        </w:trPr>
        <w:tc>
          <w:tcPr>
            <w:tcW w:w="3042" w:type="dxa"/>
            <w:vMerge/>
            <w:tcBorders>
              <w:left w:val="single" w:sz="4" w:space="0" w:color="000000"/>
              <w:right w:val="single" w:sz="4" w:space="0" w:color="000000"/>
            </w:tcBorders>
            <w:vAlign w:val="center"/>
          </w:tcPr>
          <w:p w:rsidR="003C069E" w:rsidRPr="000362D0" w:rsidRDefault="003C069E" w:rsidP="003C069E">
            <w:pPr>
              <w:rPr>
                <w:rFonts w:ascii="Arial" w:hAnsi="Arial" w:cs="Arial"/>
                <w:sz w:val="24"/>
              </w:rPr>
            </w:pPr>
          </w:p>
        </w:tc>
        <w:tc>
          <w:tcPr>
            <w:tcW w:w="2920" w:type="dxa"/>
            <w:gridSpan w:val="2"/>
            <w:tcBorders>
              <w:top w:val="single" w:sz="4" w:space="0" w:color="000000"/>
              <w:left w:val="single" w:sz="4" w:space="0" w:color="000000"/>
              <w:bottom w:val="single" w:sz="4" w:space="0" w:color="000000"/>
              <w:right w:val="single" w:sz="4" w:space="0" w:color="000000"/>
            </w:tcBorders>
            <w:vAlign w:val="center"/>
          </w:tcPr>
          <w:p w:rsidR="003C069E" w:rsidRPr="000362D0" w:rsidRDefault="003C069E" w:rsidP="003C069E">
            <w:pPr>
              <w:rPr>
                <w:rFonts w:ascii="Arial" w:hAnsi="Arial" w:cs="Arial"/>
                <w:sz w:val="24"/>
              </w:rPr>
            </w:pPr>
            <w:r w:rsidRPr="000362D0">
              <w:rPr>
                <w:rFonts w:ascii="Arial" w:hAnsi="Arial" w:cs="Arial"/>
                <w:sz w:val="24"/>
              </w:rPr>
              <w:t>暂停定期定额投资起始日</w:t>
            </w: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rsidR="003C069E" w:rsidRPr="000362D0" w:rsidRDefault="00376F0C" w:rsidP="003C069E">
            <w:pPr>
              <w:rPr>
                <w:rFonts w:ascii="Arial" w:hAnsi="Arial" w:cs="Arial"/>
                <w:sz w:val="24"/>
              </w:rPr>
            </w:pPr>
            <w:r>
              <w:rPr>
                <w:rFonts w:ascii="Arial" w:hAnsi="Arial" w:cs="Arial"/>
                <w:sz w:val="24"/>
              </w:rPr>
              <w:t>2026</w:t>
            </w:r>
            <w:r w:rsidRPr="000362D0">
              <w:rPr>
                <w:rFonts w:ascii="Arial" w:hAnsi="Arial" w:cs="Arial"/>
                <w:sz w:val="24"/>
              </w:rPr>
              <w:t>年</w:t>
            </w:r>
            <w:r w:rsidRPr="000362D0">
              <w:rPr>
                <w:rFonts w:ascii="Arial" w:hAnsi="Arial" w:cs="Arial"/>
                <w:sz w:val="24"/>
              </w:rPr>
              <w:t>1</w:t>
            </w:r>
            <w:r w:rsidRPr="000362D0">
              <w:rPr>
                <w:rFonts w:ascii="Arial" w:hAnsi="Arial" w:cs="Arial"/>
                <w:sz w:val="24"/>
              </w:rPr>
              <w:t>月</w:t>
            </w:r>
            <w:r>
              <w:rPr>
                <w:rFonts w:ascii="Arial" w:hAnsi="Arial" w:cs="Arial"/>
                <w:sz w:val="24"/>
              </w:rPr>
              <w:t>19</w:t>
            </w:r>
            <w:r w:rsidRPr="000362D0">
              <w:rPr>
                <w:rFonts w:ascii="Arial" w:hAnsi="Arial" w:cs="Arial"/>
                <w:sz w:val="24"/>
              </w:rPr>
              <w:t>日</w:t>
            </w:r>
          </w:p>
        </w:tc>
      </w:tr>
      <w:tr w:rsidR="003C069E" w:rsidRPr="000362D0" w:rsidTr="003D1AE4">
        <w:trPr>
          <w:trHeight w:val="20"/>
          <w:jc w:val="center"/>
        </w:trPr>
        <w:tc>
          <w:tcPr>
            <w:tcW w:w="3042" w:type="dxa"/>
            <w:vMerge/>
            <w:tcBorders>
              <w:left w:val="single" w:sz="4" w:space="0" w:color="000000"/>
              <w:right w:val="single" w:sz="4" w:space="0" w:color="000000"/>
            </w:tcBorders>
            <w:vAlign w:val="center"/>
          </w:tcPr>
          <w:p w:rsidR="003C069E" w:rsidRPr="000362D0" w:rsidRDefault="003C069E" w:rsidP="003C069E">
            <w:pPr>
              <w:rPr>
                <w:rFonts w:ascii="Arial" w:hAnsi="Arial" w:cs="Arial"/>
                <w:sz w:val="24"/>
              </w:rPr>
            </w:pPr>
          </w:p>
        </w:tc>
        <w:tc>
          <w:tcPr>
            <w:tcW w:w="2920" w:type="dxa"/>
            <w:gridSpan w:val="2"/>
            <w:tcBorders>
              <w:top w:val="single" w:sz="4" w:space="0" w:color="000000"/>
              <w:left w:val="single" w:sz="4" w:space="0" w:color="000000"/>
              <w:bottom w:val="single" w:sz="4" w:space="0" w:color="000000"/>
              <w:right w:val="single" w:sz="4" w:space="0" w:color="000000"/>
            </w:tcBorders>
            <w:vAlign w:val="center"/>
          </w:tcPr>
          <w:p w:rsidR="003C069E" w:rsidRPr="000362D0" w:rsidRDefault="003C069E" w:rsidP="003C069E">
            <w:pPr>
              <w:rPr>
                <w:rFonts w:ascii="Arial" w:hAnsi="Arial" w:cs="Arial"/>
                <w:sz w:val="24"/>
              </w:rPr>
            </w:pPr>
            <w:r w:rsidRPr="000362D0">
              <w:rPr>
                <w:rFonts w:ascii="Arial" w:hAnsi="Arial" w:cs="Arial"/>
                <w:sz w:val="24"/>
              </w:rPr>
              <w:t>暂停相关业务的原因说明</w:t>
            </w: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rsidR="003C069E" w:rsidRPr="000362D0" w:rsidRDefault="00376F0C" w:rsidP="003C069E">
            <w:pPr>
              <w:rPr>
                <w:rFonts w:ascii="Arial" w:hAnsi="Arial" w:cs="Arial"/>
                <w:sz w:val="24"/>
              </w:rPr>
            </w:pPr>
            <w:r>
              <w:rPr>
                <w:rFonts w:ascii="Arial" w:hAnsi="Arial" w:cs="Arial"/>
                <w:sz w:val="24"/>
              </w:rPr>
              <w:t>2026</w:t>
            </w:r>
            <w:r w:rsidRPr="000362D0">
              <w:rPr>
                <w:rFonts w:ascii="Arial" w:hAnsi="Arial" w:cs="Arial"/>
                <w:sz w:val="24"/>
              </w:rPr>
              <w:t>年</w:t>
            </w:r>
            <w:r w:rsidRPr="000362D0">
              <w:rPr>
                <w:rFonts w:ascii="Arial" w:hAnsi="Arial" w:cs="Arial"/>
                <w:sz w:val="24"/>
              </w:rPr>
              <w:t>1</w:t>
            </w:r>
            <w:r w:rsidRPr="000362D0">
              <w:rPr>
                <w:rFonts w:ascii="Arial" w:hAnsi="Arial" w:cs="Arial"/>
                <w:sz w:val="24"/>
              </w:rPr>
              <w:t>月</w:t>
            </w:r>
            <w:r>
              <w:rPr>
                <w:rFonts w:ascii="Arial" w:hAnsi="Arial" w:cs="Arial"/>
                <w:sz w:val="24"/>
              </w:rPr>
              <w:t>19</w:t>
            </w:r>
            <w:r w:rsidRPr="000362D0">
              <w:rPr>
                <w:rFonts w:ascii="Arial" w:hAnsi="Arial" w:cs="Arial"/>
                <w:sz w:val="24"/>
              </w:rPr>
              <w:t>日</w:t>
            </w:r>
            <w:r w:rsidR="003C069E" w:rsidRPr="000362D0">
              <w:rPr>
                <w:rFonts w:ascii="Arial" w:hAnsi="Arial" w:cs="Arial"/>
                <w:sz w:val="24"/>
              </w:rPr>
              <w:t>为纳斯达克交易所节假日</w:t>
            </w:r>
          </w:p>
        </w:tc>
      </w:tr>
      <w:tr w:rsidR="003C069E" w:rsidRPr="000362D0" w:rsidTr="003D1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Pr>
          <w:p w:rsidR="003C069E" w:rsidRPr="000362D0" w:rsidRDefault="003C069E" w:rsidP="003C069E">
            <w:pPr>
              <w:spacing w:line="360" w:lineRule="auto"/>
              <w:rPr>
                <w:rFonts w:ascii="Arial" w:hAnsi="Arial" w:cs="Arial"/>
                <w:sz w:val="24"/>
              </w:rPr>
            </w:pPr>
            <w:r w:rsidRPr="000362D0">
              <w:rPr>
                <w:rFonts w:ascii="Arial" w:hAnsi="Arial" w:cs="Arial"/>
                <w:sz w:val="24"/>
              </w:rPr>
              <w:t>下属分级基金的基金简称</w:t>
            </w:r>
          </w:p>
        </w:tc>
        <w:tc>
          <w:tcPr>
            <w:tcW w:w="1811" w:type="dxa"/>
          </w:tcPr>
          <w:p w:rsidR="003C069E" w:rsidRPr="000362D0" w:rsidRDefault="003C069E" w:rsidP="003C069E">
            <w:pPr>
              <w:rPr>
                <w:rFonts w:ascii="Arial" w:hAnsi="Arial" w:cs="Arial"/>
                <w:sz w:val="24"/>
              </w:rPr>
            </w:pPr>
            <w:r w:rsidRPr="000362D0">
              <w:rPr>
                <w:rFonts w:ascii="Arial" w:hAnsi="Arial" w:cs="Arial"/>
                <w:sz w:val="24"/>
              </w:rPr>
              <w:t>景顺长城纳斯达克科技</w:t>
            </w:r>
            <w:r w:rsidRPr="000362D0">
              <w:rPr>
                <w:rFonts w:ascii="Arial" w:hAnsi="Arial" w:cs="Arial"/>
                <w:sz w:val="24"/>
              </w:rPr>
              <w:t>ETF</w:t>
            </w:r>
            <w:r w:rsidRPr="000362D0">
              <w:rPr>
                <w:rFonts w:ascii="Arial" w:hAnsi="Arial" w:cs="Arial"/>
                <w:sz w:val="24"/>
              </w:rPr>
              <w:t>联接（</w:t>
            </w:r>
            <w:r w:rsidRPr="000362D0">
              <w:rPr>
                <w:rFonts w:ascii="Arial" w:hAnsi="Arial" w:cs="Arial"/>
                <w:sz w:val="24"/>
              </w:rPr>
              <w:t>QDII</w:t>
            </w:r>
            <w:r w:rsidRPr="000362D0">
              <w:rPr>
                <w:rFonts w:ascii="Arial" w:hAnsi="Arial" w:cs="Arial"/>
                <w:sz w:val="24"/>
              </w:rPr>
              <w:t>）</w:t>
            </w:r>
            <w:r w:rsidRPr="000362D0">
              <w:rPr>
                <w:rFonts w:ascii="Arial" w:hAnsi="Arial" w:cs="Arial"/>
                <w:sz w:val="24"/>
              </w:rPr>
              <w:t>A</w:t>
            </w:r>
            <w:r w:rsidRPr="000362D0">
              <w:rPr>
                <w:rFonts w:ascii="Arial" w:hAnsi="Arial" w:cs="Arial"/>
                <w:sz w:val="24"/>
              </w:rPr>
              <w:t>人民币</w:t>
            </w:r>
          </w:p>
        </w:tc>
        <w:tc>
          <w:tcPr>
            <w:tcW w:w="1842" w:type="dxa"/>
            <w:gridSpan w:val="2"/>
          </w:tcPr>
          <w:p w:rsidR="003C069E" w:rsidRPr="000362D0" w:rsidRDefault="003C069E" w:rsidP="003C069E">
            <w:pPr>
              <w:rPr>
                <w:rFonts w:ascii="Arial" w:hAnsi="Arial" w:cs="Arial"/>
                <w:sz w:val="24"/>
              </w:rPr>
            </w:pPr>
            <w:r w:rsidRPr="000362D0">
              <w:rPr>
                <w:rFonts w:ascii="Arial" w:hAnsi="Arial" w:cs="Arial"/>
                <w:sz w:val="24"/>
              </w:rPr>
              <w:t>景顺长城纳斯达克科技</w:t>
            </w:r>
            <w:r w:rsidRPr="000362D0">
              <w:rPr>
                <w:rFonts w:ascii="Arial" w:hAnsi="Arial" w:cs="Arial"/>
                <w:sz w:val="24"/>
              </w:rPr>
              <w:t>ETF</w:t>
            </w:r>
            <w:r w:rsidRPr="000362D0">
              <w:rPr>
                <w:rFonts w:ascii="Arial" w:hAnsi="Arial" w:cs="Arial"/>
                <w:sz w:val="24"/>
              </w:rPr>
              <w:t>联接（</w:t>
            </w:r>
            <w:r w:rsidRPr="000362D0">
              <w:rPr>
                <w:rFonts w:ascii="Arial" w:hAnsi="Arial" w:cs="Arial"/>
                <w:sz w:val="24"/>
              </w:rPr>
              <w:t>QDII</w:t>
            </w:r>
            <w:r w:rsidRPr="000362D0">
              <w:rPr>
                <w:rFonts w:ascii="Arial" w:hAnsi="Arial" w:cs="Arial"/>
                <w:sz w:val="24"/>
              </w:rPr>
              <w:t>）</w:t>
            </w:r>
            <w:r w:rsidRPr="000362D0">
              <w:rPr>
                <w:rFonts w:ascii="Arial" w:hAnsi="Arial" w:cs="Arial"/>
                <w:sz w:val="24"/>
              </w:rPr>
              <w:t>A</w:t>
            </w:r>
            <w:r w:rsidRPr="000362D0">
              <w:rPr>
                <w:rFonts w:ascii="Arial" w:hAnsi="Arial" w:cs="Arial"/>
                <w:sz w:val="24"/>
              </w:rPr>
              <w:t>美元现汇</w:t>
            </w:r>
          </w:p>
        </w:tc>
        <w:tc>
          <w:tcPr>
            <w:tcW w:w="1843" w:type="dxa"/>
          </w:tcPr>
          <w:p w:rsidR="003C069E" w:rsidRPr="000362D0" w:rsidRDefault="003C069E" w:rsidP="003C069E">
            <w:pPr>
              <w:rPr>
                <w:rFonts w:ascii="Arial" w:hAnsi="Arial" w:cs="Arial"/>
                <w:sz w:val="24"/>
              </w:rPr>
            </w:pPr>
            <w:r w:rsidRPr="000362D0">
              <w:rPr>
                <w:rFonts w:ascii="Arial" w:hAnsi="Arial" w:cs="Arial"/>
                <w:sz w:val="24"/>
              </w:rPr>
              <w:t>景顺长城纳斯达克科技</w:t>
            </w:r>
            <w:r w:rsidRPr="000362D0">
              <w:rPr>
                <w:rFonts w:ascii="Arial" w:hAnsi="Arial" w:cs="Arial"/>
                <w:sz w:val="24"/>
              </w:rPr>
              <w:t>ETF</w:t>
            </w:r>
            <w:r w:rsidRPr="000362D0">
              <w:rPr>
                <w:rFonts w:ascii="Arial" w:hAnsi="Arial" w:cs="Arial"/>
                <w:sz w:val="24"/>
              </w:rPr>
              <w:t>联接（</w:t>
            </w:r>
            <w:r w:rsidRPr="000362D0">
              <w:rPr>
                <w:rFonts w:ascii="Arial" w:hAnsi="Arial" w:cs="Arial"/>
                <w:sz w:val="24"/>
              </w:rPr>
              <w:t>QDII</w:t>
            </w:r>
            <w:r w:rsidRPr="000362D0">
              <w:rPr>
                <w:rFonts w:ascii="Arial" w:hAnsi="Arial" w:cs="Arial"/>
                <w:sz w:val="24"/>
              </w:rPr>
              <w:t>）</w:t>
            </w:r>
            <w:r w:rsidRPr="000362D0">
              <w:rPr>
                <w:rFonts w:ascii="Arial" w:hAnsi="Arial" w:cs="Arial"/>
                <w:sz w:val="24"/>
              </w:rPr>
              <w:t>C</w:t>
            </w:r>
            <w:r w:rsidRPr="000362D0">
              <w:rPr>
                <w:rFonts w:ascii="Arial" w:hAnsi="Arial" w:cs="Arial"/>
                <w:sz w:val="24"/>
              </w:rPr>
              <w:t>人民币</w:t>
            </w:r>
          </w:p>
        </w:tc>
        <w:tc>
          <w:tcPr>
            <w:tcW w:w="1818" w:type="dxa"/>
          </w:tcPr>
          <w:p w:rsidR="003C069E" w:rsidRPr="000362D0" w:rsidRDefault="003C069E" w:rsidP="003C069E">
            <w:pPr>
              <w:rPr>
                <w:rFonts w:ascii="Arial" w:hAnsi="Arial" w:cs="Arial"/>
                <w:sz w:val="24"/>
              </w:rPr>
            </w:pPr>
            <w:r w:rsidRPr="000362D0">
              <w:rPr>
                <w:rFonts w:ascii="Arial" w:hAnsi="Arial" w:cs="Arial"/>
                <w:sz w:val="24"/>
              </w:rPr>
              <w:t>景顺长城纳斯达克科技</w:t>
            </w:r>
            <w:r w:rsidRPr="000362D0">
              <w:rPr>
                <w:rFonts w:ascii="Arial" w:hAnsi="Arial" w:cs="Arial"/>
                <w:sz w:val="24"/>
              </w:rPr>
              <w:t>ETF</w:t>
            </w:r>
            <w:r w:rsidRPr="000362D0">
              <w:rPr>
                <w:rFonts w:ascii="Arial" w:hAnsi="Arial" w:cs="Arial"/>
                <w:sz w:val="24"/>
              </w:rPr>
              <w:t>联接（</w:t>
            </w:r>
            <w:r w:rsidRPr="000362D0">
              <w:rPr>
                <w:rFonts w:ascii="Arial" w:hAnsi="Arial" w:cs="Arial"/>
                <w:sz w:val="24"/>
              </w:rPr>
              <w:t>QDII</w:t>
            </w:r>
            <w:r w:rsidRPr="000362D0">
              <w:rPr>
                <w:rFonts w:ascii="Arial" w:hAnsi="Arial" w:cs="Arial"/>
                <w:sz w:val="24"/>
              </w:rPr>
              <w:t>）</w:t>
            </w:r>
            <w:r w:rsidRPr="000362D0">
              <w:rPr>
                <w:rFonts w:ascii="Arial" w:hAnsi="Arial" w:cs="Arial"/>
                <w:sz w:val="24"/>
              </w:rPr>
              <w:t>E</w:t>
            </w:r>
            <w:r w:rsidRPr="000362D0">
              <w:rPr>
                <w:rFonts w:ascii="Arial" w:hAnsi="Arial" w:cs="Arial"/>
                <w:sz w:val="24"/>
              </w:rPr>
              <w:t>人民币</w:t>
            </w:r>
          </w:p>
        </w:tc>
      </w:tr>
      <w:tr w:rsidR="003C069E" w:rsidRPr="000362D0" w:rsidTr="003D1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Pr>
          <w:p w:rsidR="003C069E" w:rsidRPr="000362D0" w:rsidRDefault="003C069E" w:rsidP="003C069E">
            <w:pPr>
              <w:spacing w:line="360" w:lineRule="auto"/>
              <w:rPr>
                <w:rFonts w:ascii="Arial" w:hAnsi="Arial" w:cs="Arial"/>
                <w:sz w:val="24"/>
              </w:rPr>
            </w:pPr>
            <w:r w:rsidRPr="000362D0">
              <w:rPr>
                <w:rFonts w:ascii="Arial" w:hAnsi="Arial" w:cs="Arial"/>
                <w:sz w:val="24"/>
              </w:rPr>
              <w:t>下属分级基金的交易代码</w:t>
            </w:r>
          </w:p>
        </w:tc>
        <w:tc>
          <w:tcPr>
            <w:tcW w:w="1811" w:type="dxa"/>
          </w:tcPr>
          <w:p w:rsidR="003C069E" w:rsidRPr="000362D0" w:rsidRDefault="003C069E" w:rsidP="003C069E">
            <w:pPr>
              <w:rPr>
                <w:rFonts w:ascii="Arial" w:hAnsi="Arial" w:cs="Arial"/>
                <w:sz w:val="24"/>
              </w:rPr>
            </w:pPr>
            <w:r w:rsidRPr="000362D0">
              <w:rPr>
                <w:rFonts w:ascii="Arial" w:hAnsi="Arial" w:cs="Arial"/>
                <w:sz w:val="24"/>
              </w:rPr>
              <w:t>017091</w:t>
            </w:r>
          </w:p>
        </w:tc>
        <w:tc>
          <w:tcPr>
            <w:tcW w:w="1842" w:type="dxa"/>
            <w:gridSpan w:val="2"/>
          </w:tcPr>
          <w:p w:rsidR="003C069E" w:rsidRPr="000362D0" w:rsidRDefault="003C069E" w:rsidP="003C069E">
            <w:pPr>
              <w:rPr>
                <w:rFonts w:ascii="Arial" w:hAnsi="Arial" w:cs="Arial"/>
                <w:sz w:val="24"/>
              </w:rPr>
            </w:pPr>
            <w:r w:rsidRPr="000362D0">
              <w:rPr>
                <w:rFonts w:ascii="Arial" w:hAnsi="Arial" w:cs="Arial"/>
                <w:sz w:val="24"/>
              </w:rPr>
              <w:t>017092</w:t>
            </w:r>
          </w:p>
        </w:tc>
        <w:tc>
          <w:tcPr>
            <w:tcW w:w="1843" w:type="dxa"/>
          </w:tcPr>
          <w:p w:rsidR="003C069E" w:rsidRPr="000362D0" w:rsidRDefault="003C069E" w:rsidP="003C069E">
            <w:pPr>
              <w:rPr>
                <w:rFonts w:ascii="Arial" w:hAnsi="Arial" w:cs="Arial"/>
                <w:sz w:val="24"/>
              </w:rPr>
            </w:pPr>
            <w:r w:rsidRPr="000362D0">
              <w:rPr>
                <w:rFonts w:ascii="Arial" w:hAnsi="Arial" w:cs="Arial"/>
                <w:sz w:val="24"/>
              </w:rPr>
              <w:t>017093</w:t>
            </w:r>
          </w:p>
        </w:tc>
        <w:tc>
          <w:tcPr>
            <w:tcW w:w="1818" w:type="dxa"/>
          </w:tcPr>
          <w:p w:rsidR="003C069E" w:rsidRPr="000362D0" w:rsidRDefault="003C069E" w:rsidP="003C069E">
            <w:pPr>
              <w:rPr>
                <w:rFonts w:ascii="Arial" w:hAnsi="Arial" w:cs="Arial"/>
                <w:sz w:val="24"/>
              </w:rPr>
            </w:pPr>
            <w:r w:rsidRPr="000362D0">
              <w:rPr>
                <w:rFonts w:ascii="Arial" w:hAnsi="Arial" w:cs="Arial"/>
                <w:sz w:val="24"/>
              </w:rPr>
              <w:t>019118</w:t>
            </w:r>
          </w:p>
        </w:tc>
      </w:tr>
      <w:tr w:rsidR="003C069E" w:rsidRPr="000362D0" w:rsidTr="003D1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Pr>
          <w:p w:rsidR="003C069E" w:rsidRPr="000362D0" w:rsidRDefault="003C069E" w:rsidP="003C069E">
            <w:pPr>
              <w:spacing w:line="360" w:lineRule="auto"/>
              <w:rPr>
                <w:rFonts w:ascii="Arial" w:hAnsi="Arial" w:cs="Arial"/>
                <w:sz w:val="24"/>
              </w:rPr>
            </w:pPr>
            <w:r w:rsidRPr="000362D0">
              <w:rPr>
                <w:rFonts w:ascii="Arial" w:hAnsi="Arial" w:cs="Arial"/>
                <w:sz w:val="24"/>
              </w:rPr>
              <w:t>该份额类别是否暂停相关业务</w:t>
            </w:r>
          </w:p>
        </w:tc>
        <w:tc>
          <w:tcPr>
            <w:tcW w:w="1811" w:type="dxa"/>
          </w:tcPr>
          <w:p w:rsidR="003C069E" w:rsidRPr="000362D0" w:rsidRDefault="003C069E" w:rsidP="003C069E">
            <w:pPr>
              <w:spacing w:line="360" w:lineRule="auto"/>
              <w:rPr>
                <w:rFonts w:ascii="Arial" w:hAnsi="Arial" w:cs="Arial"/>
                <w:sz w:val="24"/>
              </w:rPr>
            </w:pPr>
            <w:r w:rsidRPr="000362D0">
              <w:rPr>
                <w:rFonts w:ascii="Arial" w:hAnsi="Arial" w:cs="Arial"/>
                <w:sz w:val="24"/>
              </w:rPr>
              <w:t>是</w:t>
            </w:r>
          </w:p>
        </w:tc>
        <w:tc>
          <w:tcPr>
            <w:tcW w:w="1842" w:type="dxa"/>
            <w:gridSpan w:val="2"/>
          </w:tcPr>
          <w:p w:rsidR="003C069E" w:rsidRPr="000362D0" w:rsidRDefault="003C069E" w:rsidP="003C069E">
            <w:pPr>
              <w:spacing w:line="360" w:lineRule="auto"/>
              <w:rPr>
                <w:rFonts w:ascii="Arial" w:hAnsi="Arial" w:cs="Arial"/>
                <w:sz w:val="24"/>
              </w:rPr>
            </w:pPr>
            <w:r w:rsidRPr="000362D0">
              <w:rPr>
                <w:rFonts w:ascii="Arial" w:hAnsi="Arial" w:cs="Arial"/>
                <w:sz w:val="24"/>
              </w:rPr>
              <w:t>是</w:t>
            </w:r>
          </w:p>
        </w:tc>
        <w:tc>
          <w:tcPr>
            <w:tcW w:w="1843" w:type="dxa"/>
          </w:tcPr>
          <w:p w:rsidR="003C069E" w:rsidRPr="000362D0" w:rsidRDefault="003C069E" w:rsidP="003C069E">
            <w:pPr>
              <w:spacing w:line="360" w:lineRule="auto"/>
              <w:rPr>
                <w:rFonts w:ascii="Arial" w:hAnsi="Arial" w:cs="Arial"/>
                <w:sz w:val="24"/>
              </w:rPr>
            </w:pPr>
            <w:r w:rsidRPr="000362D0">
              <w:rPr>
                <w:rFonts w:ascii="Arial" w:hAnsi="Arial" w:cs="Arial"/>
                <w:sz w:val="24"/>
              </w:rPr>
              <w:t>是</w:t>
            </w:r>
          </w:p>
        </w:tc>
        <w:tc>
          <w:tcPr>
            <w:tcW w:w="1818" w:type="dxa"/>
          </w:tcPr>
          <w:p w:rsidR="003C069E" w:rsidRPr="000362D0" w:rsidRDefault="003C069E" w:rsidP="003C069E">
            <w:pPr>
              <w:spacing w:line="360" w:lineRule="auto"/>
              <w:rPr>
                <w:rFonts w:ascii="Arial" w:hAnsi="Arial" w:cs="Arial"/>
                <w:sz w:val="24"/>
              </w:rPr>
            </w:pPr>
            <w:r w:rsidRPr="000362D0">
              <w:rPr>
                <w:rFonts w:ascii="Arial" w:hAnsi="Arial" w:cs="Arial"/>
                <w:sz w:val="24"/>
              </w:rPr>
              <w:t>是</w:t>
            </w:r>
          </w:p>
        </w:tc>
      </w:tr>
    </w:tbl>
    <w:p w:rsidR="00B336AE" w:rsidRPr="00A63EA4" w:rsidRDefault="00B336AE" w:rsidP="00B336AE">
      <w:pPr>
        <w:widowControl/>
        <w:spacing w:line="360" w:lineRule="auto"/>
        <w:ind w:firstLineChars="200" w:firstLine="480"/>
        <w:jc w:val="left"/>
        <w:outlineLvl w:val="2"/>
        <w:rPr>
          <w:rFonts w:ascii="Arial" w:hAnsi="Arial" w:cs="Arial"/>
          <w:kern w:val="0"/>
          <w:sz w:val="24"/>
          <w:szCs w:val="24"/>
        </w:rPr>
      </w:pPr>
      <w:r w:rsidRPr="00A63EA4">
        <w:rPr>
          <w:rFonts w:ascii="Arial" w:hAnsi="Arial" w:cs="Arial"/>
          <w:kern w:val="0"/>
          <w:sz w:val="24"/>
          <w:szCs w:val="24"/>
        </w:rPr>
        <w:t>注：景顺长城纳斯达克科技市值加权交易型开放式指数证券投资基金发起式联接基金（</w:t>
      </w:r>
      <w:r w:rsidRPr="00A63EA4">
        <w:rPr>
          <w:rFonts w:ascii="Arial" w:hAnsi="Arial" w:cs="Arial"/>
          <w:kern w:val="0"/>
          <w:sz w:val="24"/>
          <w:szCs w:val="24"/>
        </w:rPr>
        <w:t>QDII</w:t>
      </w:r>
      <w:r w:rsidRPr="00A63EA4">
        <w:rPr>
          <w:rFonts w:ascii="Arial" w:hAnsi="Arial" w:cs="Arial"/>
          <w:kern w:val="0"/>
          <w:sz w:val="24"/>
          <w:szCs w:val="24"/>
        </w:rPr>
        <w:t>）（以下简称</w:t>
      </w:r>
      <w:r>
        <w:rPr>
          <w:rFonts w:ascii="Arial" w:hAnsi="Arial" w:cs="Arial" w:hint="eastAsia"/>
          <w:kern w:val="0"/>
          <w:sz w:val="24"/>
          <w:szCs w:val="24"/>
        </w:rPr>
        <w:t>“</w:t>
      </w:r>
      <w:r w:rsidRPr="00A63EA4">
        <w:rPr>
          <w:rFonts w:ascii="Arial" w:hAnsi="Arial" w:cs="Arial"/>
          <w:kern w:val="0"/>
          <w:sz w:val="24"/>
          <w:szCs w:val="24"/>
        </w:rPr>
        <w:t>本基金</w:t>
      </w:r>
      <w:r>
        <w:rPr>
          <w:rFonts w:ascii="Arial" w:hAnsi="Arial" w:cs="Arial" w:hint="eastAsia"/>
          <w:kern w:val="0"/>
          <w:sz w:val="24"/>
          <w:szCs w:val="24"/>
        </w:rPr>
        <w:t>”</w:t>
      </w:r>
      <w:r w:rsidRPr="00A63EA4">
        <w:rPr>
          <w:rFonts w:ascii="Arial" w:hAnsi="Arial" w:cs="Arial"/>
          <w:kern w:val="0"/>
          <w:sz w:val="24"/>
          <w:szCs w:val="24"/>
        </w:rPr>
        <w:t>）</w:t>
      </w:r>
      <w:r w:rsidRPr="00A63EA4">
        <w:rPr>
          <w:rFonts w:ascii="Arial" w:hAnsi="Arial" w:cs="Arial"/>
          <w:kern w:val="0"/>
          <w:sz w:val="24"/>
          <w:szCs w:val="24"/>
        </w:rPr>
        <w:t>A</w:t>
      </w:r>
      <w:r w:rsidRPr="00A63EA4">
        <w:rPr>
          <w:rFonts w:ascii="Arial" w:hAnsi="Arial" w:cs="Arial"/>
          <w:kern w:val="0"/>
          <w:sz w:val="24"/>
          <w:szCs w:val="24"/>
        </w:rPr>
        <w:t>类美元基金份额暂未开通转换业务，本基金仅开通人民币份额</w:t>
      </w:r>
      <w:r w:rsidRPr="00A63EA4">
        <w:rPr>
          <w:rFonts w:ascii="Arial" w:hAnsi="Arial" w:cs="Arial"/>
          <w:kern w:val="0"/>
          <w:sz w:val="24"/>
          <w:szCs w:val="24"/>
        </w:rPr>
        <w:t>A</w:t>
      </w:r>
      <w:r w:rsidRPr="00A63EA4">
        <w:rPr>
          <w:rFonts w:ascii="Arial" w:hAnsi="Arial" w:cs="Arial"/>
          <w:kern w:val="0"/>
          <w:sz w:val="24"/>
          <w:szCs w:val="24"/>
        </w:rPr>
        <w:t>类、</w:t>
      </w:r>
      <w:r w:rsidRPr="00A63EA4">
        <w:rPr>
          <w:rFonts w:ascii="Arial" w:hAnsi="Arial" w:cs="Arial"/>
          <w:kern w:val="0"/>
          <w:sz w:val="24"/>
          <w:szCs w:val="24"/>
        </w:rPr>
        <w:t>C</w:t>
      </w:r>
      <w:r w:rsidRPr="00A63EA4">
        <w:rPr>
          <w:rFonts w:ascii="Arial" w:hAnsi="Arial" w:cs="Arial"/>
          <w:kern w:val="0"/>
          <w:sz w:val="24"/>
          <w:szCs w:val="24"/>
        </w:rPr>
        <w:t>类和</w:t>
      </w:r>
      <w:r w:rsidRPr="00A63EA4">
        <w:rPr>
          <w:rFonts w:ascii="Arial" w:hAnsi="Arial" w:cs="Arial"/>
          <w:kern w:val="0"/>
          <w:sz w:val="24"/>
          <w:szCs w:val="24"/>
        </w:rPr>
        <w:t>E</w:t>
      </w:r>
      <w:r w:rsidRPr="00A63EA4">
        <w:rPr>
          <w:rFonts w:ascii="Arial" w:hAnsi="Arial" w:cs="Arial"/>
          <w:kern w:val="0"/>
          <w:sz w:val="24"/>
          <w:szCs w:val="24"/>
        </w:rPr>
        <w:t>类人民币基金份额之间相互转换，暂不开通本基金人民币基金份额与本基金美元份额及本公司旗下其他基金之间相互转换。</w:t>
      </w:r>
    </w:p>
    <w:p w:rsidR="00B336AE" w:rsidRDefault="00B336AE" w:rsidP="00321045">
      <w:pPr>
        <w:pStyle w:val="3"/>
        <w:keepNext w:val="0"/>
        <w:keepLines w:val="0"/>
        <w:spacing w:before="0" w:after="0" w:line="360" w:lineRule="auto"/>
        <w:rPr>
          <w:rFonts w:ascii="Arial" w:hAnsi="Arial" w:cs="Arial"/>
          <w:bCs w:val="0"/>
          <w:sz w:val="24"/>
          <w:szCs w:val="24"/>
        </w:rPr>
      </w:pPr>
    </w:p>
    <w:p w:rsidR="000D06C2" w:rsidRPr="000362D0" w:rsidRDefault="00187F0E" w:rsidP="00321045">
      <w:pPr>
        <w:pStyle w:val="3"/>
        <w:keepNext w:val="0"/>
        <w:keepLines w:val="0"/>
        <w:spacing w:before="0" w:after="0" w:line="360" w:lineRule="auto"/>
        <w:rPr>
          <w:rFonts w:ascii="Arial" w:hAnsi="Arial" w:cs="Arial"/>
          <w:bCs w:val="0"/>
          <w:sz w:val="24"/>
          <w:szCs w:val="24"/>
        </w:rPr>
      </w:pPr>
      <w:r w:rsidRPr="000362D0">
        <w:rPr>
          <w:rFonts w:ascii="Arial" w:hAnsi="Arial" w:cs="Arial"/>
          <w:bCs w:val="0"/>
          <w:sz w:val="24"/>
          <w:szCs w:val="24"/>
        </w:rPr>
        <w:lastRenderedPageBreak/>
        <w:t xml:space="preserve">2. </w:t>
      </w:r>
      <w:r w:rsidRPr="000362D0">
        <w:rPr>
          <w:rFonts w:ascii="Arial" w:hAnsi="Arial" w:cs="Arial"/>
          <w:bCs w:val="0"/>
          <w:sz w:val="24"/>
          <w:szCs w:val="24"/>
        </w:rPr>
        <w:t>其他需要提示的事项</w:t>
      </w:r>
    </w:p>
    <w:p w:rsidR="000362D0" w:rsidRPr="000362D0" w:rsidRDefault="000362D0" w:rsidP="00321045">
      <w:pPr>
        <w:spacing w:line="360" w:lineRule="auto"/>
        <w:ind w:firstLineChars="200" w:firstLine="480"/>
        <w:rPr>
          <w:rFonts w:ascii="Arial" w:hAnsi="Arial" w:cs="Arial"/>
          <w:kern w:val="0"/>
          <w:sz w:val="24"/>
          <w:szCs w:val="24"/>
        </w:rPr>
      </w:pPr>
      <w:r w:rsidRPr="000362D0">
        <w:rPr>
          <w:rFonts w:ascii="Arial" w:hAnsi="Arial" w:cs="Arial"/>
          <w:sz w:val="24"/>
        </w:rPr>
        <w:t>（</w:t>
      </w:r>
      <w:r w:rsidRPr="000362D0">
        <w:rPr>
          <w:rFonts w:ascii="Arial" w:hAnsi="Arial" w:cs="Arial"/>
          <w:sz w:val="24"/>
        </w:rPr>
        <w:t>1</w:t>
      </w:r>
      <w:r w:rsidRPr="000362D0">
        <w:rPr>
          <w:rFonts w:ascii="Arial" w:hAnsi="Arial" w:cs="Arial"/>
          <w:sz w:val="24"/>
        </w:rPr>
        <w:t>）</w:t>
      </w:r>
      <w:r w:rsidR="00B336AE">
        <w:rPr>
          <w:rFonts w:ascii="Arial" w:hAnsi="Arial" w:cs="Arial" w:hint="eastAsia"/>
          <w:sz w:val="24"/>
        </w:rPr>
        <w:t>自</w:t>
      </w:r>
      <w:r w:rsidR="00B336AE">
        <w:rPr>
          <w:rFonts w:ascii="Arial" w:hAnsi="Arial" w:cs="Arial"/>
          <w:sz w:val="24"/>
        </w:rPr>
        <w:t>2026</w:t>
      </w:r>
      <w:r w:rsidR="00B336AE" w:rsidRPr="000362D0">
        <w:rPr>
          <w:rFonts w:ascii="Arial" w:hAnsi="Arial" w:cs="Arial"/>
          <w:sz w:val="24"/>
        </w:rPr>
        <w:t>年</w:t>
      </w:r>
      <w:r w:rsidR="00B336AE" w:rsidRPr="000362D0">
        <w:rPr>
          <w:rFonts w:ascii="Arial" w:hAnsi="Arial" w:cs="Arial"/>
          <w:sz w:val="24"/>
        </w:rPr>
        <w:t>1</w:t>
      </w:r>
      <w:r w:rsidR="00B336AE" w:rsidRPr="000362D0">
        <w:rPr>
          <w:rFonts w:ascii="Arial" w:hAnsi="Arial" w:cs="Arial"/>
          <w:sz w:val="24"/>
        </w:rPr>
        <w:t>月</w:t>
      </w:r>
      <w:r w:rsidR="00B336AE">
        <w:rPr>
          <w:rFonts w:ascii="Arial" w:hAnsi="Arial" w:cs="Arial"/>
          <w:sz w:val="24"/>
        </w:rPr>
        <w:t>20</w:t>
      </w:r>
      <w:r w:rsidR="00B336AE" w:rsidRPr="000362D0">
        <w:rPr>
          <w:rFonts w:ascii="Arial" w:hAnsi="Arial" w:cs="Arial"/>
          <w:sz w:val="24"/>
        </w:rPr>
        <w:t>日</w:t>
      </w:r>
      <w:r w:rsidR="00B336AE" w:rsidRPr="00C86189">
        <w:rPr>
          <w:rFonts w:ascii="Arial" w:hAnsi="Arial" w:cs="Arial"/>
          <w:kern w:val="0"/>
          <w:sz w:val="24"/>
          <w:szCs w:val="24"/>
        </w:rPr>
        <w:t>起恢复办理</w:t>
      </w:r>
      <w:r w:rsidR="00B336AE">
        <w:rPr>
          <w:rFonts w:ascii="Arial" w:hAnsi="Arial" w:cs="Arial" w:hint="eastAsia"/>
          <w:kern w:val="0"/>
          <w:sz w:val="24"/>
          <w:szCs w:val="24"/>
        </w:rPr>
        <w:t>本基金</w:t>
      </w:r>
      <w:r w:rsidR="00B336AE" w:rsidRPr="00C86189">
        <w:rPr>
          <w:rFonts w:ascii="Arial" w:hAnsi="Arial" w:cs="Arial"/>
          <w:kern w:val="0"/>
          <w:sz w:val="24"/>
          <w:szCs w:val="24"/>
        </w:rPr>
        <w:t>赎回及转换转出业务</w:t>
      </w:r>
      <w:r w:rsidR="00B336AE">
        <w:rPr>
          <w:rFonts w:ascii="Arial" w:hAnsi="Arial" w:cs="Arial" w:hint="eastAsia"/>
          <w:kern w:val="0"/>
          <w:sz w:val="24"/>
          <w:szCs w:val="24"/>
        </w:rPr>
        <w:t>，恢复办理人民币份额申购</w:t>
      </w:r>
      <w:r w:rsidR="00B336AE" w:rsidRPr="001B4EAE">
        <w:rPr>
          <w:rFonts w:ascii="Arial" w:hAnsi="Arial" w:cs="Arial"/>
          <w:kern w:val="0"/>
          <w:sz w:val="24"/>
          <w:szCs w:val="24"/>
        </w:rPr>
        <w:t>（含日常申购和定期定额投资）及转换转入</w:t>
      </w:r>
      <w:r w:rsidR="00B336AE">
        <w:rPr>
          <w:rFonts w:ascii="Arial" w:hAnsi="Arial" w:cs="Arial" w:hint="eastAsia"/>
          <w:kern w:val="0"/>
          <w:sz w:val="24"/>
          <w:szCs w:val="24"/>
        </w:rPr>
        <w:t>业务（和</w:t>
      </w:r>
      <w:r w:rsidR="00B336AE" w:rsidRPr="00A527F4">
        <w:rPr>
          <w:rFonts w:ascii="Arial" w:hAnsi="Arial" w:cs="Arial"/>
          <w:kern w:val="0"/>
          <w:sz w:val="24"/>
          <w:szCs w:val="24"/>
        </w:rPr>
        <w:t>2025</w:t>
      </w:r>
      <w:r w:rsidR="00B336AE" w:rsidRPr="00A527F4">
        <w:rPr>
          <w:rFonts w:ascii="Arial" w:hAnsi="Arial" w:cs="Arial"/>
          <w:kern w:val="0"/>
          <w:sz w:val="24"/>
          <w:szCs w:val="24"/>
        </w:rPr>
        <w:t>年</w:t>
      </w:r>
      <w:r w:rsidR="00B336AE" w:rsidRPr="00A527F4">
        <w:rPr>
          <w:rFonts w:ascii="Arial" w:hAnsi="Arial" w:cs="Arial"/>
          <w:kern w:val="0"/>
          <w:sz w:val="24"/>
          <w:szCs w:val="24"/>
        </w:rPr>
        <w:t>10</w:t>
      </w:r>
      <w:r w:rsidR="00B336AE" w:rsidRPr="00A527F4">
        <w:rPr>
          <w:rFonts w:ascii="Arial" w:hAnsi="Arial" w:cs="Arial"/>
          <w:kern w:val="0"/>
          <w:sz w:val="24"/>
          <w:szCs w:val="24"/>
        </w:rPr>
        <w:t>月</w:t>
      </w:r>
      <w:r w:rsidR="00B336AE" w:rsidRPr="00A527F4">
        <w:rPr>
          <w:rFonts w:ascii="Arial" w:hAnsi="Arial" w:cs="Arial"/>
          <w:kern w:val="0"/>
          <w:sz w:val="24"/>
          <w:szCs w:val="24"/>
        </w:rPr>
        <w:t>27</w:t>
      </w:r>
      <w:r w:rsidR="00B336AE" w:rsidRPr="00A527F4">
        <w:rPr>
          <w:rFonts w:ascii="Arial" w:hAnsi="Arial" w:cs="Arial"/>
          <w:kern w:val="0"/>
          <w:sz w:val="24"/>
          <w:szCs w:val="24"/>
        </w:rPr>
        <w:t>日</w:t>
      </w:r>
      <w:r w:rsidR="00B336AE" w:rsidRPr="00F54BD9">
        <w:rPr>
          <w:rFonts w:ascii="Arial" w:hAnsi="Arial" w:cs="Arial"/>
          <w:kern w:val="0"/>
          <w:sz w:val="24"/>
          <w:szCs w:val="24"/>
        </w:rPr>
        <w:t>公告的业务状态</w:t>
      </w:r>
      <w:r w:rsidR="00B336AE">
        <w:rPr>
          <w:rFonts w:ascii="Arial" w:hAnsi="Arial" w:cs="Arial" w:hint="eastAsia"/>
          <w:kern w:val="0"/>
          <w:sz w:val="24"/>
          <w:szCs w:val="24"/>
        </w:rPr>
        <w:t>保持一致），继续</w:t>
      </w:r>
      <w:r w:rsidR="00B336AE" w:rsidRPr="00C86189">
        <w:rPr>
          <w:rFonts w:ascii="Arial" w:hAnsi="Arial" w:cs="Arial"/>
          <w:kern w:val="0"/>
          <w:sz w:val="24"/>
          <w:szCs w:val="24"/>
        </w:rPr>
        <w:t>暂停接受</w:t>
      </w:r>
      <w:r w:rsidR="00B336AE">
        <w:rPr>
          <w:rFonts w:ascii="Arial" w:hAnsi="Arial" w:cs="Arial" w:hint="eastAsia"/>
          <w:kern w:val="0"/>
          <w:sz w:val="24"/>
          <w:szCs w:val="24"/>
        </w:rPr>
        <w:t>美元份额</w:t>
      </w:r>
      <w:r w:rsidR="00B336AE" w:rsidRPr="00C86189">
        <w:rPr>
          <w:rFonts w:ascii="Arial" w:hAnsi="Arial" w:cs="Arial"/>
          <w:kern w:val="0"/>
          <w:sz w:val="24"/>
          <w:szCs w:val="24"/>
        </w:rPr>
        <w:t>申购（含日常申购和定期定额投资）及转换转入业务</w:t>
      </w:r>
      <w:r w:rsidR="00B336AE">
        <w:rPr>
          <w:rFonts w:ascii="Arial" w:hAnsi="Arial" w:cs="Arial" w:hint="eastAsia"/>
          <w:kern w:val="0"/>
          <w:sz w:val="24"/>
          <w:szCs w:val="24"/>
        </w:rPr>
        <w:t>（和</w:t>
      </w:r>
      <w:r w:rsidR="00B336AE" w:rsidRPr="00F54BD9">
        <w:rPr>
          <w:rFonts w:ascii="Arial" w:hAnsi="Arial" w:cs="Arial"/>
          <w:kern w:val="0"/>
          <w:sz w:val="24"/>
          <w:szCs w:val="24"/>
        </w:rPr>
        <w:t>2024</w:t>
      </w:r>
      <w:r w:rsidR="00B336AE" w:rsidRPr="00F54BD9">
        <w:rPr>
          <w:rFonts w:ascii="Arial" w:hAnsi="Arial" w:cs="Arial"/>
          <w:kern w:val="0"/>
          <w:sz w:val="24"/>
          <w:szCs w:val="24"/>
        </w:rPr>
        <w:t>年</w:t>
      </w:r>
      <w:r w:rsidR="00B336AE">
        <w:rPr>
          <w:rFonts w:ascii="Arial" w:hAnsi="Arial" w:cs="Arial"/>
          <w:kern w:val="0"/>
          <w:sz w:val="24"/>
          <w:szCs w:val="24"/>
        </w:rPr>
        <w:t>8</w:t>
      </w:r>
      <w:r w:rsidR="00B336AE" w:rsidRPr="00F54BD9">
        <w:rPr>
          <w:rFonts w:ascii="Arial" w:hAnsi="Arial" w:cs="Arial"/>
          <w:kern w:val="0"/>
          <w:sz w:val="24"/>
          <w:szCs w:val="24"/>
        </w:rPr>
        <w:t>月</w:t>
      </w:r>
      <w:r w:rsidR="00B336AE">
        <w:rPr>
          <w:rFonts w:ascii="Arial" w:hAnsi="Arial" w:cs="Arial"/>
          <w:kern w:val="0"/>
          <w:sz w:val="24"/>
          <w:szCs w:val="24"/>
        </w:rPr>
        <w:t>8</w:t>
      </w:r>
      <w:r w:rsidR="00B336AE" w:rsidRPr="00F54BD9">
        <w:rPr>
          <w:rFonts w:ascii="Arial" w:hAnsi="Arial" w:cs="Arial"/>
          <w:kern w:val="0"/>
          <w:sz w:val="24"/>
          <w:szCs w:val="24"/>
        </w:rPr>
        <w:t>日公告的业务状态</w:t>
      </w:r>
      <w:r w:rsidR="00B336AE">
        <w:rPr>
          <w:rFonts w:ascii="Arial" w:hAnsi="Arial" w:cs="Arial" w:hint="eastAsia"/>
          <w:kern w:val="0"/>
          <w:sz w:val="24"/>
          <w:szCs w:val="24"/>
        </w:rPr>
        <w:t>保持一致）</w:t>
      </w:r>
      <w:r w:rsidR="00B336AE" w:rsidRPr="00C86189">
        <w:rPr>
          <w:rFonts w:ascii="Arial" w:hAnsi="Arial" w:cs="Arial"/>
          <w:kern w:val="0"/>
          <w:sz w:val="24"/>
          <w:szCs w:val="24"/>
        </w:rPr>
        <w:t>，届时本公司不再另行公告。</w:t>
      </w:r>
    </w:p>
    <w:p w:rsidR="000D06C2" w:rsidRPr="000362D0" w:rsidRDefault="000362D0" w:rsidP="00321045">
      <w:pPr>
        <w:spacing w:line="360" w:lineRule="auto"/>
        <w:ind w:firstLineChars="200" w:firstLine="480"/>
        <w:rPr>
          <w:rFonts w:ascii="Arial" w:hAnsi="Arial" w:cs="Arial"/>
          <w:color w:val="000000"/>
          <w:sz w:val="24"/>
          <w:szCs w:val="24"/>
        </w:rPr>
      </w:pPr>
      <w:r w:rsidRPr="000362D0">
        <w:rPr>
          <w:rFonts w:ascii="Arial" w:hAnsi="Arial" w:cs="Arial"/>
          <w:sz w:val="24"/>
        </w:rPr>
        <w:t>（</w:t>
      </w:r>
      <w:r w:rsidRPr="000362D0">
        <w:rPr>
          <w:rFonts w:ascii="Arial" w:hAnsi="Arial" w:cs="Arial"/>
          <w:sz w:val="24"/>
        </w:rPr>
        <w:t>2</w:t>
      </w:r>
      <w:r w:rsidRPr="000362D0">
        <w:rPr>
          <w:rFonts w:ascii="Arial" w:hAnsi="Arial" w:cs="Arial"/>
          <w:sz w:val="24"/>
        </w:rPr>
        <w:t>）</w:t>
      </w:r>
      <w:r w:rsidR="000D06C2" w:rsidRPr="000362D0">
        <w:rPr>
          <w:rFonts w:ascii="Arial" w:hAnsi="Arial" w:cs="Arial"/>
          <w:color w:val="4C4948"/>
          <w:kern w:val="0"/>
          <w:sz w:val="18"/>
          <w:szCs w:val="18"/>
        </w:rPr>
        <w:t xml:space="preserve"> </w:t>
      </w:r>
      <w:r w:rsidR="000D06C2" w:rsidRPr="000362D0">
        <w:rPr>
          <w:rFonts w:ascii="Arial" w:hAnsi="Arial" w:cs="Arial"/>
          <w:color w:val="000000"/>
          <w:sz w:val="24"/>
          <w:szCs w:val="24"/>
        </w:rPr>
        <w:t>根据</w:t>
      </w:r>
      <w:r w:rsidR="003F03CB" w:rsidRPr="000362D0">
        <w:rPr>
          <w:rFonts w:ascii="Arial" w:hAnsi="Arial" w:cs="Arial"/>
          <w:color w:val="000000"/>
          <w:sz w:val="24"/>
          <w:szCs w:val="24"/>
        </w:rPr>
        <w:t>《</w:t>
      </w:r>
      <w:r w:rsidR="008C40A4" w:rsidRPr="000362D0">
        <w:rPr>
          <w:rFonts w:ascii="Arial" w:hAnsi="Arial" w:cs="Arial"/>
          <w:sz w:val="24"/>
        </w:rPr>
        <w:t>景顺长城纳斯达克科技市值加权交易型开放式指数证券投资基金发起式联接基金（</w:t>
      </w:r>
      <w:r w:rsidR="008C40A4" w:rsidRPr="000362D0">
        <w:rPr>
          <w:rFonts w:ascii="Arial" w:hAnsi="Arial" w:cs="Arial"/>
          <w:sz w:val="24"/>
        </w:rPr>
        <w:t>QDII</w:t>
      </w:r>
      <w:r w:rsidR="008C40A4" w:rsidRPr="000362D0">
        <w:rPr>
          <w:rFonts w:ascii="Arial" w:hAnsi="Arial" w:cs="Arial"/>
          <w:sz w:val="24"/>
        </w:rPr>
        <w:t>）</w:t>
      </w:r>
      <w:r w:rsidR="003F03CB" w:rsidRPr="000362D0">
        <w:rPr>
          <w:rFonts w:ascii="Arial" w:hAnsi="Arial" w:cs="Arial"/>
          <w:color w:val="000000"/>
          <w:sz w:val="24"/>
          <w:szCs w:val="24"/>
        </w:rPr>
        <w:t>基金合同》</w:t>
      </w:r>
      <w:r w:rsidR="000D06C2" w:rsidRPr="000362D0">
        <w:rPr>
          <w:rFonts w:ascii="Arial" w:hAnsi="Arial" w:cs="Arial"/>
          <w:color w:val="000000"/>
          <w:sz w:val="24"/>
          <w:szCs w:val="24"/>
        </w:rPr>
        <w:t>和</w:t>
      </w:r>
      <w:r w:rsidR="003F03CB" w:rsidRPr="000362D0">
        <w:rPr>
          <w:rFonts w:ascii="Arial" w:hAnsi="Arial" w:cs="Arial"/>
          <w:color w:val="000000"/>
          <w:sz w:val="24"/>
          <w:szCs w:val="24"/>
        </w:rPr>
        <w:t>《</w:t>
      </w:r>
      <w:r w:rsidR="008C40A4" w:rsidRPr="000362D0">
        <w:rPr>
          <w:rFonts w:ascii="Arial" w:hAnsi="Arial" w:cs="Arial"/>
          <w:sz w:val="24"/>
        </w:rPr>
        <w:t>景顺长城纳斯达克科技市值加权交易型开放式指数证券投资基金发起式联接基金（</w:t>
      </w:r>
      <w:r w:rsidR="008C40A4" w:rsidRPr="000362D0">
        <w:rPr>
          <w:rFonts w:ascii="Arial" w:hAnsi="Arial" w:cs="Arial"/>
          <w:sz w:val="24"/>
        </w:rPr>
        <w:t>QDII</w:t>
      </w:r>
      <w:r w:rsidR="008C40A4" w:rsidRPr="000362D0">
        <w:rPr>
          <w:rFonts w:ascii="Arial" w:hAnsi="Arial" w:cs="Arial"/>
          <w:sz w:val="24"/>
        </w:rPr>
        <w:t>）</w:t>
      </w:r>
      <w:r w:rsidR="003F03CB" w:rsidRPr="000362D0">
        <w:rPr>
          <w:rFonts w:ascii="Arial" w:hAnsi="Arial" w:cs="Arial"/>
          <w:color w:val="000000"/>
          <w:sz w:val="24"/>
          <w:szCs w:val="24"/>
        </w:rPr>
        <w:t>招募说明书》</w:t>
      </w:r>
      <w:r w:rsidR="000D06C2" w:rsidRPr="000362D0">
        <w:rPr>
          <w:rFonts w:ascii="Arial" w:hAnsi="Arial" w:cs="Arial"/>
          <w:color w:val="000000"/>
          <w:sz w:val="24"/>
          <w:szCs w:val="24"/>
        </w:rPr>
        <w:t>的相关规定，</w:t>
      </w:r>
      <w:r w:rsidR="008C40A4" w:rsidRPr="000362D0">
        <w:rPr>
          <w:rFonts w:ascii="Arial" w:hAnsi="Arial" w:cs="Arial"/>
          <w:sz w:val="24"/>
        </w:rPr>
        <w:t>景顺长城纳斯达克科技市值加权交易型开放式指数证券投资基金发起式联接基金（</w:t>
      </w:r>
      <w:r w:rsidR="008C40A4" w:rsidRPr="000362D0">
        <w:rPr>
          <w:rFonts w:ascii="Arial" w:hAnsi="Arial" w:cs="Arial"/>
          <w:sz w:val="24"/>
        </w:rPr>
        <w:t>QDII</w:t>
      </w:r>
      <w:r w:rsidR="008C40A4" w:rsidRPr="000362D0">
        <w:rPr>
          <w:rFonts w:ascii="Arial" w:hAnsi="Arial" w:cs="Arial"/>
          <w:sz w:val="24"/>
        </w:rPr>
        <w:t>）</w:t>
      </w:r>
      <w:r w:rsidR="000D06C2" w:rsidRPr="000362D0">
        <w:rPr>
          <w:rFonts w:ascii="Arial" w:hAnsi="Arial" w:cs="Arial"/>
          <w:color w:val="000000"/>
          <w:sz w:val="24"/>
          <w:szCs w:val="24"/>
        </w:rPr>
        <w:t>（以</w:t>
      </w:r>
      <w:r w:rsidR="00602566" w:rsidRPr="000362D0">
        <w:rPr>
          <w:rFonts w:ascii="Arial" w:hAnsi="Arial" w:cs="Arial"/>
          <w:color w:val="000000"/>
          <w:sz w:val="24"/>
          <w:szCs w:val="24"/>
        </w:rPr>
        <w:t>下简称</w:t>
      </w:r>
      <w:r w:rsidR="00602566" w:rsidRPr="000362D0">
        <w:rPr>
          <w:rFonts w:ascii="Arial" w:hAnsi="Arial" w:cs="Arial"/>
          <w:color w:val="000000"/>
          <w:sz w:val="24"/>
          <w:szCs w:val="24"/>
        </w:rPr>
        <w:t>“</w:t>
      </w:r>
      <w:r w:rsidR="00602566" w:rsidRPr="000362D0">
        <w:rPr>
          <w:rFonts w:ascii="Arial" w:hAnsi="Arial" w:cs="Arial"/>
          <w:color w:val="000000"/>
          <w:sz w:val="24"/>
          <w:szCs w:val="24"/>
        </w:rPr>
        <w:t>本基金</w:t>
      </w:r>
      <w:r w:rsidR="00602566" w:rsidRPr="000362D0">
        <w:rPr>
          <w:rFonts w:ascii="Arial" w:hAnsi="Arial" w:cs="Arial"/>
          <w:color w:val="000000"/>
          <w:sz w:val="24"/>
          <w:szCs w:val="24"/>
        </w:rPr>
        <w:t>”</w:t>
      </w:r>
      <w:r w:rsidR="000D06C2" w:rsidRPr="000362D0">
        <w:rPr>
          <w:rFonts w:ascii="Arial" w:hAnsi="Arial" w:cs="Arial"/>
          <w:color w:val="000000"/>
          <w:sz w:val="24"/>
          <w:szCs w:val="24"/>
        </w:rPr>
        <w:t>）</w:t>
      </w:r>
      <w:r w:rsidR="008C40A4" w:rsidRPr="000362D0">
        <w:rPr>
          <w:rFonts w:ascii="Arial" w:hAnsi="Arial" w:cs="Arial"/>
          <w:color w:val="000000"/>
          <w:sz w:val="24"/>
          <w:szCs w:val="24"/>
        </w:rPr>
        <w:t>上述业务</w:t>
      </w:r>
      <w:r w:rsidR="000D06C2" w:rsidRPr="000362D0">
        <w:rPr>
          <w:rFonts w:ascii="Arial" w:hAnsi="Arial" w:cs="Arial"/>
          <w:color w:val="000000"/>
          <w:sz w:val="24"/>
          <w:szCs w:val="24"/>
        </w:rPr>
        <w:t>的开放日为上海证券交易所、深圳证券交易所</w:t>
      </w:r>
      <w:r w:rsidR="00321045" w:rsidRPr="000362D0">
        <w:rPr>
          <w:rFonts w:ascii="Arial" w:hAnsi="Arial" w:cs="Arial"/>
          <w:color w:val="000000"/>
          <w:sz w:val="24"/>
          <w:szCs w:val="24"/>
        </w:rPr>
        <w:t>和本基金投资的主要境外市场以及相关期货交易所同时开放交易的工作日</w:t>
      </w:r>
      <w:r w:rsidR="000D06C2" w:rsidRPr="000362D0">
        <w:rPr>
          <w:rFonts w:ascii="Arial" w:hAnsi="Arial" w:cs="Arial"/>
          <w:color w:val="000000"/>
          <w:sz w:val="24"/>
          <w:szCs w:val="24"/>
        </w:rPr>
        <w:t>，但基金管理人根据法律法规、中国证监会的要求或基金合同的规定公告暂停申购、赎回日除外。</w:t>
      </w:r>
    </w:p>
    <w:p w:rsidR="000D06C2" w:rsidRPr="000362D0" w:rsidRDefault="000D06C2" w:rsidP="00321045">
      <w:pPr>
        <w:spacing w:line="360" w:lineRule="auto"/>
        <w:ind w:firstLineChars="200" w:firstLine="480"/>
        <w:rPr>
          <w:rFonts w:ascii="Arial" w:hAnsi="Arial" w:cs="Arial"/>
          <w:color w:val="000000"/>
          <w:sz w:val="24"/>
          <w:szCs w:val="24"/>
        </w:rPr>
      </w:pPr>
      <w:r w:rsidRPr="000362D0">
        <w:rPr>
          <w:rFonts w:ascii="Arial" w:hAnsi="Arial" w:cs="Arial"/>
          <w:color w:val="000000"/>
          <w:sz w:val="24"/>
          <w:szCs w:val="24"/>
        </w:rPr>
        <w:t>为了保障基金平稳运作，维护基金份额持有人利益，景顺长城基金管理有限公司决定对处于上海证券交易所和深圳证券交易所交易日的下列</w:t>
      </w:r>
      <w:r w:rsidR="004B34CC" w:rsidRPr="000362D0">
        <w:rPr>
          <w:rFonts w:ascii="Arial" w:hAnsi="Arial" w:cs="Arial"/>
          <w:color w:val="000000"/>
          <w:sz w:val="24"/>
          <w:szCs w:val="24"/>
        </w:rPr>
        <w:t>20</w:t>
      </w:r>
      <w:r w:rsidR="00B54D96" w:rsidRPr="000362D0">
        <w:rPr>
          <w:rFonts w:ascii="Arial" w:hAnsi="Arial" w:cs="Arial"/>
          <w:color w:val="000000"/>
          <w:sz w:val="24"/>
          <w:szCs w:val="24"/>
        </w:rPr>
        <w:t>2</w:t>
      </w:r>
      <w:r w:rsidR="00B336AE">
        <w:rPr>
          <w:rFonts w:ascii="Arial" w:hAnsi="Arial" w:cs="Arial"/>
          <w:color w:val="000000"/>
          <w:sz w:val="24"/>
          <w:szCs w:val="24"/>
        </w:rPr>
        <w:t>6</w:t>
      </w:r>
      <w:r w:rsidRPr="000362D0">
        <w:rPr>
          <w:rFonts w:ascii="Arial" w:hAnsi="Arial" w:cs="Arial"/>
          <w:color w:val="000000"/>
          <w:sz w:val="24"/>
          <w:szCs w:val="24"/>
        </w:rPr>
        <w:t>年境外主要市场节假日，暂停本基金的申购、赎回等业务，并自下列节假日结束后的首个开放日恢复本基金的上述业务，届时不再另行公告。</w:t>
      </w:r>
    </w:p>
    <w:p w:rsidR="005C1002" w:rsidRPr="000362D0" w:rsidRDefault="005C1002" w:rsidP="00321045">
      <w:pPr>
        <w:spacing w:line="360" w:lineRule="auto"/>
        <w:ind w:firstLineChars="200" w:firstLine="480"/>
        <w:rPr>
          <w:rFonts w:ascii="Arial" w:hAnsi="Arial" w:cs="Arial"/>
          <w:color w:val="000000"/>
          <w:sz w:val="24"/>
          <w:szCs w:val="24"/>
        </w:rPr>
      </w:pPr>
    </w:p>
    <w:tbl>
      <w:tblPr>
        <w:tblW w:w="5703" w:type="pct"/>
        <w:jc w:val="center"/>
        <w:tblLook w:val="04A0"/>
      </w:tblPr>
      <w:tblGrid>
        <w:gridCol w:w="3227"/>
        <w:gridCol w:w="6493"/>
      </w:tblGrid>
      <w:tr w:rsidR="00271379" w:rsidRPr="000362D0" w:rsidTr="001A5B67">
        <w:trPr>
          <w:trHeight w:val="23"/>
          <w:jc w:val="center"/>
        </w:trPr>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271379" w:rsidRPr="000362D0" w:rsidRDefault="009414B8" w:rsidP="00321045">
            <w:pPr>
              <w:widowControl/>
              <w:spacing w:line="360" w:lineRule="auto"/>
              <w:jc w:val="center"/>
              <w:rPr>
                <w:rFonts w:ascii="Arial" w:hAnsi="Arial" w:cs="Arial"/>
                <w:color w:val="000000"/>
                <w:kern w:val="0"/>
                <w:sz w:val="24"/>
              </w:rPr>
            </w:pPr>
            <w:r w:rsidRPr="000362D0">
              <w:rPr>
                <w:rFonts w:ascii="Arial" w:hAnsi="Arial" w:cs="Arial"/>
                <w:color w:val="000000"/>
                <w:kern w:val="0"/>
                <w:sz w:val="24"/>
              </w:rPr>
              <w:t>1</w:t>
            </w:r>
            <w:r w:rsidR="00271379" w:rsidRPr="000362D0">
              <w:rPr>
                <w:rFonts w:ascii="Arial" w:hAnsi="Arial" w:cs="Arial"/>
                <w:color w:val="000000"/>
                <w:kern w:val="0"/>
                <w:sz w:val="24"/>
              </w:rPr>
              <w:t>月</w:t>
            </w:r>
          </w:p>
        </w:tc>
        <w:tc>
          <w:tcPr>
            <w:tcW w:w="3340" w:type="pct"/>
            <w:tcBorders>
              <w:top w:val="single" w:sz="4" w:space="0" w:color="auto"/>
              <w:left w:val="nil"/>
              <w:bottom w:val="single" w:sz="4" w:space="0" w:color="auto"/>
              <w:right w:val="single" w:sz="4" w:space="0" w:color="auto"/>
            </w:tcBorders>
            <w:shd w:val="clear" w:color="auto" w:fill="auto"/>
            <w:vAlign w:val="center"/>
          </w:tcPr>
          <w:p w:rsidR="00271379" w:rsidRPr="000362D0" w:rsidRDefault="00B336AE" w:rsidP="00321045">
            <w:pPr>
              <w:widowControl/>
              <w:spacing w:line="360" w:lineRule="auto"/>
              <w:jc w:val="center"/>
              <w:rPr>
                <w:rFonts w:ascii="Arial" w:hAnsi="Arial" w:cs="Arial"/>
                <w:color w:val="000000"/>
                <w:kern w:val="0"/>
                <w:sz w:val="24"/>
              </w:rPr>
            </w:pPr>
            <w:r>
              <w:rPr>
                <w:rFonts w:ascii="Arial" w:hAnsi="Arial" w:cs="Arial"/>
                <w:color w:val="000000"/>
                <w:kern w:val="0"/>
                <w:sz w:val="24"/>
              </w:rPr>
              <w:t>19</w:t>
            </w:r>
            <w:r w:rsidR="00271379" w:rsidRPr="000362D0">
              <w:rPr>
                <w:rFonts w:ascii="Arial" w:hAnsi="Arial" w:cs="Arial"/>
                <w:color w:val="000000"/>
                <w:kern w:val="0"/>
                <w:sz w:val="24"/>
              </w:rPr>
              <w:t>日（</w:t>
            </w:r>
            <w:r w:rsidR="000D0F88" w:rsidRPr="000362D0">
              <w:rPr>
                <w:rFonts w:ascii="Arial" w:hAnsi="Arial" w:cs="Arial"/>
                <w:color w:val="000000"/>
                <w:kern w:val="0"/>
                <w:sz w:val="24"/>
              </w:rPr>
              <w:t>纳斯达克</w:t>
            </w:r>
            <w:r w:rsidR="0043374C" w:rsidRPr="000362D0">
              <w:rPr>
                <w:rFonts w:ascii="Arial" w:hAnsi="Arial" w:cs="Arial"/>
                <w:color w:val="000000"/>
                <w:kern w:val="0"/>
                <w:sz w:val="24"/>
              </w:rPr>
              <w:t>市场无交易</w:t>
            </w:r>
            <w:r w:rsidR="00271379" w:rsidRPr="000362D0">
              <w:rPr>
                <w:rFonts w:ascii="Arial" w:hAnsi="Arial" w:cs="Arial"/>
                <w:color w:val="000000"/>
                <w:kern w:val="0"/>
                <w:sz w:val="24"/>
              </w:rPr>
              <w:t>）</w:t>
            </w:r>
          </w:p>
        </w:tc>
      </w:tr>
      <w:tr w:rsidR="00FC6339" w:rsidRPr="000362D0" w:rsidTr="001A5B67">
        <w:trPr>
          <w:trHeight w:val="23"/>
          <w:jc w:val="center"/>
        </w:trPr>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FC6339" w:rsidRPr="000362D0" w:rsidRDefault="003C069E" w:rsidP="00321045">
            <w:pPr>
              <w:widowControl/>
              <w:spacing w:line="360" w:lineRule="auto"/>
              <w:jc w:val="center"/>
              <w:rPr>
                <w:rFonts w:ascii="Arial" w:hAnsi="Arial" w:cs="Arial"/>
                <w:color w:val="000000"/>
                <w:kern w:val="0"/>
                <w:sz w:val="24"/>
              </w:rPr>
            </w:pPr>
            <w:r w:rsidRPr="000362D0">
              <w:rPr>
                <w:rFonts w:ascii="Arial" w:hAnsi="Arial" w:cs="Arial"/>
                <w:color w:val="000000"/>
                <w:kern w:val="0"/>
                <w:sz w:val="24"/>
              </w:rPr>
              <w:t>4</w:t>
            </w:r>
            <w:r w:rsidR="00FC6339" w:rsidRPr="000362D0">
              <w:rPr>
                <w:rFonts w:ascii="Arial" w:hAnsi="Arial" w:cs="Arial"/>
                <w:color w:val="000000"/>
                <w:kern w:val="0"/>
                <w:sz w:val="24"/>
              </w:rPr>
              <w:t>月</w:t>
            </w:r>
          </w:p>
        </w:tc>
        <w:tc>
          <w:tcPr>
            <w:tcW w:w="3340" w:type="pct"/>
            <w:tcBorders>
              <w:top w:val="single" w:sz="4" w:space="0" w:color="auto"/>
              <w:left w:val="nil"/>
              <w:bottom w:val="single" w:sz="4" w:space="0" w:color="auto"/>
              <w:right w:val="single" w:sz="4" w:space="0" w:color="auto"/>
            </w:tcBorders>
            <w:shd w:val="clear" w:color="auto" w:fill="auto"/>
            <w:vAlign w:val="center"/>
          </w:tcPr>
          <w:p w:rsidR="00FC6339" w:rsidRPr="000362D0" w:rsidRDefault="00B336AE" w:rsidP="00321045">
            <w:pPr>
              <w:widowControl/>
              <w:spacing w:line="360" w:lineRule="auto"/>
              <w:jc w:val="center"/>
              <w:rPr>
                <w:rFonts w:ascii="Arial" w:hAnsi="Arial" w:cs="Arial"/>
                <w:color w:val="000000"/>
                <w:kern w:val="0"/>
                <w:sz w:val="24"/>
              </w:rPr>
            </w:pPr>
            <w:r>
              <w:rPr>
                <w:rFonts w:ascii="Arial" w:hAnsi="Arial" w:cs="Arial"/>
                <w:color w:val="000000"/>
                <w:kern w:val="0"/>
                <w:sz w:val="24"/>
              </w:rPr>
              <w:t>3</w:t>
            </w:r>
            <w:r w:rsidR="00FC6339" w:rsidRPr="000362D0">
              <w:rPr>
                <w:rFonts w:ascii="Arial" w:hAnsi="Arial" w:cs="Arial"/>
                <w:color w:val="000000"/>
                <w:kern w:val="0"/>
                <w:sz w:val="24"/>
              </w:rPr>
              <w:t>日</w:t>
            </w:r>
            <w:r w:rsidR="00321045" w:rsidRPr="000362D0">
              <w:rPr>
                <w:rFonts w:ascii="Arial" w:hAnsi="Arial" w:cs="Arial"/>
                <w:color w:val="000000"/>
                <w:kern w:val="0"/>
                <w:sz w:val="24"/>
              </w:rPr>
              <w:t>（</w:t>
            </w:r>
            <w:r w:rsidR="000D0F88" w:rsidRPr="000362D0">
              <w:rPr>
                <w:rFonts w:ascii="Arial" w:hAnsi="Arial" w:cs="Arial"/>
                <w:color w:val="000000"/>
                <w:kern w:val="0"/>
                <w:sz w:val="24"/>
              </w:rPr>
              <w:t>纳斯达克</w:t>
            </w:r>
            <w:r w:rsidR="00321045" w:rsidRPr="000362D0">
              <w:rPr>
                <w:rFonts w:ascii="Arial" w:hAnsi="Arial" w:cs="Arial"/>
                <w:color w:val="000000"/>
                <w:kern w:val="0"/>
                <w:sz w:val="24"/>
              </w:rPr>
              <w:t>市场无交易）</w:t>
            </w:r>
          </w:p>
        </w:tc>
      </w:tr>
      <w:tr w:rsidR="003C069E" w:rsidRPr="000362D0" w:rsidTr="001A5B67">
        <w:trPr>
          <w:trHeight w:val="23"/>
          <w:jc w:val="center"/>
        </w:trPr>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3C069E" w:rsidRPr="000362D0" w:rsidRDefault="003C069E" w:rsidP="003C069E">
            <w:pPr>
              <w:widowControl/>
              <w:spacing w:line="360" w:lineRule="auto"/>
              <w:jc w:val="center"/>
              <w:rPr>
                <w:rFonts w:ascii="Arial" w:hAnsi="Arial" w:cs="Arial"/>
                <w:color w:val="000000"/>
                <w:kern w:val="0"/>
                <w:sz w:val="24"/>
              </w:rPr>
            </w:pPr>
            <w:r w:rsidRPr="000362D0">
              <w:rPr>
                <w:rFonts w:ascii="Arial" w:hAnsi="Arial" w:cs="Arial"/>
                <w:color w:val="000000"/>
                <w:kern w:val="0"/>
                <w:sz w:val="24"/>
              </w:rPr>
              <w:t>5</w:t>
            </w:r>
            <w:r w:rsidRPr="000362D0">
              <w:rPr>
                <w:rFonts w:ascii="Arial" w:hAnsi="Arial" w:cs="Arial"/>
                <w:color w:val="000000"/>
                <w:kern w:val="0"/>
                <w:sz w:val="24"/>
              </w:rPr>
              <w:t>月</w:t>
            </w:r>
          </w:p>
        </w:tc>
        <w:tc>
          <w:tcPr>
            <w:tcW w:w="3340" w:type="pct"/>
            <w:tcBorders>
              <w:top w:val="single" w:sz="4" w:space="0" w:color="auto"/>
              <w:left w:val="nil"/>
              <w:bottom w:val="single" w:sz="4" w:space="0" w:color="auto"/>
              <w:right w:val="single" w:sz="4" w:space="0" w:color="auto"/>
            </w:tcBorders>
            <w:shd w:val="clear" w:color="auto" w:fill="auto"/>
            <w:vAlign w:val="center"/>
          </w:tcPr>
          <w:p w:rsidR="003C069E" w:rsidRPr="000362D0" w:rsidRDefault="00B336AE" w:rsidP="003C069E">
            <w:pPr>
              <w:widowControl/>
              <w:spacing w:line="360" w:lineRule="auto"/>
              <w:jc w:val="center"/>
              <w:rPr>
                <w:rFonts w:ascii="Arial" w:hAnsi="Arial" w:cs="Arial"/>
                <w:color w:val="000000"/>
                <w:kern w:val="0"/>
                <w:sz w:val="24"/>
              </w:rPr>
            </w:pPr>
            <w:r>
              <w:rPr>
                <w:rFonts w:ascii="Arial" w:hAnsi="Arial" w:cs="Arial"/>
                <w:color w:val="000000"/>
                <w:kern w:val="0"/>
                <w:sz w:val="24"/>
              </w:rPr>
              <w:t>25</w:t>
            </w:r>
            <w:r w:rsidR="003C069E" w:rsidRPr="000362D0">
              <w:rPr>
                <w:rFonts w:ascii="Arial" w:hAnsi="Arial" w:cs="Arial"/>
                <w:color w:val="000000"/>
                <w:kern w:val="0"/>
                <w:sz w:val="24"/>
              </w:rPr>
              <w:t>日（纳斯达克市场无交易）</w:t>
            </w:r>
          </w:p>
        </w:tc>
      </w:tr>
      <w:tr w:rsidR="003C069E" w:rsidRPr="000362D0" w:rsidTr="001A5B67">
        <w:trPr>
          <w:trHeight w:val="23"/>
          <w:jc w:val="center"/>
        </w:trPr>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3C069E" w:rsidRPr="000362D0" w:rsidRDefault="003C069E" w:rsidP="003C069E">
            <w:pPr>
              <w:widowControl/>
              <w:spacing w:line="360" w:lineRule="auto"/>
              <w:jc w:val="center"/>
              <w:rPr>
                <w:rFonts w:ascii="Arial" w:hAnsi="Arial" w:cs="Arial"/>
                <w:color w:val="000000"/>
                <w:kern w:val="0"/>
                <w:sz w:val="24"/>
              </w:rPr>
            </w:pPr>
            <w:r w:rsidRPr="000362D0">
              <w:rPr>
                <w:rFonts w:ascii="Arial" w:hAnsi="Arial" w:cs="Arial"/>
                <w:color w:val="000000"/>
                <w:kern w:val="0"/>
                <w:sz w:val="24"/>
              </w:rPr>
              <w:t>7</w:t>
            </w:r>
            <w:r w:rsidRPr="000362D0">
              <w:rPr>
                <w:rFonts w:ascii="Arial" w:hAnsi="Arial" w:cs="Arial"/>
                <w:color w:val="000000"/>
                <w:kern w:val="0"/>
                <w:sz w:val="24"/>
              </w:rPr>
              <w:t>月</w:t>
            </w:r>
          </w:p>
        </w:tc>
        <w:tc>
          <w:tcPr>
            <w:tcW w:w="3340" w:type="pct"/>
            <w:tcBorders>
              <w:top w:val="single" w:sz="4" w:space="0" w:color="auto"/>
              <w:left w:val="nil"/>
              <w:bottom w:val="single" w:sz="4" w:space="0" w:color="auto"/>
              <w:right w:val="single" w:sz="4" w:space="0" w:color="auto"/>
            </w:tcBorders>
            <w:shd w:val="clear" w:color="auto" w:fill="auto"/>
            <w:vAlign w:val="center"/>
          </w:tcPr>
          <w:p w:rsidR="003C069E" w:rsidRPr="000362D0" w:rsidRDefault="00B336AE" w:rsidP="003C069E">
            <w:pPr>
              <w:widowControl/>
              <w:spacing w:line="360" w:lineRule="auto"/>
              <w:jc w:val="center"/>
              <w:rPr>
                <w:rFonts w:ascii="Arial" w:hAnsi="Arial" w:cs="Arial"/>
                <w:color w:val="000000"/>
                <w:kern w:val="0"/>
                <w:sz w:val="24"/>
              </w:rPr>
            </w:pPr>
            <w:r>
              <w:rPr>
                <w:rFonts w:ascii="Arial" w:hAnsi="Arial" w:cs="Arial"/>
                <w:color w:val="000000"/>
                <w:kern w:val="0"/>
                <w:sz w:val="24"/>
              </w:rPr>
              <w:t>3</w:t>
            </w:r>
            <w:r w:rsidR="003C069E" w:rsidRPr="000362D0">
              <w:rPr>
                <w:rFonts w:ascii="Arial" w:hAnsi="Arial" w:cs="Arial"/>
                <w:color w:val="000000"/>
                <w:kern w:val="0"/>
                <w:sz w:val="24"/>
              </w:rPr>
              <w:t>日（纳斯达克市场无交易）</w:t>
            </w:r>
          </w:p>
        </w:tc>
      </w:tr>
      <w:tr w:rsidR="003C069E" w:rsidRPr="000362D0" w:rsidTr="001A5B67">
        <w:trPr>
          <w:trHeight w:val="23"/>
          <w:jc w:val="center"/>
        </w:trPr>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3C069E" w:rsidRPr="000362D0" w:rsidRDefault="003C069E" w:rsidP="003C069E">
            <w:pPr>
              <w:widowControl/>
              <w:spacing w:line="360" w:lineRule="auto"/>
              <w:jc w:val="center"/>
              <w:rPr>
                <w:rFonts w:ascii="Arial" w:hAnsi="Arial" w:cs="Arial"/>
                <w:color w:val="000000"/>
                <w:kern w:val="0"/>
                <w:sz w:val="24"/>
              </w:rPr>
            </w:pPr>
            <w:r w:rsidRPr="000362D0">
              <w:rPr>
                <w:rFonts w:ascii="Arial" w:hAnsi="Arial" w:cs="Arial"/>
                <w:color w:val="000000"/>
                <w:kern w:val="0"/>
                <w:sz w:val="24"/>
              </w:rPr>
              <w:t>9</w:t>
            </w:r>
            <w:r w:rsidRPr="000362D0">
              <w:rPr>
                <w:rFonts w:ascii="Arial" w:hAnsi="Arial" w:cs="Arial"/>
                <w:color w:val="000000"/>
                <w:kern w:val="0"/>
                <w:sz w:val="24"/>
              </w:rPr>
              <w:t>月</w:t>
            </w:r>
          </w:p>
        </w:tc>
        <w:tc>
          <w:tcPr>
            <w:tcW w:w="3340" w:type="pct"/>
            <w:tcBorders>
              <w:top w:val="single" w:sz="4" w:space="0" w:color="auto"/>
              <w:left w:val="nil"/>
              <w:bottom w:val="single" w:sz="4" w:space="0" w:color="auto"/>
              <w:right w:val="single" w:sz="4" w:space="0" w:color="auto"/>
            </w:tcBorders>
            <w:shd w:val="clear" w:color="auto" w:fill="auto"/>
            <w:vAlign w:val="center"/>
          </w:tcPr>
          <w:p w:rsidR="003C069E" w:rsidRPr="000362D0" w:rsidRDefault="00B336AE" w:rsidP="003C069E">
            <w:pPr>
              <w:widowControl/>
              <w:spacing w:line="360" w:lineRule="auto"/>
              <w:jc w:val="center"/>
              <w:rPr>
                <w:rFonts w:ascii="Arial" w:hAnsi="Arial" w:cs="Arial"/>
                <w:color w:val="000000"/>
                <w:kern w:val="0"/>
                <w:sz w:val="24"/>
              </w:rPr>
            </w:pPr>
            <w:r>
              <w:rPr>
                <w:rFonts w:ascii="Arial" w:hAnsi="Arial" w:cs="Arial"/>
                <w:color w:val="000000"/>
                <w:kern w:val="0"/>
                <w:sz w:val="24"/>
              </w:rPr>
              <w:t>7</w:t>
            </w:r>
            <w:r w:rsidR="003C069E" w:rsidRPr="000362D0">
              <w:rPr>
                <w:rFonts w:ascii="Arial" w:hAnsi="Arial" w:cs="Arial"/>
                <w:color w:val="000000"/>
                <w:kern w:val="0"/>
                <w:sz w:val="24"/>
              </w:rPr>
              <w:t>日（纳斯达克市场无交易）</w:t>
            </w:r>
          </w:p>
        </w:tc>
      </w:tr>
      <w:tr w:rsidR="003C069E" w:rsidRPr="000362D0" w:rsidTr="001A5B67">
        <w:trPr>
          <w:trHeight w:val="23"/>
          <w:jc w:val="center"/>
        </w:trPr>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3C069E" w:rsidRPr="000362D0" w:rsidRDefault="003C069E" w:rsidP="003C069E">
            <w:pPr>
              <w:widowControl/>
              <w:spacing w:line="360" w:lineRule="auto"/>
              <w:jc w:val="center"/>
              <w:rPr>
                <w:rFonts w:ascii="Arial" w:hAnsi="Arial" w:cs="Arial"/>
                <w:color w:val="000000"/>
                <w:kern w:val="0"/>
                <w:sz w:val="24"/>
              </w:rPr>
            </w:pPr>
            <w:r w:rsidRPr="000362D0">
              <w:rPr>
                <w:rFonts w:ascii="Arial" w:hAnsi="Arial" w:cs="Arial"/>
                <w:color w:val="000000"/>
                <w:kern w:val="0"/>
                <w:sz w:val="24"/>
              </w:rPr>
              <w:t>11</w:t>
            </w:r>
            <w:r w:rsidRPr="000362D0">
              <w:rPr>
                <w:rFonts w:ascii="Arial" w:hAnsi="Arial" w:cs="Arial"/>
                <w:color w:val="000000"/>
                <w:kern w:val="0"/>
                <w:sz w:val="24"/>
              </w:rPr>
              <w:t>月</w:t>
            </w:r>
          </w:p>
        </w:tc>
        <w:tc>
          <w:tcPr>
            <w:tcW w:w="3340" w:type="pct"/>
            <w:tcBorders>
              <w:top w:val="single" w:sz="4" w:space="0" w:color="auto"/>
              <w:left w:val="nil"/>
              <w:bottom w:val="single" w:sz="4" w:space="0" w:color="auto"/>
              <w:right w:val="single" w:sz="4" w:space="0" w:color="auto"/>
            </w:tcBorders>
            <w:shd w:val="clear" w:color="auto" w:fill="auto"/>
            <w:vAlign w:val="center"/>
          </w:tcPr>
          <w:p w:rsidR="003C069E" w:rsidRPr="000362D0" w:rsidRDefault="00B336AE" w:rsidP="003C069E">
            <w:pPr>
              <w:widowControl/>
              <w:spacing w:line="360" w:lineRule="auto"/>
              <w:jc w:val="center"/>
              <w:rPr>
                <w:rFonts w:ascii="Arial" w:hAnsi="Arial" w:cs="Arial"/>
                <w:color w:val="000000"/>
                <w:kern w:val="0"/>
                <w:sz w:val="24"/>
              </w:rPr>
            </w:pPr>
            <w:r>
              <w:rPr>
                <w:rFonts w:ascii="Arial" w:hAnsi="Arial" w:cs="Arial"/>
                <w:color w:val="000000"/>
                <w:kern w:val="0"/>
                <w:sz w:val="24"/>
              </w:rPr>
              <w:t>26</w:t>
            </w:r>
            <w:r w:rsidR="003C069E" w:rsidRPr="000362D0">
              <w:rPr>
                <w:rFonts w:ascii="Arial" w:hAnsi="Arial" w:cs="Arial"/>
                <w:color w:val="000000"/>
                <w:kern w:val="0"/>
                <w:sz w:val="24"/>
              </w:rPr>
              <w:t>日（纳斯达克市场无交易）</w:t>
            </w:r>
          </w:p>
        </w:tc>
      </w:tr>
      <w:tr w:rsidR="003C069E" w:rsidRPr="000362D0" w:rsidTr="001A5B67">
        <w:trPr>
          <w:trHeight w:val="23"/>
          <w:jc w:val="center"/>
        </w:trPr>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rsidR="003C069E" w:rsidRPr="000362D0" w:rsidRDefault="003C069E" w:rsidP="003C069E">
            <w:pPr>
              <w:widowControl/>
              <w:spacing w:line="360" w:lineRule="auto"/>
              <w:jc w:val="center"/>
              <w:rPr>
                <w:rFonts w:ascii="Arial" w:hAnsi="Arial" w:cs="Arial"/>
                <w:color w:val="000000"/>
                <w:kern w:val="0"/>
                <w:sz w:val="24"/>
              </w:rPr>
            </w:pPr>
            <w:r w:rsidRPr="000362D0">
              <w:rPr>
                <w:rFonts w:ascii="Arial" w:hAnsi="Arial" w:cs="Arial"/>
                <w:color w:val="000000"/>
                <w:kern w:val="0"/>
                <w:sz w:val="24"/>
              </w:rPr>
              <w:t>12</w:t>
            </w:r>
            <w:r w:rsidRPr="000362D0">
              <w:rPr>
                <w:rFonts w:ascii="Arial" w:hAnsi="Arial" w:cs="Arial"/>
                <w:color w:val="000000"/>
                <w:kern w:val="0"/>
                <w:sz w:val="24"/>
              </w:rPr>
              <w:t>月</w:t>
            </w:r>
          </w:p>
        </w:tc>
        <w:tc>
          <w:tcPr>
            <w:tcW w:w="3340" w:type="pct"/>
            <w:tcBorders>
              <w:top w:val="single" w:sz="4" w:space="0" w:color="auto"/>
              <w:left w:val="nil"/>
              <w:bottom w:val="single" w:sz="4" w:space="0" w:color="auto"/>
              <w:right w:val="single" w:sz="4" w:space="0" w:color="auto"/>
            </w:tcBorders>
            <w:shd w:val="clear" w:color="auto" w:fill="auto"/>
            <w:vAlign w:val="center"/>
          </w:tcPr>
          <w:p w:rsidR="003C069E" w:rsidRPr="000362D0" w:rsidRDefault="003C069E" w:rsidP="003C069E">
            <w:pPr>
              <w:widowControl/>
              <w:spacing w:line="360" w:lineRule="auto"/>
              <w:jc w:val="center"/>
              <w:rPr>
                <w:rFonts w:ascii="Arial" w:hAnsi="Arial" w:cs="Arial"/>
                <w:color w:val="000000"/>
                <w:kern w:val="0"/>
                <w:sz w:val="24"/>
              </w:rPr>
            </w:pPr>
            <w:r w:rsidRPr="000362D0">
              <w:rPr>
                <w:rFonts w:ascii="Arial" w:hAnsi="Arial" w:cs="Arial"/>
                <w:color w:val="000000"/>
                <w:kern w:val="0"/>
                <w:sz w:val="24"/>
              </w:rPr>
              <w:t>25</w:t>
            </w:r>
            <w:r w:rsidRPr="000362D0">
              <w:rPr>
                <w:rFonts w:ascii="Arial" w:hAnsi="Arial" w:cs="Arial"/>
                <w:color w:val="000000"/>
                <w:kern w:val="0"/>
                <w:sz w:val="24"/>
              </w:rPr>
              <w:t>日（纳斯达克市场无交易）</w:t>
            </w:r>
          </w:p>
        </w:tc>
      </w:tr>
    </w:tbl>
    <w:p w:rsidR="001512A1" w:rsidRPr="000362D0" w:rsidRDefault="001512A1" w:rsidP="00321045">
      <w:pPr>
        <w:spacing w:line="360" w:lineRule="auto"/>
        <w:ind w:firstLineChars="200" w:firstLine="480"/>
        <w:rPr>
          <w:rFonts w:ascii="Arial" w:hAnsi="Arial" w:cs="Arial"/>
          <w:color w:val="000000"/>
          <w:sz w:val="24"/>
          <w:szCs w:val="24"/>
        </w:rPr>
      </w:pPr>
    </w:p>
    <w:p w:rsidR="000D06C2" w:rsidRPr="000362D0" w:rsidRDefault="007D4979" w:rsidP="00321045">
      <w:pPr>
        <w:spacing w:line="360" w:lineRule="auto"/>
        <w:ind w:firstLineChars="200" w:firstLine="480"/>
        <w:rPr>
          <w:rFonts w:ascii="Arial" w:hAnsi="Arial" w:cs="Arial"/>
          <w:color w:val="000000"/>
          <w:sz w:val="24"/>
          <w:szCs w:val="24"/>
        </w:rPr>
      </w:pPr>
      <w:r w:rsidRPr="007D4979">
        <w:rPr>
          <w:rFonts w:ascii="Arial" w:hAnsi="Arial" w:cs="Arial" w:hint="eastAsia"/>
          <w:color w:val="000000"/>
          <w:sz w:val="24"/>
          <w:szCs w:val="24"/>
        </w:rPr>
        <w:t>上述日期已剔除和上海证券交易所、深圳证券交易所休市日重合的日期。</w:t>
      </w:r>
      <w:r w:rsidR="000D06C2" w:rsidRPr="000362D0">
        <w:rPr>
          <w:rFonts w:ascii="Arial" w:hAnsi="Arial" w:cs="Arial"/>
          <w:color w:val="000000"/>
          <w:sz w:val="24"/>
          <w:szCs w:val="24"/>
        </w:rPr>
        <w:t>若境外主要市场节假日安排发生变化，本基金管理人将进行相应调整并予以公告。</w:t>
      </w:r>
      <w:r w:rsidR="000D06C2" w:rsidRPr="000362D0">
        <w:rPr>
          <w:rFonts w:ascii="Arial" w:hAnsi="Arial" w:cs="Arial"/>
          <w:color w:val="000000"/>
          <w:sz w:val="24"/>
          <w:szCs w:val="24"/>
        </w:rPr>
        <w:lastRenderedPageBreak/>
        <w:t>若境外主要市场状况发生变化，或将来根据法律法规和基金合同的约定</w:t>
      </w:r>
      <w:r w:rsidR="00437B4D" w:rsidRPr="000362D0">
        <w:rPr>
          <w:rFonts w:ascii="Arial" w:hAnsi="Arial" w:cs="Arial"/>
          <w:color w:val="000000"/>
          <w:sz w:val="24"/>
          <w:szCs w:val="24"/>
        </w:rPr>
        <w:t>或其它原因</w:t>
      </w:r>
      <w:r w:rsidR="000D06C2" w:rsidRPr="000362D0">
        <w:rPr>
          <w:rFonts w:ascii="Arial" w:hAnsi="Arial" w:cs="Arial"/>
          <w:color w:val="000000"/>
          <w:sz w:val="24"/>
          <w:szCs w:val="24"/>
        </w:rPr>
        <w:t>需要调整上述安排的，本基金管理人将另行调整并公告。</w:t>
      </w:r>
      <w:r w:rsidR="00437B4D" w:rsidRPr="000362D0">
        <w:rPr>
          <w:rFonts w:ascii="Arial" w:hAnsi="Arial" w:cs="Arial"/>
          <w:color w:val="000000"/>
          <w:sz w:val="24"/>
          <w:szCs w:val="24"/>
        </w:rPr>
        <w:t>具体业务办理安排以届时相关公告为准。</w:t>
      </w:r>
    </w:p>
    <w:p w:rsidR="000D06C2" w:rsidRPr="000362D0" w:rsidRDefault="000D06C2" w:rsidP="00321045">
      <w:pPr>
        <w:spacing w:line="360" w:lineRule="auto"/>
        <w:ind w:firstLineChars="200" w:firstLine="480"/>
        <w:rPr>
          <w:rFonts w:ascii="Arial" w:hAnsi="Arial" w:cs="Arial"/>
          <w:color w:val="000000"/>
          <w:sz w:val="24"/>
          <w:szCs w:val="24"/>
        </w:rPr>
      </w:pPr>
      <w:r w:rsidRPr="000362D0">
        <w:rPr>
          <w:rFonts w:ascii="Arial" w:hAnsi="Arial" w:cs="Arial"/>
          <w:color w:val="000000"/>
          <w:sz w:val="24"/>
          <w:szCs w:val="24"/>
        </w:rPr>
        <w:t>敬请投资者及早做好交易安排，避免因假期原因带来不便。</w:t>
      </w:r>
    </w:p>
    <w:p w:rsidR="000D06C2" w:rsidRPr="000362D0" w:rsidRDefault="000D06C2" w:rsidP="00321045">
      <w:pPr>
        <w:spacing w:line="360" w:lineRule="auto"/>
        <w:ind w:firstLineChars="200" w:firstLine="480"/>
        <w:rPr>
          <w:rFonts w:ascii="Arial" w:hAnsi="Arial" w:cs="Arial"/>
          <w:color w:val="000000"/>
          <w:sz w:val="24"/>
          <w:szCs w:val="24"/>
        </w:rPr>
      </w:pPr>
      <w:r w:rsidRPr="000362D0">
        <w:rPr>
          <w:rFonts w:ascii="Arial" w:hAnsi="Arial" w:cs="Arial"/>
          <w:color w:val="000000"/>
          <w:sz w:val="24"/>
          <w:szCs w:val="24"/>
        </w:rPr>
        <w:t>投资者可登录本基金管理人网站（</w:t>
      </w:r>
      <w:r w:rsidRPr="000362D0">
        <w:rPr>
          <w:rFonts w:ascii="Arial" w:hAnsi="Arial" w:cs="Arial"/>
          <w:color w:val="000000"/>
          <w:sz w:val="24"/>
          <w:szCs w:val="24"/>
        </w:rPr>
        <w:t>www.igwfmc.com</w:t>
      </w:r>
      <w:r w:rsidRPr="000362D0">
        <w:rPr>
          <w:rFonts w:ascii="Arial" w:hAnsi="Arial" w:cs="Arial"/>
          <w:color w:val="000000"/>
          <w:sz w:val="24"/>
          <w:szCs w:val="24"/>
        </w:rPr>
        <w:t>）或拨打客服电话</w:t>
      </w:r>
      <w:r w:rsidRPr="000362D0">
        <w:rPr>
          <w:rFonts w:ascii="Arial" w:hAnsi="Arial" w:cs="Arial"/>
          <w:color w:val="000000"/>
          <w:sz w:val="24"/>
          <w:szCs w:val="24"/>
        </w:rPr>
        <w:t>400 8888 606</w:t>
      </w:r>
      <w:r w:rsidRPr="000362D0">
        <w:rPr>
          <w:rFonts w:ascii="Arial" w:hAnsi="Arial" w:cs="Arial"/>
          <w:color w:val="000000"/>
          <w:sz w:val="24"/>
          <w:szCs w:val="24"/>
        </w:rPr>
        <w:t>（免长途话费）获取相关信息。</w:t>
      </w:r>
    </w:p>
    <w:p w:rsidR="000D06C2" w:rsidRPr="000362D0" w:rsidRDefault="000D06C2" w:rsidP="00321045">
      <w:pPr>
        <w:spacing w:line="360" w:lineRule="auto"/>
        <w:ind w:firstLineChars="200" w:firstLine="480"/>
        <w:rPr>
          <w:rFonts w:ascii="Arial" w:hAnsi="Arial" w:cs="Arial"/>
          <w:color w:val="000000"/>
          <w:sz w:val="24"/>
          <w:szCs w:val="24"/>
        </w:rPr>
      </w:pPr>
      <w:r w:rsidRPr="000362D0">
        <w:rPr>
          <w:rFonts w:ascii="Arial" w:hAnsi="Arial" w:cs="Arial"/>
          <w:color w:val="000000"/>
          <w:sz w:val="24"/>
          <w:szCs w:val="24"/>
        </w:rPr>
        <w:t>风险提示：基金管理人承诺以诚实信用、勤勉尽责的原则管理和运用基金资产，但不保证基金一定盈利，也不保证最低收益。投资者投资于本基金时应认真阅读本基金的基金合同、招募说明书等文件。敬请投资者留意投资风险。</w:t>
      </w:r>
    </w:p>
    <w:p w:rsidR="000D06C2" w:rsidRPr="000362D0" w:rsidRDefault="000D06C2" w:rsidP="00321045">
      <w:pPr>
        <w:spacing w:line="360" w:lineRule="auto"/>
        <w:ind w:firstLineChars="200" w:firstLine="480"/>
        <w:rPr>
          <w:rFonts w:ascii="Arial" w:hAnsi="Arial" w:cs="Arial"/>
          <w:color w:val="000000"/>
          <w:sz w:val="24"/>
          <w:szCs w:val="24"/>
        </w:rPr>
      </w:pPr>
    </w:p>
    <w:p w:rsidR="000D06C2" w:rsidRPr="000362D0" w:rsidRDefault="000D06C2" w:rsidP="00321045">
      <w:pPr>
        <w:spacing w:line="360" w:lineRule="auto"/>
        <w:ind w:firstLineChars="200" w:firstLine="480"/>
        <w:jc w:val="right"/>
        <w:rPr>
          <w:rFonts w:ascii="Arial" w:hAnsi="Arial" w:cs="Arial"/>
          <w:color w:val="000000"/>
          <w:sz w:val="24"/>
          <w:szCs w:val="24"/>
        </w:rPr>
      </w:pPr>
      <w:r w:rsidRPr="000362D0">
        <w:rPr>
          <w:rFonts w:ascii="Arial" w:hAnsi="Arial" w:cs="Arial"/>
          <w:color w:val="000000"/>
          <w:sz w:val="24"/>
          <w:szCs w:val="24"/>
        </w:rPr>
        <w:t>景顺长城基金管理有限公司</w:t>
      </w:r>
    </w:p>
    <w:p w:rsidR="000D06C2" w:rsidRPr="000362D0" w:rsidRDefault="00321702" w:rsidP="00321045">
      <w:pPr>
        <w:spacing w:line="360" w:lineRule="auto"/>
        <w:ind w:firstLineChars="200" w:firstLine="480"/>
        <w:jc w:val="right"/>
        <w:rPr>
          <w:rFonts w:ascii="Arial" w:hAnsi="Arial" w:cs="Arial"/>
          <w:color w:val="000000"/>
          <w:sz w:val="24"/>
          <w:szCs w:val="24"/>
        </w:rPr>
      </w:pPr>
      <w:r w:rsidRPr="000362D0">
        <w:rPr>
          <w:rFonts w:ascii="Arial" w:hAnsi="Arial" w:cs="Arial"/>
          <w:color w:val="000000"/>
          <w:sz w:val="24"/>
          <w:szCs w:val="24"/>
        </w:rPr>
        <w:t>二〇</w:t>
      </w:r>
      <w:r w:rsidR="00B54D96" w:rsidRPr="000362D0">
        <w:rPr>
          <w:rFonts w:ascii="Arial" w:hAnsi="Arial" w:cs="Arial"/>
          <w:color w:val="000000"/>
          <w:sz w:val="24"/>
          <w:szCs w:val="24"/>
        </w:rPr>
        <w:t>二</w:t>
      </w:r>
      <w:r w:rsidR="00B336AE">
        <w:rPr>
          <w:rFonts w:ascii="Arial" w:hAnsi="Arial" w:cs="Arial" w:hint="eastAsia"/>
          <w:color w:val="000000"/>
          <w:sz w:val="24"/>
          <w:szCs w:val="24"/>
        </w:rPr>
        <w:t>六</w:t>
      </w:r>
      <w:r w:rsidRPr="000362D0">
        <w:rPr>
          <w:rFonts w:ascii="Arial" w:hAnsi="Arial" w:cs="Arial"/>
          <w:color w:val="000000"/>
          <w:sz w:val="24"/>
          <w:szCs w:val="24"/>
        </w:rPr>
        <w:t>年</w:t>
      </w:r>
      <w:r w:rsidR="009414B8" w:rsidRPr="000362D0">
        <w:rPr>
          <w:rFonts w:ascii="Arial" w:hAnsi="Arial" w:cs="Arial"/>
          <w:color w:val="000000"/>
          <w:sz w:val="24"/>
          <w:szCs w:val="24"/>
        </w:rPr>
        <w:t>一</w:t>
      </w:r>
      <w:r w:rsidRPr="000362D0">
        <w:rPr>
          <w:rFonts w:ascii="Arial" w:hAnsi="Arial" w:cs="Arial"/>
          <w:color w:val="000000"/>
          <w:sz w:val="24"/>
          <w:szCs w:val="24"/>
        </w:rPr>
        <w:t>月</w:t>
      </w:r>
      <w:r w:rsidR="00F965F3">
        <w:rPr>
          <w:rFonts w:ascii="Arial" w:hAnsi="Arial" w:cs="Arial" w:hint="eastAsia"/>
          <w:color w:val="000000"/>
          <w:sz w:val="24"/>
          <w:szCs w:val="24"/>
        </w:rPr>
        <w:t>十二</w:t>
      </w:r>
      <w:r w:rsidRPr="000362D0">
        <w:rPr>
          <w:rFonts w:ascii="Arial" w:hAnsi="Arial" w:cs="Arial"/>
          <w:color w:val="000000"/>
          <w:sz w:val="24"/>
          <w:szCs w:val="24"/>
        </w:rPr>
        <w:t>日</w:t>
      </w:r>
    </w:p>
    <w:p w:rsidR="00B26BCB" w:rsidRPr="000362D0" w:rsidRDefault="00B26BCB">
      <w:pPr>
        <w:rPr>
          <w:rFonts w:ascii="Arial" w:hAnsi="Arial" w:cs="Arial"/>
        </w:rPr>
      </w:pPr>
    </w:p>
    <w:sectPr w:rsidR="00B26BCB" w:rsidRPr="000362D0" w:rsidSect="00B26B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5D9" w:rsidRDefault="00A905D9" w:rsidP="003219AF">
      <w:r>
        <w:separator/>
      </w:r>
    </w:p>
  </w:endnote>
  <w:endnote w:type="continuationSeparator" w:id="0">
    <w:p w:rsidR="00A905D9" w:rsidRDefault="00A905D9" w:rsidP="003219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5D9" w:rsidRDefault="00A905D9" w:rsidP="003219AF">
      <w:r>
        <w:separator/>
      </w:r>
    </w:p>
  </w:footnote>
  <w:footnote w:type="continuationSeparator" w:id="0">
    <w:p w:rsidR="00A905D9" w:rsidRDefault="00A905D9" w:rsidP="003219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06C2"/>
    <w:rsid w:val="000069C2"/>
    <w:rsid w:val="000173A4"/>
    <w:rsid w:val="000362D0"/>
    <w:rsid w:val="0005084B"/>
    <w:rsid w:val="00057FB6"/>
    <w:rsid w:val="000D06C2"/>
    <w:rsid w:val="000D0F88"/>
    <w:rsid w:val="000E7E94"/>
    <w:rsid w:val="000F3696"/>
    <w:rsid w:val="00103A82"/>
    <w:rsid w:val="00106792"/>
    <w:rsid w:val="001512A1"/>
    <w:rsid w:val="00156C24"/>
    <w:rsid w:val="00180132"/>
    <w:rsid w:val="00187F0E"/>
    <w:rsid w:val="00193C21"/>
    <w:rsid w:val="001A5B67"/>
    <w:rsid w:val="001B192E"/>
    <w:rsid w:val="001B4318"/>
    <w:rsid w:val="001E5C48"/>
    <w:rsid w:val="002532A4"/>
    <w:rsid w:val="00265FC6"/>
    <w:rsid w:val="00271379"/>
    <w:rsid w:val="002841A0"/>
    <w:rsid w:val="00291F44"/>
    <w:rsid w:val="002A3295"/>
    <w:rsid w:val="002C34DF"/>
    <w:rsid w:val="002E7572"/>
    <w:rsid w:val="0030324D"/>
    <w:rsid w:val="00321045"/>
    <w:rsid w:val="00321702"/>
    <w:rsid w:val="003219AF"/>
    <w:rsid w:val="00333711"/>
    <w:rsid w:val="00334C37"/>
    <w:rsid w:val="00343551"/>
    <w:rsid w:val="00361AB0"/>
    <w:rsid w:val="00376F0C"/>
    <w:rsid w:val="00390413"/>
    <w:rsid w:val="003A7439"/>
    <w:rsid w:val="003B3572"/>
    <w:rsid w:val="003B581C"/>
    <w:rsid w:val="003C069E"/>
    <w:rsid w:val="003C275E"/>
    <w:rsid w:val="003D1AE4"/>
    <w:rsid w:val="003F03CB"/>
    <w:rsid w:val="004061E9"/>
    <w:rsid w:val="00425306"/>
    <w:rsid w:val="0043374C"/>
    <w:rsid w:val="00437B4D"/>
    <w:rsid w:val="00472FD1"/>
    <w:rsid w:val="00481EF7"/>
    <w:rsid w:val="0049287C"/>
    <w:rsid w:val="004A5EC3"/>
    <w:rsid w:val="004B113A"/>
    <w:rsid w:val="004B34CC"/>
    <w:rsid w:val="004C37DF"/>
    <w:rsid w:val="004D0666"/>
    <w:rsid w:val="004F31EB"/>
    <w:rsid w:val="004F7ED1"/>
    <w:rsid w:val="00502F36"/>
    <w:rsid w:val="00515EA5"/>
    <w:rsid w:val="005345D4"/>
    <w:rsid w:val="00553F91"/>
    <w:rsid w:val="00563B49"/>
    <w:rsid w:val="00565E19"/>
    <w:rsid w:val="00570A39"/>
    <w:rsid w:val="005768E7"/>
    <w:rsid w:val="00585806"/>
    <w:rsid w:val="005A0257"/>
    <w:rsid w:val="005B2440"/>
    <w:rsid w:val="005C1002"/>
    <w:rsid w:val="00602566"/>
    <w:rsid w:val="00611641"/>
    <w:rsid w:val="00632850"/>
    <w:rsid w:val="0063378C"/>
    <w:rsid w:val="006470AB"/>
    <w:rsid w:val="00647A21"/>
    <w:rsid w:val="00661E13"/>
    <w:rsid w:val="00662879"/>
    <w:rsid w:val="00667FFD"/>
    <w:rsid w:val="0068528D"/>
    <w:rsid w:val="00691A84"/>
    <w:rsid w:val="0069739D"/>
    <w:rsid w:val="006A2A0F"/>
    <w:rsid w:val="006C7B95"/>
    <w:rsid w:val="0071162A"/>
    <w:rsid w:val="007274F9"/>
    <w:rsid w:val="00731799"/>
    <w:rsid w:val="00735CEC"/>
    <w:rsid w:val="007438C1"/>
    <w:rsid w:val="00784065"/>
    <w:rsid w:val="00787081"/>
    <w:rsid w:val="007B2A2E"/>
    <w:rsid w:val="007D4979"/>
    <w:rsid w:val="007D57A2"/>
    <w:rsid w:val="00806996"/>
    <w:rsid w:val="0081132E"/>
    <w:rsid w:val="00816890"/>
    <w:rsid w:val="00860032"/>
    <w:rsid w:val="00877A8E"/>
    <w:rsid w:val="008922F7"/>
    <w:rsid w:val="0089491C"/>
    <w:rsid w:val="008A1A86"/>
    <w:rsid w:val="008A296A"/>
    <w:rsid w:val="008C40A4"/>
    <w:rsid w:val="008C74CF"/>
    <w:rsid w:val="008F340B"/>
    <w:rsid w:val="00903647"/>
    <w:rsid w:val="0090690C"/>
    <w:rsid w:val="00926CA3"/>
    <w:rsid w:val="00935453"/>
    <w:rsid w:val="009414B8"/>
    <w:rsid w:val="00964D1B"/>
    <w:rsid w:val="00966253"/>
    <w:rsid w:val="009736FF"/>
    <w:rsid w:val="009D65C5"/>
    <w:rsid w:val="009F248A"/>
    <w:rsid w:val="00A30DDA"/>
    <w:rsid w:val="00A60517"/>
    <w:rsid w:val="00A905D9"/>
    <w:rsid w:val="00A90857"/>
    <w:rsid w:val="00AA096A"/>
    <w:rsid w:val="00AA5780"/>
    <w:rsid w:val="00AB3E64"/>
    <w:rsid w:val="00AC756E"/>
    <w:rsid w:val="00AD7F93"/>
    <w:rsid w:val="00AE2CC0"/>
    <w:rsid w:val="00AF2841"/>
    <w:rsid w:val="00B26BCB"/>
    <w:rsid w:val="00B336AE"/>
    <w:rsid w:val="00B37814"/>
    <w:rsid w:val="00B438C9"/>
    <w:rsid w:val="00B54D96"/>
    <w:rsid w:val="00B55B2D"/>
    <w:rsid w:val="00B640D5"/>
    <w:rsid w:val="00B90E17"/>
    <w:rsid w:val="00BA55C3"/>
    <w:rsid w:val="00BB4D23"/>
    <w:rsid w:val="00BD1C47"/>
    <w:rsid w:val="00BD75CE"/>
    <w:rsid w:val="00BE13EF"/>
    <w:rsid w:val="00BE3A42"/>
    <w:rsid w:val="00BF2AC8"/>
    <w:rsid w:val="00C12CCD"/>
    <w:rsid w:val="00C3361E"/>
    <w:rsid w:val="00C44313"/>
    <w:rsid w:val="00C53ADD"/>
    <w:rsid w:val="00C94DB3"/>
    <w:rsid w:val="00CB6005"/>
    <w:rsid w:val="00CC39EA"/>
    <w:rsid w:val="00CC3B54"/>
    <w:rsid w:val="00CD298F"/>
    <w:rsid w:val="00CE1A5B"/>
    <w:rsid w:val="00CF5AB5"/>
    <w:rsid w:val="00D13FA0"/>
    <w:rsid w:val="00D147D3"/>
    <w:rsid w:val="00D168E7"/>
    <w:rsid w:val="00D5523C"/>
    <w:rsid w:val="00D64C2E"/>
    <w:rsid w:val="00D70CB3"/>
    <w:rsid w:val="00DA4EAB"/>
    <w:rsid w:val="00DB179A"/>
    <w:rsid w:val="00DD7D2B"/>
    <w:rsid w:val="00DE4797"/>
    <w:rsid w:val="00DF3A46"/>
    <w:rsid w:val="00E0386E"/>
    <w:rsid w:val="00E14BCD"/>
    <w:rsid w:val="00E30743"/>
    <w:rsid w:val="00E44C4F"/>
    <w:rsid w:val="00E44EE5"/>
    <w:rsid w:val="00E55BF5"/>
    <w:rsid w:val="00E62542"/>
    <w:rsid w:val="00E63250"/>
    <w:rsid w:val="00E713A2"/>
    <w:rsid w:val="00E75034"/>
    <w:rsid w:val="00ED5A94"/>
    <w:rsid w:val="00F044B0"/>
    <w:rsid w:val="00F32CF4"/>
    <w:rsid w:val="00F445E3"/>
    <w:rsid w:val="00F965F3"/>
    <w:rsid w:val="00FA3F35"/>
    <w:rsid w:val="00FB2E17"/>
    <w:rsid w:val="00FC6339"/>
    <w:rsid w:val="00FD4C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BCB"/>
    <w:pPr>
      <w:widowControl w:val="0"/>
      <w:jc w:val="both"/>
    </w:pPr>
    <w:rPr>
      <w:kern w:val="2"/>
      <w:sz w:val="21"/>
      <w:szCs w:val="22"/>
    </w:rPr>
  </w:style>
  <w:style w:type="paragraph" w:styleId="3">
    <w:name w:val="heading 3"/>
    <w:aliases w:val="Heading 3 - old,Level 3 Head,H3,h3,l3,CT,标题样式1"/>
    <w:basedOn w:val="a"/>
    <w:next w:val="a"/>
    <w:link w:val="3Char"/>
    <w:qFormat/>
    <w:rsid w:val="00187F0E"/>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19A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3219AF"/>
    <w:rPr>
      <w:sz w:val="18"/>
      <w:szCs w:val="18"/>
    </w:rPr>
  </w:style>
  <w:style w:type="paragraph" w:styleId="a4">
    <w:name w:val="footer"/>
    <w:basedOn w:val="a"/>
    <w:link w:val="Char0"/>
    <w:uiPriority w:val="99"/>
    <w:unhideWhenUsed/>
    <w:rsid w:val="003219AF"/>
    <w:pPr>
      <w:tabs>
        <w:tab w:val="center" w:pos="4153"/>
        <w:tab w:val="right" w:pos="8306"/>
      </w:tabs>
      <w:snapToGrid w:val="0"/>
      <w:jc w:val="left"/>
    </w:pPr>
    <w:rPr>
      <w:kern w:val="0"/>
      <w:sz w:val="18"/>
      <w:szCs w:val="18"/>
      <w:lang/>
    </w:rPr>
  </w:style>
  <w:style w:type="character" w:customStyle="1" w:styleId="Char0">
    <w:name w:val="页脚 Char"/>
    <w:link w:val="a4"/>
    <w:uiPriority w:val="99"/>
    <w:rsid w:val="003219AF"/>
    <w:rPr>
      <w:sz w:val="18"/>
      <w:szCs w:val="18"/>
    </w:rPr>
  </w:style>
  <w:style w:type="paragraph" w:styleId="a5">
    <w:name w:val="Balloon Text"/>
    <w:basedOn w:val="a"/>
    <w:link w:val="Char1"/>
    <w:uiPriority w:val="99"/>
    <w:semiHidden/>
    <w:unhideWhenUsed/>
    <w:rsid w:val="003219AF"/>
    <w:rPr>
      <w:kern w:val="0"/>
      <w:sz w:val="18"/>
      <w:szCs w:val="18"/>
      <w:lang/>
    </w:rPr>
  </w:style>
  <w:style w:type="character" w:customStyle="1" w:styleId="Char1">
    <w:name w:val="批注框文本 Char"/>
    <w:link w:val="a5"/>
    <w:uiPriority w:val="99"/>
    <w:semiHidden/>
    <w:rsid w:val="003219AF"/>
    <w:rPr>
      <w:sz w:val="18"/>
      <w:szCs w:val="18"/>
    </w:rPr>
  </w:style>
  <w:style w:type="character" w:styleId="a6">
    <w:name w:val="annotation reference"/>
    <w:semiHidden/>
    <w:unhideWhenUsed/>
    <w:rsid w:val="000E7E94"/>
    <w:rPr>
      <w:sz w:val="21"/>
      <w:szCs w:val="21"/>
    </w:rPr>
  </w:style>
  <w:style w:type="paragraph" w:styleId="a7">
    <w:name w:val="annotation text"/>
    <w:basedOn w:val="a"/>
    <w:link w:val="Char2"/>
    <w:uiPriority w:val="99"/>
    <w:semiHidden/>
    <w:unhideWhenUsed/>
    <w:rsid w:val="000E7E94"/>
    <w:pPr>
      <w:jc w:val="left"/>
    </w:pPr>
  </w:style>
  <w:style w:type="character" w:customStyle="1" w:styleId="Char2">
    <w:name w:val="批注文字 Char"/>
    <w:link w:val="a7"/>
    <w:uiPriority w:val="99"/>
    <w:semiHidden/>
    <w:rsid w:val="000E7E94"/>
    <w:rPr>
      <w:kern w:val="2"/>
      <w:sz w:val="21"/>
      <w:szCs w:val="22"/>
    </w:rPr>
  </w:style>
  <w:style w:type="paragraph" w:styleId="a8">
    <w:name w:val="annotation subject"/>
    <w:basedOn w:val="a7"/>
    <w:next w:val="a7"/>
    <w:link w:val="Char3"/>
    <w:uiPriority w:val="99"/>
    <w:semiHidden/>
    <w:unhideWhenUsed/>
    <w:rsid w:val="000E7E94"/>
    <w:rPr>
      <w:b/>
      <w:bCs/>
    </w:rPr>
  </w:style>
  <w:style w:type="character" w:customStyle="1" w:styleId="Char3">
    <w:name w:val="批注主题 Char"/>
    <w:link w:val="a8"/>
    <w:uiPriority w:val="99"/>
    <w:semiHidden/>
    <w:rsid w:val="000E7E94"/>
    <w:rPr>
      <w:b/>
      <w:bCs/>
      <w:kern w:val="2"/>
      <w:sz w:val="21"/>
      <w:szCs w:val="22"/>
    </w:rPr>
  </w:style>
  <w:style w:type="character" w:customStyle="1" w:styleId="3Char">
    <w:name w:val="标题 3 Char"/>
    <w:aliases w:val="Heading 3 - old Char,Level 3 Head Char,H3 Char,h3 Char,l3 Char,CT Char,标题样式1 Char"/>
    <w:link w:val="3"/>
    <w:rsid w:val="00187F0E"/>
    <w:rPr>
      <w:rFonts w:ascii="Times New Roman" w:hAnsi="Times New Roman"/>
      <w:b/>
      <w:bCs/>
      <w:kern w:val="2"/>
      <w:sz w:val="32"/>
      <w:szCs w:val="32"/>
    </w:rPr>
  </w:style>
  <w:style w:type="paragraph" w:customStyle="1" w:styleId="Default">
    <w:name w:val="Default"/>
    <w:rsid w:val="004A5EC3"/>
    <w:pPr>
      <w:widowControl w:val="0"/>
      <w:autoSpaceDE w:val="0"/>
      <w:autoSpaceDN w:val="0"/>
      <w:adjustRightInd w:val="0"/>
    </w:pPr>
    <w:rPr>
      <w:rFonts w:ascii="宋体" w:cs="宋体"/>
      <w:color w:val="000000"/>
      <w:sz w:val="24"/>
      <w:szCs w:val="24"/>
    </w:rPr>
  </w:style>
  <w:style w:type="paragraph" w:styleId="a9">
    <w:name w:val="Revision"/>
    <w:hidden/>
    <w:uiPriority w:val="99"/>
    <w:semiHidden/>
    <w:rsid w:val="005A0257"/>
    <w:rPr>
      <w:kern w:val="2"/>
      <w:sz w:val="21"/>
      <w:szCs w:val="22"/>
    </w:rPr>
  </w:style>
</w:styles>
</file>

<file path=word/webSettings.xml><?xml version="1.0" encoding="utf-8"?>
<w:webSettings xmlns:r="http://schemas.openxmlformats.org/officeDocument/2006/relationships" xmlns:w="http://schemas.openxmlformats.org/wordprocessingml/2006/main">
  <w:divs>
    <w:div w:id="820728679">
      <w:bodyDiv w:val="1"/>
      <w:marLeft w:val="0"/>
      <w:marRight w:val="0"/>
      <w:marTop w:val="0"/>
      <w:marBottom w:val="0"/>
      <w:divBdr>
        <w:top w:val="none" w:sz="0" w:space="0" w:color="auto"/>
        <w:left w:val="none" w:sz="0" w:space="0" w:color="auto"/>
        <w:bottom w:val="none" w:sz="0" w:space="0" w:color="auto"/>
        <w:right w:val="none" w:sz="0" w:space="0" w:color="auto"/>
      </w:divBdr>
    </w:div>
    <w:div w:id="1093092942">
      <w:bodyDiv w:val="1"/>
      <w:marLeft w:val="0"/>
      <w:marRight w:val="0"/>
      <w:marTop w:val="0"/>
      <w:marBottom w:val="0"/>
      <w:divBdr>
        <w:top w:val="none" w:sz="0" w:space="0" w:color="auto"/>
        <w:left w:val="none" w:sz="0" w:space="0" w:color="auto"/>
        <w:bottom w:val="none" w:sz="0" w:space="0" w:color="auto"/>
        <w:right w:val="none" w:sz="0" w:space="0" w:color="auto"/>
      </w:divBdr>
    </w:div>
    <w:div w:id="1758206345">
      <w:bodyDiv w:val="1"/>
      <w:marLeft w:val="0"/>
      <w:marRight w:val="0"/>
      <w:marTop w:val="0"/>
      <w:marBottom w:val="0"/>
      <w:divBdr>
        <w:top w:val="none" w:sz="0" w:space="0" w:color="auto"/>
        <w:left w:val="none" w:sz="0" w:space="0" w:color="auto"/>
        <w:bottom w:val="none" w:sz="0" w:space="0" w:color="auto"/>
        <w:right w:val="none" w:sz="0" w:space="0" w:color="auto"/>
      </w:divBdr>
    </w:div>
    <w:div w:id="1901397997">
      <w:bodyDiv w:val="1"/>
      <w:marLeft w:val="0"/>
      <w:marRight w:val="0"/>
      <w:marTop w:val="0"/>
      <w:marBottom w:val="0"/>
      <w:divBdr>
        <w:top w:val="none" w:sz="0" w:space="0" w:color="auto"/>
        <w:left w:val="none" w:sz="0" w:space="0" w:color="auto"/>
        <w:bottom w:val="none" w:sz="0" w:space="0" w:color="auto"/>
        <w:right w:val="none" w:sz="0" w:space="0" w:color="auto"/>
      </w:divBdr>
      <w:divsChild>
        <w:div w:id="253631693">
          <w:marLeft w:val="0"/>
          <w:marRight w:val="0"/>
          <w:marTop w:val="100"/>
          <w:marBottom w:val="100"/>
          <w:divBdr>
            <w:top w:val="none" w:sz="0" w:space="0" w:color="auto"/>
            <w:left w:val="none" w:sz="0" w:space="0" w:color="auto"/>
            <w:bottom w:val="none" w:sz="0" w:space="0" w:color="auto"/>
            <w:right w:val="none" w:sz="0" w:space="0" w:color="auto"/>
          </w:divBdr>
          <w:divsChild>
            <w:div w:id="6742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F940F-5299-4A2F-8432-5B7558D77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1587</Characters>
  <Application>Microsoft Office Word</Application>
  <DocSecurity>4</DocSecurity>
  <Lines>13</Lines>
  <Paragraphs>3</Paragraphs>
  <ScaleCrop>false</ScaleCrop>
  <Company>P R C</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唐彬彬</dc:creator>
  <cp:keywords/>
  <cp:lastModifiedBy>ZHONGM</cp:lastModifiedBy>
  <cp:revision>2</cp:revision>
  <dcterms:created xsi:type="dcterms:W3CDTF">2026-01-11T16:00:00Z</dcterms:created>
  <dcterms:modified xsi:type="dcterms:W3CDTF">2026-01-11T16:00:00Z</dcterms:modified>
</cp:coreProperties>
</file>