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77C" w:rsidRDefault="00C363B4" w:rsidP="0003477C">
      <w:pPr>
        <w:pStyle w:val="biaogecenter"/>
        <w:rPr>
          <w:b/>
          <w:bCs/>
          <w:sz w:val="30"/>
          <w:szCs w:val="30"/>
        </w:rPr>
      </w:pPr>
      <w:r w:rsidRPr="00C363B4">
        <w:rPr>
          <w:rFonts w:hint="eastAsia"/>
          <w:b/>
          <w:bCs/>
          <w:sz w:val="30"/>
          <w:szCs w:val="30"/>
        </w:rPr>
        <w:t>路博迈港股通科技股票型证券投资基金</w:t>
      </w:r>
    </w:p>
    <w:p w:rsidR="00B01171" w:rsidRPr="00742FD8" w:rsidRDefault="00C363B4" w:rsidP="0003477C">
      <w:pPr>
        <w:pStyle w:val="biaogecenter"/>
        <w:rPr>
          <w:b/>
          <w:bCs/>
          <w:sz w:val="30"/>
          <w:szCs w:val="30"/>
        </w:rPr>
      </w:pPr>
      <w:r w:rsidRPr="00C363B4">
        <w:rPr>
          <w:rFonts w:hint="eastAsia"/>
          <w:b/>
          <w:bCs/>
          <w:sz w:val="30"/>
          <w:szCs w:val="30"/>
        </w:rPr>
        <w:t>2026年非港股通交易日暂停申购、赎回</w:t>
      </w:r>
      <w:r w:rsidR="001056B6">
        <w:rPr>
          <w:rFonts w:hint="eastAsia"/>
          <w:b/>
          <w:bCs/>
          <w:sz w:val="30"/>
          <w:szCs w:val="30"/>
        </w:rPr>
        <w:t>和定期定额投资</w:t>
      </w:r>
      <w:r w:rsidRPr="00C363B4">
        <w:rPr>
          <w:rFonts w:hint="eastAsia"/>
          <w:b/>
          <w:bCs/>
          <w:sz w:val="30"/>
          <w:szCs w:val="30"/>
        </w:rPr>
        <w:t>业务的公告</w:t>
      </w:r>
    </w:p>
    <w:p w:rsidR="00B01171" w:rsidRPr="00A21310" w:rsidRDefault="00B01171">
      <w:pPr>
        <w:pStyle w:val="biaogecenter"/>
      </w:pPr>
    </w:p>
    <w:p w:rsidR="00B01171" w:rsidRDefault="0051033E" w:rsidP="00533EF3">
      <w:pPr>
        <w:pStyle w:val="biaogecenter"/>
      </w:pPr>
      <w:r w:rsidRPr="00A21310">
        <w:rPr>
          <w:rFonts w:hint="eastAsia"/>
        </w:rPr>
        <w:t>公告送出日期：</w:t>
      </w:r>
      <w:r w:rsidR="00DE43C7">
        <w:rPr>
          <w:rFonts w:hint="eastAsia"/>
        </w:rPr>
        <w:t>2</w:t>
      </w:r>
      <w:r w:rsidR="00DE43C7">
        <w:t>02</w:t>
      </w:r>
      <w:r w:rsidR="00C363B4">
        <w:t>6</w:t>
      </w:r>
      <w:r w:rsidR="00DE43C7">
        <w:rPr>
          <w:rFonts w:hint="eastAsia"/>
        </w:rPr>
        <w:t>年</w:t>
      </w:r>
      <w:r w:rsidR="00C363B4">
        <w:t>1</w:t>
      </w:r>
      <w:r w:rsidR="00DE43C7">
        <w:rPr>
          <w:rFonts w:hint="eastAsia"/>
        </w:rPr>
        <w:t>月</w:t>
      </w:r>
      <w:r w:rsidR="00D94396">
        <w:t>12</w:t>
      </w:r>
      <w:r w:rsidR="00DE43C7">
        <w:rPr>
          <w:rFonts w:hint="eastAsia"/>
        </w:rPr>
        <w:t>日</w:t>
      </w:r>
    </w:p>
    <w:p w:rsidR="00B01171" w:rsidRPr="00A21310" w:rsidRDefault="00B01171">
      <w:pPr>
        <w:pStyle w:val="dazhangjie"/>
      </w:pPr>
      <w:r w:rsidRPr="00A21310">
        <w:rPr>
          <w:rFonts w:hAnsi="Calibri" w:hint="eastAsia"/>
          <w:b/>
        </w:rPr>
        <w:t>1 公告基本信息</w:t>
      </w:r>
    </w:p>
    <w:p w:rsidR="00B01171" w:rsidRPr="00A21310" w:rsidRDefault="00B01171">
      <w:pPr>
        <w:widowControl/>
        <w:jc w:val="left"/>
        <w:rPr>
          <w:rFonts w:ascii="宋体" w:hAnsi="宋体" w:cs="宋体"/>
          <w:kern w:val="0"/>
          <w:sz w:val="24"/>
          <w:szCs w:val="24"/>
        </w:rPr>
      </w:pPr>
    </w:p>
    <w:tbl>
      <w:tblPr>
        <w:tblStyle w:val="ab"/>
        <w:tblW w:w="8954" w:type="dxa"/>
        <w:tblLook w:val="04A0"/>
      </w:tblPr>
      <w:tblGrid>
        <w:gridCol w:w="3002"/>
        <w:gridCol w:w="2976"/>
        <w:gridCol w:w="2976"/>
      </w:tblGrid>
      <w:tr w:rsidR="00B01171" w:rsidRPr="00A21310" w:rsidTr="00BB79E7">
        <w:tc>
          <w:tcPr>
            <w:tcW w:w="1676" w:type="pct"/>
            <w:hideMark/>
          </w:tcPr>
          <w:p w:rsidR="00B01171" w:rsidRPr="00A21310" w:rsidRDefault="00B01171" w:rsidP="001B7AC4">
            <w:pPr>
              <w:pStyle w:val="biaogeleft"/>
              <w:jc w:val="both"/>
            </w:pPr>
            <w:r w:rsidRPr="00A21310">
              <w:rPr>
                <w:rFonts w:hint="eastAsia"/>
              </w:rPr>
              <w:t>基金名称</w:t>
            </w:r>
          </w:p>
        </w:tc>
        <w:tc>
          <w:tcPr>
            <w:tcW w:w="3324" w:type="pct"/>
            <w:gridSpan w:val="2"/>
          </w:tcPr>
          <w:p w:rsidR="00B01171" w:rsidRPr="00A21310" w:rsidRDefault="00C363B4" w:rsidP="001B7AC4">
            <w:pPr>
              <w:pStyle w:val="biaogeleft"/>
              <w:wordWrap w:val="0"/>
              <w:jc w:val="both"/>
            </w:pPr>
            <w:r w:rsidRPr="00C363B4">
              <w:rPr>
                <w:rFonts w:hint="eastAsia"/>
              </w:rPr>
              <w:t>路博迈港股通科技股票型证券投资基金</w:t>
            </w:r>
          </w:p>
        </w:tc>
      </w:tr>
      <w:tr w:rsidR="00B01171" w:rsidRPr="00A21310" w:rsidTr="00BB79E7">
        <w:tc>
          <w:tcPr>
            <w:tcW w:w="1676" w:type="pct"/>
            <w:hideMark/>
          </w:tcPr>
          <w:p w:rsidR="00B01171" w:rsidRPr="00A21310" w:rsidRDefault="00B01171" w:rsidP="001B7AC4">
            <w:pPr>
              <w:pStyle w:val="biaogeleft"/>
              <w:wordWrap w:val="0"/>
              <w:jc w:val="both"/>
            </w:pPr>
            <w:r w:rsidRPr="00A21310">
              <w:rPr>
                <w:rFonts w:hint="eastAsia"/>
              </w:rPr>
              <w:t>基金简称</w:t>
            </w:r>
          </w:p>
        </w:tc>
        <w:tc>
          <w:tcPr>
            <w:tcW w:w="3324" w:type="pct"/>
            <w:gridSpan w:val="2"/>
          </w:tcPr>
          <w:p w:rsidR="00B01171" w:rsidRPr="00A21310" w:rsidRDefault="00C363B4" w:rsidP="001B7AC4">
            <w:pPr>
              <w:pStyle w:val="biaogeleft"/>
              <w:wordWrap w:val="0"/>
              <w:jc w:val="both"/>
            </w:pPr>
            <w:r w:rsidRPr="00C363B4">
              <w:rPr>
                <w:rFonts w:hint="eastAsia"/>
              </w:rPr>
              <w:t>路博迈港股通科技股票</w:t>
            </w:r>
          </w:p>
        </w:tc>
      </w:tr>
      <w:tr w:rsidR="00B01171" w:rsidRPr="00A21310" w:rsidTr="00BB79E7">
        <w:tc>
          <w:tcPr>
            <w:tcW w:w="1676" w:type="pct"/>
            <w:hideMark/>
          </w:tcPr>
          <w:p w:rsidR="00B01171" w:rsidRPr="00A21310" w:rsidRDefault="00B01171" w:rsidP="001B7AC4">
            <w:pPr>
              <w:pStyle w:val="biaogeleft"/>
              <w:wordWrap w:val="0"/>
              <w:jc w:val="both"/>
            </w:pPr>
            <w:r w:rsidRPr="00A21310">
              <w:rPr>
                <w:rFonts w:hint="eastAsia"/>
              </w:rPr>
              <w:t>基金主代码</w:t>
            </w:r>
          </w:p>
        </w:tc>
        <w:tc>
          <w:tcPr>
            <w:tcW w:w="3324" w:type="pct"/>
            <w:gridSpan w:val="2"/>
          </w:tcPr>
          <w:p w:rsidR="00B01171" w:rsidRPr="00A21310" w:rsidRDefault="00C363B4" w:rsidP="001B7AC4">
            <w:pPr>
              <w:pStyle w:val="biaogeleft"/>
              <w:wordWrap w:val="0"/>
              <w:jc w:val="both"/>
            </w:pPr>
            <w:r>
              <w:rPr>
                <w:rFonts w:hint="eastAsia"/>
              </w:rPr>
              <w:t>0</w:t>
            </w:r>
            <w:r>
              <w:t>26173</w:t>
            </w:r>
          </w:p>
        </w:tc>
      </w:tr>
      <w:tr w:rsidR="00B01171" w:rsidRPr="00A21310" w:rsidTr="00BB79E7">
        <w:tc>
          <w:tcPr>
            <w:tcW w:w="1676" w:type="pct"/>
            <w:hideMark/>
          </w:tcPr>
          <w:p w:rsidR="00B01171" w:rsidRPr="00A21310" w:rsidRDefault="00B01171" w:rsidP="001B7AC4">
            <w:pPr>
              <w:pStyle w:val="biaogeleft"/>
              <w:wordWrap w:val="0"/>
              <w:jc w:val="both"/>
            </w:pPr>
            <w:r w:rsidRPr="00A21310">
              <w:rPr>
                <w:rFonts w:hint="eastAsia"/>
              </w:rPr>
              <w:t>基金管理人名称</w:t>
            </w:r>
          </w:p>
        </w:tc>
        <w:tc>
          <w:tcPr>
            <w:tcW w:w="3324" w:type="pct"/>
            <w:gridSpan w:val="2"/>
          </w:tcPr>
          <w:p w:rsidR="00B01171" w:rsidRPr="00A21310" w:rsidRDefault="00FA311E" w:rsidP="001B7AC4">
            <w:pPr>
              <w:pStyle w:val="biaogeleft"/>
              <w:wordWrap w:val="0"/>
              <w:jc w:val="both"/>
            </w:pPr>
            <w:r w:rsidRPr="00A21310">
              <w:rPr>
                <w:rFonts w:hint="eastAsia"/>
              </w:rPr>
              <w:t>路博迈基金管理（中国）有限公司</w:t>
            </w:r>
          </w:p>
        </w:tc>
      </w:tr>
      <w:tr w:rsidR="00B01171" w:rsidRPr="00A21310" w:rsidTr="00BB79E7">
        <w:tc>
          <w:tcPr>
            <w:tcW w:w="1676" w:type="pct"/>
            <w:hideMark/>
          </w:tcPr>
          <w:p w:rsidR="00B01171" w:rsidRPr="00A21310" w:rsidRDefault="00B01171" w:rsidP="001B7AC4">
            <w:pPr>
              <w:pStyle w:val="biaogeleft"/>
              <w:wordWrap w:val="0"/>
              <w:jc w:val="both"/>
            </w:pPr>
            <w:r w:rsidRPr="00A21310">
              <w:rPr>
                <w:rFonts w:hint="eastAsia"/>
              </w:rPr>
              <w:t>公告依据</w:t>
            </w:r>
          </w:p>
        </w:tc>
        <w:tc>
          <w:tcPr>
            <w:tcW w:w="3324" w:type="pct"/>
            <w:gridSpan w:val="2"/>
          </w:tcPr>
          <w:p w:rsidR="00B01171" w:rsidRPr="00A21310" w:rsidRDefault="00FA311E" w:rsidP="001B7AC4">
            <w:pPr>
              <w:pStyle w:val="biaogecenter"/>
              <w:jc w:val="both"/>
            </w:pPr>
            <w:r w:rsidRPr="00A21310">
              <w:rPr>
                <w:rFonts w:hint="eastAsia"/>
              </w:rPr>
              <w:t>《公开募集证券投资基金信息披露管理办法》、《</w:t>
            </w:r>
            <w:r w:rsidR="00C363B4" w:rsidRPr="00C363B4">
              <w:rPr>
                <w:rFonts w:hint="eastAsia"/>
              </w:rPr>
              <w:t>路博迈港股通</w:t>
            </w:r>
            <w:bookmarkStart w:id="0" w:name="_GoBack"/>
            <w:bookmarkEnd w:id="0"/>
            <w:r w:rsidR="00C363B4" w:rsidRPr="00C363B4">
              <w:rPr>
                <w:rFonts w:hint="eastAsia"/>
              </w:rPr>
              <w:t>科技股票型证券投资基金</w:t>
            </w:r>
            <w:r w:rsidRPr="00A21310">
              <w:rPr>
                <w:rFonts w:hint="eastAsia"/>
              </w:rPr>
              <w:t>基金合同》、《</w:t>
            </w:r>
            <w:r w:rsidR="00C363B4" w:rsidRPr="00C363B4">
              <w:rPr>
                <w:rFonts w:hint="eastAsia"/>
              </w:rPr>
              <w:t>路博迈港股通科技股票型证券投资基金</w:t>
            </w:r>
            <w:r w:rsidRPr="00A21310">
              <w:rPr>
                <w:rFonts w:hint="eastAsia"/>
              </w:rPr>
              <w:t>招募说明书》</w:t>
            </w:r>
            <w:r w:rsidR="008B7C10" w:rsidRPr="00A21310">
              <w:rPr>
                <w:rFonts w:hint="eastAsia"/>
              </w:rPr>
              <w:t>等</w:t>
            </w:r>
          </w:p>
        </w:tc>
      </w:tr>
      <w:tr w:rsidR="00FD381D" w:rsidRPr="00A21310" w:rsidTr="00BB79E7">
        <w:tc>
          <w:tcPr>
            <w:tcW w:w="1676" w:type="pct"/>
          </w:tcPr>
          <w:p w:rsidR="00F669A7" w:rsidRPr="001921D1" w:rsidRDefault="00F669A7" w:rsidP="001B7AC4">
            <w:pPr>
              <w:pStyle w:val="biaogeleft"/>
              <w:wordWrap w:val="0"/>
              <w:jc w:val="both"/>
            </w:pPr>
            <w:r w:rsidRPr="001921D1">
              <w:rPr>
                <w:rFonts w:hint="eastAsia"/>
              </w:rPr>
              <w:t>下属分级基金的基金简称</w:t>
            </w:r>
          </w:p>
        </w:tc>
        <w:tc>
          <w:tcPr>
            <w:tcW w:w="1662" w:type="pct"/>
          </w:tcPr>
          <w:p w:rsidR="00F669A7" w:rsidRDefault="00433785" w:rsidP="001B7AC4">
            <w:pPr>
              <w:pStyle w:val="biaogeleft"/>
              <w:wordWrap w:val="0"/>
              <w:jc w:val="both"/>
            </w:pPr>
            <w:r w:rsidRPr="00433785">
              <w:rPr>
                <w:rFonts w:hint="eastAsia"/>
              </w:rPr>
              <w:t>路博迈港股通科技股票</w:t>
            </w:r>
            <w:r w:rsidR="00FD381D" w:rsidRPr="00FD381D">
              <w:rPr>
                <w:rFonts w:hint="eastAsia"/>
              </w:rPr>
              <w:t>A</w:t>
            </w:r>
          </w:p>
        </w:tc>
        <w:tc>
          <w:tcPr>
            <w:tcW w:w="1662" w:type="pct"/>
          </w:tcPr>
          <w:p w:rsidR="00F669A7" w:rsidRPr="0007058D" w:rsidRDefault="00433785" w:rsidP="001B7AC4">
            <w:pPr>
              <w:pStyle w:val="biaogeleft"/>
              <w:wordWrap w:val="0"/>
              <w:jc w:val="both"/>
            </w:pPr>
            <w:r w:rsidRPr="00433785">
              <w:rPr>
                <w:rFonts w:hint="eastAsia"/>
              </w:rPr>
              <w:t>路博迈港股通科技股票</w:t>
            </w:r>
            <w:r w:rsidR="00FD381D">
              <w:rPr>
                <w:rFonts w:hint="eastAsia"/>
              </w:rPr>
              <w:t>C</w:t>
            </w:r>
          </w:p>
        </w:tc>
      </w:tr>
      <w:tr w:rsidR="00FD381D" w:rsidRPr="00A21310" w:rsidTr="00BB79E7">
        <w:tc>
          <w:tcPr>
            <w:tcW w:w="1676" w:type="pct"/>
          </w:tcPr>
          <w:p w:rsidR="00F669A7" w:rsidRPr="001921D1" w:rsidRDefault="00F669A7" w:rsidP="001B7AC4">
            <w:pPr>
              <w:pStyle w:val="biaogeleft"/>
              <w:wordWrap w:val="0"/>
              <w:jc w:val="both"/>
            </w:pPr>
            <w:r w:rsidRPr="001921D1">
              <w:rPr>
                <w:rFonts w:hint="eastAsia"/>
              </w:rPr>
              <w:t>下属分级基金的代码</w:t>
            </w:r>
          </w:p>
        </w:tc>
        <w:tc>
          <w:tcPr>
            <w:tcW w:w="1662" w:type="pct"/>
          </w:tcPr>
          <w:p w:rsidR="00F669A7" w:rsidRDefault="00433785" w:rsidP="001B7AC4">
            <w:pPr>
              <w:pStyle w:val="biaogeleft"/>
              <w:wordWrap w:val="0"/>
              <w:jc w:val="both"/>
            </w:pPr>
            <w:r>
              <w:rPr>
                <w:rFonts w:hint="eastAsia"/>
              </w:rPr>
              <w:t>0</w:t>
            </w:r>
            <w:r>
              <w:t>26173</w:t>
            </w:r>
          </w:p>
        </w:tc>
        <w:tc>
          <w:tcPr>
            <w:tcW w:w="1662" w:type="pct"/>
          </w:tcPr>
          <w:p w:rsidR="00F669A7" w:rsidRPr="0007058D" w:rsidRDefault="00433785" w:rsidP="001B7AC4">
            <w:pPr>
              <w:pStyle w:val="biaogeleft"/>
              <w:wordWrap w:val="0"/>
              <w:jc w:val="both"/>
            </w:pPr>
            <w:r>
              <w:t>026174</w:t>
            </w:r>
          </w:p>
        </w:tc>
      </w:tr>
      <w:tr w:rsidR="00074ADE" w:rsidRPr="00A21310" w:rsidTr="00BB79E7">
        <w:tc>
          <w:tcPr>
            <w:tcW w:w="1676" w:type="pct"/>
          </w:tcPr>
          <w:p w:rsidR="00074ADE" w:rsidRPr="001921D1" w:rsidRDefault="00074ADE" w:rsidP="001B7AC4">
            <w:pPr>
              <w:pStyle w:val="biaogeleft"/>
              <w:wordWrap w:val="0"/>
              <w:jc w:val="both"/>
            </w:pPr>
            <w:r w:rsidRPr="001921D1">
              <w:rPr>
                <w:rFonts w:hint="eastAsia"/>
              </w:rPr>
              <w:t>该分级基金是否</w:t>
            </w:r>
            <w:r w:rsidR="00433785" w:rsidRPr="00433785">
              <w:rPr>
                <w:rFonts w:hint="eastAsia"/>
              </w:rPr>
              <w:t>暂停</w:t>
            </w:r>
            <w:r w:rsidR="006A2148" w:rsidRPr="006A2148">
              <w:rPr>
                <w:rFonts w:hint="eastAsia"/>
              </w:rPr>
              <w:t>申购、</w:t>
            </w:r>
            <w:r w:rsidR="001753F7" w:rsidRPr="001753F7">
              <w:rPr>
                <w:rFonts w:hint="eastAsia"/>
              </w:rPr>
              <w:t>赎回</w:t>
            </w:r>
            <w:r w:rsidR="001056B6" w:rsidRPr="001056B6">
              <w:rPr>
                <w:rFonts w:hint="eastAsia"/>
              </w:rPr>
              <w:t>和定期定额投资</w:t>
            </w:r>
            <w:r w:rsidR="006A2148" w:rsidRPr="006A2148">
              <w:rPr>
                <w:rFonts w:hint="eastAsia"/>
              </w:rPr>
              <w:t>业务</w:t>
            </w:r>
          </w:p>
        </w:tc>
        <w:tc>
          <w:tcPr>
            <w:tcW w:w="1662" w:type="pct"/>
          </w:tcPr>
          <w:p w:rsidR="00074ADE" w:rsidRDefault="00074ADE" w:rsidP="001B7AC4">
            <w:pPr>
              <w:pStyle w:val="biaogeleft"/>
              <w:wordWrap w:val="0"/>
              <w:ind w:left="0"/>
              <w:jc w:val="both"/>
            </w:pPr>
            <w:r>
              <w:rPr>
                <w:rFonts w:hint="eastAsia"/>
              </w:rPr>
              <w:t>是</w:t>
            </w:r>
          </w:p>
        </w:tc>
        <w:tc>
          <w:tcPr>
            <w:tcW w:w="1662" w:type="pct"/>
          </w:tcPr>
          <w:p w:rsidR="00074ADE" w:rsidRDefault="00074ADE" w:rsidP="001B7AC4">
            <w:pPr>
              <w:pStyle w:val="biaogeleft"/>
              <w:wordWrap w:val="0"/>
              <w:jc w:val="both"/>
            </w:pPr>
            <w:r>
              <w:rPr>
                <w:rFonts w:hint="eastAsia"/>
              </w:rPr>
              <w:t>是</w:t>
            </w:r>
          </w:p>
        </w:tc>
      </w:tr>
    </w:tbl>
    <w:p w:rsidR="001921D1" w:rsidRPr="00A21310" w:rsidRDefault="001921D1">
      <w:pPr>
        <w:widowControl/>
        <w:jc w:val="left"/>
        <w:rPr>
          <w:rFonts w:ascii="宋体" w:hAnsi="宋体" w:cs="宋体"/>
          <w:kern w:val="0"/>
          <w:sz w:val="24"/>
          <w:szCs w:val="24"/>
        </w:rPr>
      </w:pPr>
    </w:p>
    <w:p w:rsidR="007A2A9A" w:rsidRPr="00A21310" w:rsidRDefault="00B01171" w:rsidP="0013413B">
      <w:pPr>
        <w:pStyle w:val="dazhangjie"/>
        <w:spacing w:line="360" w:lineRule="auto"/>
        <w:divId w:val="810027475"/>
        <w:rPr>
          <w:b/>
          <w:bCs/>
        </w:rPr>
      </w:pPr>
      <w:r w:rsidRPr="00A21310">
        <w:rPr>
          <w:rFonts w:hint="eastAsia"/>
          <w:b/>
          <w:bCs/>
        </w:rPr>
        <w:t xml:space="preserve">2 </w:t>
      </w:r>
      <w:r w:rsidR="00F23176" w:rsidRPr="00A21310">
        <w:rPr>
          <w:rFonts w:hint="eastAsia"/>
          <w:b/>
          <w:bCs/>
        </w:rPr>
        <w:t>其他需要提示的事项</w:t>
      </w:r>
    </w:p>
    <w:p w:rsidR="0095341C" w:rsidRDefault="0095341C" w:rsidP="0095341C">
      <w:pPr>
        <w:pStyle w:val="neirong"/>
        <w:ind w:left="17" w:firstLineChars="200" w:firstLine="480"/>
        <w:divId w:val="1416587239"/>
      </w:pPr>
      <w:r>
        <w:rPr>
          <w:rFonts w:hint="eastAsia"/>
        </w:rPr>
        <w:t>根据</w:t>
      </w:r>
      <w:r w:rsidR="00BD6A65">
        <w:rPr>
          <w:rFonts w:hint="eastAsia"/>
        </w:rPr>
        <w:t>相关法律法规及</w:t>
      </w:r>
      <w:r>
        <w:rPr>
          <w:rFonts w:hint="eastAsia"/>
        </w:rPr>
        <w:t>《</w:t>
      </w:r>
      <w:r w:rsidRPr="0095341C">
        <w:rPr>
          <w:rFonts w:hint="eastAsia"/>
        </w:rPr>
        <w:t>路博迈港股通科技股票型证券投资基金</w:t>
      </w:r>
      <w:r>
        <w:rPr>
          <w:rFonts w:hint="eastAsia"/>
        </w:rPr>
        <w:t>基金合同》</w:t>
      </w:r>
      <w:r w:rsidR="00BD6A65">
        <w:rPr>
          <w:rFonts w:hint="eastAsia"/>
        </w:rPr>
        <w:t>、</w:t>
      </w:r>
      <w:r>
        <w:rPr>
          <w:rFonts w:hint="eastAsia"/>
        </w:rPr>
        <w:t>《</w:t>
      </w:r>
      <w:r w:rsidRPr="0095341C">
        <w:rPr>
          <w:rFonts w:hint="eastAsia"/>
        </w:rPr>
        <w:t>路博迈港股通科技股票型证券投资基金</w:t>
      </w:r>
      <w:r>
        <w:rPr>
          <w:rFonts w:hint="eastAsia"/>
        </w:rPr>
        <w:t>招募说明书》</w:t>
      </w:r>
      <w:r w:rsidR="00054FA6">
        <w:rPr>
          <w:rFonts w:hint="eastAsia"/>
        </w:rPr>
        <w:t>（及其更新）</w:t>
      </w:r>
      <w:r w:rsidR="00BD6A65">
        <w:rPr>
          <w:rFonts w:hint="eastAsia"/>
        </w:rPr>
        <w:t>等法律文件</w:t>
      </w:r>
      <w:r>
        <w:rPr>
          <w:rFonts w:hint="eastAsia"/>
        </w:rPr>
        <w:t>的规定，</w:t>
      </w:r>
      <w:r w:rsidRPr="0095341C">
        <w:rPr>
          <w:rFonts w:hint="eastAsia"/>
        </w:rPr>
        <w:t>路博迈港股通科技股票型证券投资基金</w:t>
      </w:r>
      <w:r>
        <w:rPr>
          <w:rFonts w:hint="eastAsia"/>
        </w:rPr>
        <w:t>（以下简称“本基金”，A类份额基金代码：</w:t>
      </w:r>
      <w:r w:rsidRPr="0095341C">
        <w:t>026173</w:t>
      </w:r>
      <w:r>
        <w:rPr>
          <w:rFonts w:hint="eastAsia"/>
        </w:rPr>
        <w:t>，C类份额基金代码：</w:t>
      </w:r>
      <w:r w:rsidRPr="0095341C">
        <w:t>02617</w:t>
      </w:r>
      <w:r>
        <w:t>4</w:t>
      </w:r>
      <w:r>
        <w:rPr>
          <w:rFonts w:hint="eastAsia"/>
        </w:rPr>
        <w:t>）申购和赎回的开放日为上海证券交易所和深圳证券交易所的正常交易日，本基金参与港股通交易且该工作日为非港股通交易日时，基金管理人可暂停本基金的</w:t>
      </w:r>
      <w:r w:rsidR="006A2148" w:rsidRPr="006A2148">
        <w:rPr>
          <w:rFonts w:hint="eastAsia"/>
        </w:rPr>
        <w:t>申购、赎回</w:t>
      </w:r>
      <w:r w:rsidR="00324A64" w:rsidRPr="00324A64">
        <w:rPr>
          <w:rFonts w:hint="eastAsia"/>
        </w:rPr>
        <w:t>和定期定额投资</w:t>
      </w:r>
      <w:r w:rsidR="006A2148" w:rsidRPr="006A2148">
        <w:rPr>
          <w:rFonts w:hint="eastAsia"/>
        </w:rPr>
        <w:t>业务</w:t>
      </w:r>
      <w:r>
        <w:rPr>
          <w:rFonts w:hint="eastAsia"/>
        </w:rPr>
        <w:t>。</w:t>
      </w:r>
    </w:p>
    <w:p w:rsidR="00B56F0F" w:rsidRPr="00E21023" w:rsidRDefault="0095341C" w:rsidP="00B56F0F">
      <w:pPr>
        <w:pStyle w:val="neirong"/>
        <w:ind w:left="17" w:firstLineChars="200" w:firstLine="480"/>
        <w:divId w:val="1416587239"/>
      </w:pPr>
      <w:r>
        <w:rPr>
          <w:rFonts w:hint="eastAsia"/>
        </w:rPr>
        <w:t>为保障本基金平稳运作，维护基金份额持有人利益，根据上海证券交易所《关于2026年沪港通下港股通交易日安排的通知》、深圳证券交易所《关于2026年深港通下的港股通交易日有关安排的通知》，</w:t>
      </w:r>
      <w:r w:rsidR="006A2148" w:rsidRPr="006A2148">
        <w:rPr>
          <w:rFonts w:hint="eastAsia"/>
        </w:rPr>
        <w:t>路博迈基金管理（中国）有限公司</w:t>
      </w:r>
      <w:r>
        <w:rPr>
          <w:rFonts w:hint="eastAsia"/>
        </w:rPr>
        <w:t>（以下简称“本公司”）决定对处于沪深交易所交易日的下列2026年非港股通交易日暂停本基金的</w:t>
      </w:r>
      <w:r w:rsidR="006A2148" w:rsidRPr="006A2148">
        <w:rPr>
          <w:rFonts w:hint="eastAsia"/>
        </w:rPr>
        <w:t>申购、赎回</w:t>
      </w:r>
      <w:r w:rsidR="00324A64" w:rsidRPr="00324A64">
        <w:rPr>
          <w:rFonts w:hint="eastAsia"/>
        </w:rPr>
        <w:t>和</w:t>
      </w:r>
      <w:r w:rsidR="00324A64" w:rsidRPr="00324A64">
        <w:rPr>
          <w:rFonts w:hint="eastAsia"/>
        </w:rPr>
        <w:lastRenderedPageBreak/>
        <w:t>定期定额投资</w:t>
      </w:r>
      <w:r w:rsidR="005C7C72">
        <w:rPr>
          <w:rFonts w:hint="eastAsia"/>
        </w:rPr>
        <w:t>等</w:t>
      </w:r>
      <w:r w:rsidR="009339E0">
        <w:rPr>
          <w:rFonts w:hint="eastAsia"/>
        </w:rPr>
        <w:t>交易类</w:t>
      </w:r>
      <w:r w:rsidR="006A2148" w:rsidRPr="006A2148">
        <w:rPr>
          <w:rFonts w:hint="eastAsia"/>
        </w:rPr>
        <w:t>业务</w:t>
      </w:r>
      <w:r>
        <w:rPr>
          <w:rFonts w:hint="eastAsia"/>
        </w:rPr>
        <w:t>，并自下列节假日的下一开放日恢复本基金的上述业务，届时不再另行公告。</w:t>
      </w:r>
    </w:p>
    <w:tbl>
      <w:tblPr>
        <w:tblStyle w:val="ab"/>
        <w:tblW w:w="0" w:type="auto"/>
        <w:tblInd w:w="17" w:type="dxa"/>
        <w:tblLook w:val="04A0"/>
      </w:tblPr>
      <w:tblGrid>
        <w:gridCol w:w="1963"/>
        <w:gridCol w:w="2693"/>
        <w:gridCol w:w="4407"/>
      </w:tblGrid>
      <w:tr w:rsidR="00047B37" w:rsidTr="00D057B8">
        <w:trPr>
          <w:divId w:val="1416587239"/>
        </w:trPr>
        <w:tc>
          <w:tcPr>
            <w:tcW w:w="1963" w:type="dxa"/>
            <w:vAlign w:val="center"/>
          </w:tcPr>
          <w:p w:rsidR="00047B37" w:rsidRPr="00047B37" w:rsidRDefault="00047B37" w:rsidP="00047B37">
            <w:pPr>
              <w:pStyle w:val="neirong"/>
              <w:spacing w:before="0"/>
              <w:ind w:left="0"/>
              <w:jc w:val="center"/>
              <w:rPr>
                <w:b/>
              </w:rPr>
            </w:pPr>
            <w:r w:rsidRPr="00047B37">
              <w:rPr>
                <w:rFonts w:hint="eastAsia"/>
                <w:b/>
              </w:rPr>
              <w:t>年份</w:t>
            </w:r>
          </w:p>
        </w:tc>
        <w:tc>
          <w:tcPr>
            <w:tcW w:w="2693" w:type="dxa"/>
            <w:vAlign w:val="center"/>
          </w:tcPr>
          <w:p w:rsidR="00047B37" w:rsidRPr="00047B37" w:rsidRDefault="00047B37" w:rsidP="00047B37">
            <w:pPr>
              <w:pStyle w:val="neirong"/>
              <w:spacing w:before="0"/>
              <w:ind w:left="0"/>
              <w:jc w:val="center"/>
              <w:rPr>
                <w:b/>
              </w:rPr>
            </w:pPr>
            <w:r w:rsidRPr="00047B37">
              <w:rPr>
                <w:rFonts w:hint="eastAsia"/>
                <w:b/>
              </w:rPr>
              <w:t>月份</w:t>
            </w:r>
          </w:p>
        </w:tc>
        <w:tc>
          <w:tcPr>
            <w:tcW w:w="4407" w:type="dxa"/>
            <w:vAlign w:val="center"/>
          </w:tcPr>
          <w:p w:rsidR="00047B37" w:rsidRPr="00047B37" w:rsidRDefault="00047B37" w:rsidP="00047B37">
            <w:pPr>
              <w:pStyle w:val="neirong"/>
              <w:spacing w:before="0"/>
              <w:ind w:left="0"/>
              <w:jc w:val="center"/>
              <w:rPr>
                <w:b/>
              </w:rPr>
            </w:pPr>
            <w:r w:rsidRPr="00047B37">
              <w:rPr>
                <w:rFonts w:hint="eastAsia"/>
                <w:b/>
              </w:rPr>
              <w:t>日期</w:t>
            </w:r>
          </w:p>
        </w:tc>
      </w:tr>
      <w:tr w:rsidR="00047B37" w:rsidTr="00D057B8">
        <w:trPr>
          <w:divId w:val="1416587239"/>
        </w:trPr>
        <w:tc>
          <w:tcPr>
            <w:tcW w:w="1963" w:type="dxa"/>
            <w:vMerge w:val="restart"/>
            <w:vAlign w:val="center"/>
          </w:tcPr>
          <w:p w:rsidR="00047B37" w:rsidRDefault="00047B37" w:rsidP="00047B37">
            <w:pPr>
              <w:pStyle w:val="neirong"/>
              <w:spacing w:before="0"/>
              <w:ind w:left="0"/>
              <w:jc w:val="center"/>
            </w:pPr>
            <w:r>
              <w:rPr>
                <w:rFonts w:hint="eastAsia"/>
              </w:rPr>
              <w:t>2</w:t>
            </w:r>
            <w:r>
              <w:t>026</w:t>
            </w:r>
            <w:r>
              <w:rPr>
                <w:rFonts w:hint="eastAsia"/>
              </w:rPr>
              <w:t>年</w:t>
            </w:r>
          </w:p>
        </w:tc>
        <w:tc>
          <w:tcPr>
            <w:tcW w:w="2693" w:type="dxa"/>
            <w:vAlign w:val="center"/>
          </w:tcPr>
          <w:p w:rsidR="00047B37" w:rsidRDefault="00D057B8" w:rsidP="00047B37">
            <w:pPr>
              <w:pStyle w:val="neirong"/>
              <w:spacing w:before="0"/>
              <w:ind w:left="0"/>
              <w:jc w:val="center"/>
            </w:pPr>
            <w:r>
              <w:rPr>
                <w:rFonts w:hint="eastAsia"/>
              </w:rPr>
              <w:t>4月</w:t>
            </w:r>
          </w:p>
        </w:tc>
        <w:tc>
          <w:tcPr>
            <w:tcW w:w="4407" w:type="dxa"/>
            <w:vAlign w:val="center"/>
          </w:tcPr>
          <w:p w:rsidR="00047B37" w:rsidRDefault="00D057B8" w:rsidP="00047B37">
            <w:pPr>
              <w:pStyle w:val="neirong"/>
              <w:spacing w:before="0"/>
              <w:ind w:left="0"/>
              <w:jc w:val="center"/>
            </w:pPr>
            <w:r>
              <w:t>4</w:t>
            </w:r>
            <w:r>
              <w:rPr>
                <w:rFonts w:hint="eastAsia"/>
              </w:rPr>
              <w:t>月3日、4月7日</w:t>
            </w:r>
          </w:p>
        </w:tc>
      </w:tr>
      <w:tr w:rsidR="00047B37" w:rsidTr="00D057B8">
        <w:trPr>
          <w:divId w:val="1416587239"/>
        </w:trPr>
        <w:tc>
          <w:tcPr>
            <w:tcW w:w="1963" w:type="dxa"/>
            <w:vMerge/>
            <w:vAlign w:val="center"/>
          </w:tcPr>
          <w:p w:rsidR="00047B37" w:rsidRDefault="00047B37" w:rsidP="00047B37">
            <w:pPr>
              <w:pStyle w:val="neirong"/>
              <w:spacing w:before="0"/>
              <w:ind w:left="0"/>
              <w:jc w:val="center"/>
            </w:pPr>
          </w:p>
        </w:tc>
        <w:tc>
          <w:tcPr>
            <w:tcW w:w="2693" w:type="dxa"/>
            <w:vAlign w:val="center"/>
          </w:tcPr>
          <w:p w:rsidR="00047B37" w:rsidRDefault="00D057B8" w:rsidP="00047B37">
            <w:pPr>
              <w:pStyle w:val="neirong"/>
              <w:spacing w:before="0"/>
              <w:ind w:left="0"/>
              <w:jc w:val="center"/>
            </w:pPr>
            <w:r>
              <w:rPr>
                <w:rFonts w:hint="eastAsia"/>
              </w:rPr>
              <w:t>5月</w:t>
            </w:r>
          </w:p>
        </w:tc>
        <w:tc>
          <w:tcPr>
            <w:tcW w:w="4407" w:type="dxa"/>
            <w:vAlign w:val="center"/>
          </w:tcPr>
          <w:p w:rsidR="00047B37" w:rsidRDefault="00D057B8" w:rsidP="00047B37">
            <w:pPr>
              <w:pStyle w:val="neirong"/>
              <w:spacing w:before="0"/>
              <w:ind w:left="0"/>
              <w:jc w:val="center"/>
            </w:pPr>
            <w:r>
              <w:rPr>
                <w:rFonts w:hint="eastAsia"/>
              </w:rPr>
              <w:t>5月2</w:t>
            </w:r>
            <w:r>
              <w:t>5</w:t>
            </w:r>
            <w:r>
              <w:rPr>
                <w:rFonts w:hint="eastAsia"/>
              </w:rPr>
              <w:t>日</w:t>
            </w:r>
          </w:p>
        </w:tc>
      </w:tr>
      <w:tr w:rsidR="00047B37" w:rsidTr="00D057B8">
        <w:trPr>
          <w:divId w:val="1416587239"/>
        </w:trPr>
        <w:tc>
          <w:tcPr>
            <w:tcW w:w="1963" w:type="dxa"/>
            <w:vMerge/>
            <w:vAlign w:val="center"/>
          </w:tcPr>
          <w:p w:rsidR="00047B37" w:rsidRDefault="00047B37" w:rsidP="00047B37">
            <w:pPr>
              <w:pStyle w:val="neirong"/>
              <w:spacing w:before="0"/>
              <w:ind w:left="0"/>
              <w:jc w:val="center"/>
            </w:pPr>
          </w:p>
        </w:tc>
        <w:tc>
          <w:tcPr>
            <w:tcW w:w="2693" w:type="dxa"/>
            <w:vAlign w:val="center"/>
          </w:tcPr>
          <w:p w:rsidR="00047B37" w:rsidRDefault="00D057B8" w:rsidP="00047B37">
            <w:pPr>
              <w:pStyle w:val="neirong"/>
              <w:spacing w:before="0"/>
              <w:ind w:left="0"/>
              <w:jc w:val="center"/>
            </w:pPr>
            <w:r>
              <w:rPr>
                <w:rFonts w:hint="eastAsia"/>
              </w:rPr>
              <w:t>7月</w:t>
            </w:r>
          </w:p>
        </w:tc>
        <w:tc>
          <w:tcPr>
            <w:tcW w:w="4407" w:type="dxa"/>
            <w:vAlign w:val="center"/>
          </w:tcPr>
          <w:p w:rsidR="00047B37" w:rsidRDefault="00D057B8" w:rsidP="00047B37">
            <w:pPr>
              <w:pStyle w:val="neirong"/>
              <w:spacing w:before="0"/>
              <w:ind w:left="0"/>
              <w:jc w:val="center"/>
            </w:pPr>
            <w:r>
              <w:rPr>
                <w:rFonts w:hint="eastAsia"/>
              </w:rPr>
              <w:t>7月1日</w:t>
            </w:r>
          </w:p>
        </w:tc>
      </w:tr>
      <w:tr w:rsidR="00047B37" w:rsidTr="00D057B8">
        <w:trPr>
          <w:divId w:val="1416587239"/>
        </w:trPr>
        <w:tc>
          <w:tcPr>
            <w:tcW w:w="1963" w:type="dxa"/>
            <w:vMerge/>
            <w:vAlign w:val="center"/>
          </w:tcPr>
          <w:p w:rsidR="00047B37" w:rsidRDefault="00047B37" w:rsidP="00047B37">
            <w:pPr>
              <w:pStyle w:val="neirong"/>
              <w:spacing w:before="0"/>
              <w:ind w:left="0"/>
              <w:jc w:val="center"/>
            </w:pPr>
          </w:p>
        </w:tc>
        <w:tc>
          <w:tcPr>
            <w:tcW w:w="2693" w:type="dxa"/>
            <w:vAlign w:val="center"/>
          </w:tcPr>
          <w:p w:rsidR="00047B37" w:rsidRDefault="00D057B8" w:rsidP="00047B37">
            <w:pPr>
              <w:pStyle w:val="neirong"/>
              <w:spacing w:before="0"/>
              <w:ind w:left="0"/>
              <w:jc w:val="center"/>
            </w:pPr>
            <w:r>
              <w:rPr>
                <w:rFonts w:hint="eastAsia"/>
              </w:rPr>
              <w:t>1</w:t>
            </w:r>
            <w:r>
              <w:t>0</w:t>
            </w:r>
            <w:r>
              <w:rPr>
                <w:rFonts w:hint="eastAsia"/>
              </w:rPr>
              <w:t>月</w:t>
            </w:r>
          </w:p>
        </w:tc>
        <w:tc>
          <w:tcPr>
            <w:tcW w:w="4407" w:type="dxa"/>
            <w:vAlign w:val="center"/>
          </w:tcPr>
          <w:p w:rsidR="00047B37" w:rsidRDefault="00D057B8" w:rsidP="00047B37">
            <w:pPr>
              <w:pStyle w:val="neirong"/>
              <w:spacing w:before="0"/>
              <w:ind w:left="0"/>
              <w:jc w:val="center"/>
            </w:pPr>
            <w:r>
              <w:rPr>
                <w:rFonts w:hint="eastAsia"/>
              </w:rPr>
              <w:t>1</w:t>
            </w:r>
            <w:r>
              <w:t>0</w:t>
            </w:r>
            <w:r>
              <w:rPr>
                <w:rFonts w:hint="eastAsia"/>
              </w:rPr>
              <w:t>月1</w:t>
            </w:r>
            <w:r>
              <w:t>9</w:t>
            </w:r>
            <w:r>
              <w:rPr>
                <w:rFonts w:hint="eastAsia"/>
              </w:rPr>
              <w:t>日</w:t>
            </w:r>
          </w:p>
        </w:tc>
      </w:tr>
      <w:tr w:rsidR="00047B37" w:rsidTr="00D057B8">
        <w:trPr>
          <w:divId w:val="1416587239"/>
        </w:trPr>
        <w:tc>
          <w:tcPr>
            <w:tcW w:w="1963" w:type="dxa"/>
            <w:vMerge/>
            <w:vAlign w:val="center"/>
          </w:tcPr>
          <w:p w:rsidR="00047B37" w:rsidRDefault="00047B37" w:rsidP="00047B37">
            <w:pPr>
              <w:pStyle w:val="neirong"/>
              <w:spacing w:before="0"/>
              <w:ind w:left="0"/>
              <w:jc w:val="center"/>
            </w:pPr>
          </w:p>
        </w:tc>
        <w:tc>
          <w:tcPr>
            <w:tcW w:w="2693" w:type="dxa"/>
            <w:vAlign w:val="center"/>
          </w:tcPr>
          <w:p w:rsidR="00047B37" w:rsidRDefault="00D057B8" w:rsidP="00047B37">
            <w:pPr>
              <w:pStyle w:val="neirong"/>
              <w:spacing w:before="0"/>
              <w:ind w:left="0"/>
              <w:jc w:val="center"/>
            </w:pPr>
            <w:r>
              <w:rPr>
                <w:rFonts w:hint="eastAsia"/>
              </w:rPr>
              <w:t>1</w:t>
            </w:r>
            <w:r>
              <w:t>2</w:t>
            </w:r>
            <w:r>
              <w:rPr>
                <w:rFonts w:hint="eastAsia"/>
              </w:rPr>
              <w:t>月</w:t>
            </w:r>
          </w:p>
        </w:tc>
        <w:tc>
          <w:tcPr>
            <w:tcW w:w="4407" w:type="dxa"/>
            <w:vAlign w:val="center"/>
          </w:tcPr>
          <w:p w:rsidR="00047B37" w:rsidRDefault="00D057B8" w:rsidP="00047B37">
            <w:pPr>
              <w:pStyle w:val="neirong"/>
              <w:spacing w:before="0"/>
              <w:ind w:left="0"/>
              <w:jc w:val="center"/>
            </w:pPr>
            <w:r>
              <w:rPr>
                <w:rFonts w:hint="eastAsia"/>
              </w:rPr>
              <w:t>1</w:t>
            </w:r>
            <w:r>
              <w:t>2</w:t>
            </w:r>
            <w:r>
              <w:rPr>
                <w:rFonts w:hint="eastAsia"/>
              </w:rPr>
              <w:t>月2</w:t>
            </w:r>
            <w:r>
              <w:t>4</w:t>
            </w:r>
            <w:r>
              <w:rPr>
                <w:rFonts w:hint="eastAsia"/>
              </w:rPr>
              <w:t>日、</w:t>
            </w:r>
            <w:r w:rsidRPr="00D057B8">
              <w:rPr>
                <w:rFonts w:hint="eastAsia"/>
              </w:rPr>
              <w:t>12月2</w:t>
            </w:r>
            <w:r>
              <w:t>5</w:t>
            </w:r>
            <w:r w:rsidRPr="00D057B8">
              <w:rPr>
                <w:rFonts w:hint="eastAsia"/>
              </w:rPr>
              <w:t>日</w:t>
            </w:r>
            <w:r>
              <w:rPr>
                <w:rFonts w:hint="eastAsia"/>
              </w:rPr>
              <w:t>、</w:t>
            </w:r>
            <w:r w:rsidRPr="00D057B8">
              <w:rPr>
                <w:rFonts w:hint="eastAsia"/>
              </w:rPr>
              <w:t>12月</w:t>
            </w:r>
            <w:r>
              <w:t>31</w:t>
            </w:r>
            <w:r w:rsidRPr="00D057B8">
              <w:rPr>
                <w:rFonts w:hint="eastAsia"/>
              </w:rPr>
              <w:t>日</w:t>
            </w:r>
          </w:p>
        </w:tc>
      </w:tr>
    </w:tbl>
    <w:p w:rsidR="006A2148" w:rsidRDefault="006A2148" w:rsidP="00B56F0F">
      <w:pPr>
        <w:pStyle w:val="neirong"/>
        <w:divId w:val="1416587239"/>
      </w:pPr>
      <w:r>
        <w:rPr>
          <w:rFonts w:hint="eastAsia"/>
        </w:rPr>
        <w:t>注：1、上述</w:t>
      </w:r>
      <w:r w:rsidR="00605FA4">
        <w:rPr>
          <w:rFonts w:hint="eastAsia"/>
        </w:rPr>
        <w:t>日期</w:t>
      </w:r>
      <w:r>
        <w:rPr>
          <w:rFonts w:hint="eastAsia"/>
        </w:rPr>
        <w:t>已剔除和</w:t>
      </w:r>
      <w:r w:rsidR="00605FA4">
        <w:rPr>
          <w:rFonts w:hint="eastAsia"/>
        </w:rPr>
        <w:t>境内休市日</w:t>
      </w:r>
      <w:r>
        <w:rPr>
          <w:rFonts w:hint="eastAsia"/>
        </w:rPr>
        <w:t>重合的日期。</w:t>
      </w:r>
    </w:p>
    <w:p w:rsidR="006A2148" w:rsidRDefault="006A2148" w:rsidP="006A2148">
      <w:pPr>
        <w:pStyle w:val="neirong"/>
        <w:ind w:left="17" w:firstLineChars="200" w:firstLine="480"/>
        <w:divId w:val="1416587239"/>
      </w:pPr>
      <w:r>
        <w:rPr>
          <w:rFonts w:hint="eastAsia"/>
        </w:rPr>
        <w:t>2、如遇本基金因其他原因暂停申购、赎回</w:t>
      </w:r>
      <w:r w:rsidR="00324A64" w:rsidRPr="00324A64">
        <w:rPr>
          <w:rFonts w:hint="eastAsia"/>
        </w:rPr>
        <w:t>和定期定额投资</w:t>
      </w:r>
      <w:r>
        <w:rPr>
          <w:rFonts w:hint="eastAsia"/>
        </w:rPr>
        <w:t>业务的，具体业务办理以相关公告为准。</w:t>
      </w:r>
    </w:p>
    <w:p w:rsidR="00607FAB" w:rsidRDefault="00607FAB" w:rsidP="00607FAB">
      <w:pPr>
        <w:pStyle w:val="neirong"/>
        <w:ind w:left="17" w:firstLineChars="200" w:firstLine="480"/>
        <w:divId w:val="1416587239"/>
      </w:pPr>
      <w:r>
        <w:rPr>
          <w:rFonts w:hint="eastAsia"/>
        </w:rPr>
        <w:t>3、若非港股通交易日安排发生变化或将来根据法律法规和</w:t>
      </w:r>
      <w:r w:rsidR="00F35E42" w:rsidRPr="00F35E42">
        <w:rPr>
          <w:rFonts w:hint="eastAsia"/>
        </w:rPr>
        <w:t>《基金合同》</w:t>
      </w:r>
      <w:r>
        <w:rPr>
          <w:rFonts w:hint="eastAsia"/>
        </w:rPr>
        <w:t>的约定需要调整上述安排的，本公司将另行调整并公告。</w:t>
      </w:r>
    </w:p>
    <w:p w:rsidR="00605FA4" w:rsidRPr="0003477C" w:rsidRDefault="00605FA4" w:rsidP="006A2148">
      <w:pPr>
        <w:pStyle w:val="neirong"/>
        <w:ind w:left="17" w:firstLineChars="200" w:firstLine="480"/>
        <w:divId w:val="1416587239"/>
      </w:pPr>
    </w:p>
    <w:p w:rsidR="00392DB1" w:rsidRPr="00A21310" w:rsidRDefault="00392DB1" w:rsidP="007007C9">
      <w:pPr>
        <w:pStyle w:val="neirong"/>
        <w:spacing w:before="0"/>
        <w:ind w:left="17" w:firstLineChars="200" w:firstLine="482"/>
        <w:divId w:val="1416587239"/>
      </w:pPr>
      <w:r w:rsidRPr="00B56F0F">
        <w:rPr>
          <w:rFonts w:hint="eastAsia"/>
          <w:b/>
        </w:rPr>
        <w:t>风险提示：</w:t>
      </w:r>
      <w:r w:rsidRPr="00A21310">
        <w:rPr>
          <w:rFonts w:hint="eastAsia"/>
        </w:rPr>
        <w:t>本公司承诺以诚实信用、勤勉尽责的原则管理和运用基金资产，但不保证基金一定盈利，也不保证最低收益。投资者购买证券投资基金并不等于将资金作为存款存放在银行或存款类金融机构，基金管理人管理的其他基金的业绩不构成对本基金业绩表现的保证。本公司提醒投资人基金投资的“买者自负”原则，在做出投资决策后，基金运营状况与基金净值变化引致的投资风险，由投资人自行负担。投资者投资基金前应认真阅读本基金的《基金合同》</w:t>
      </w:r>
      <w:r w:rsidR="00BF0887" w:rsidRPr="00A21310">
        <w:rPr>
          <w:rFonts w:hint="eastAsia"/>
        </w:rPr>
        <w:t>、</w:t>
      </w:r>
      <w:r w:rsidRPr="00A21310">
        <w:rPr>
          <w:rFonts w:hint="eastAsia"/>
        </w:rPr>
        <w:t>《招募说明书》</w:t>
      </w:r>
      <w:r w:rsidR="007624FA" w:rsidRPr="00A21310">
        <w:rPr>
          <w:rFonts w:hint="eastAsia"/>
        </w:rPr>
        <w:t>及其更新（如有）</w:t>
      </w:r>
      <w:r w:rsidR="00DC58DD" w:rsidRPr="00A21310">
        <w:rPr>
          <w:rFonts w:hint="eastAsia"/>
        </w:rPr>
        <w:t>、《基金产品资料概要》</w:t>
      </w:r>
      <w:r w:rsidR="007624FA" w:rsidRPr="00A21310">
        <w:rPr>
          <w:rFonts w:hint="eastAsia"/>
        </w:rPr>
        <w:t>及其更新（如有）</w:t>
      </w:r>
      <w:r w:rsidRPr="00A21310">
        <w:rPr>
          <w:rFonts w:hint="eastAsia"/>
        </w:rPr>
        <w:t>等信息披露文件，投资与自身风险承受能力相适应的基金。</w:t>
      </w:r>
    </w:p>
    <w:p w:rsidR="00B01171" w:rsidRDefault="00392DB1" w:rsidP="007007C9">
      <w:pPr>
        <w:pStyle w:val="neirong"/>
        <w:spacing w:before="0"/>
        <w:ind w:left="17" w:firstLineChars="200" w:firstLine="480"/>
        <w:divId w:val="1416587239"/>
      </w:pPr>
      <w:r w:rsidRPr="00A21310">
        <w:rPr>
          <w:rFonts w:hint="eastAsia"/>
        </w:rPr>
        <w:t>特此公告。</w:t>
      </w:r>
      <w:r w:rsidR="00B01171" w:rsidRPr="00A21310">
        <w:rPr>
          <w:rFonts w:hint="eastAsia"/>
        </w:rPr>
        <w:br/>
      </w:r>
    </w:p>
    <w:p w:rsidR="00B01171" w:rsidRPr="00A21310" w:rsidRDefault="00B01171">
      <w:pPr>
        <w:pStyle w:val="biaogeright"/>
      </w:pPr>
      <w:r w:rsidRPr="00A21310">
        <w:rPr>
          <w:rFonts w:hAnsi="Calibri" w:hint="eastAsia"/>
        </w:rPr>
        <w:t>路博迈基金管理（中国）有限公司</w:t>
      </w:r>
    </w:p>
    <w:p w:rsidR="00B01171" w:rsidRPr="00F90F11" w:rsidRDefault="008008A3" w:rsidP="008008A3">
      <w:pPr>
        <w:pStyle w:val="biaogeright"/>
        <w:ind w:right="720"/>
      </w:pPr>
      <w:r>
        <w:rPr>
          <w:rFonts w:hint="eastAsia"/>
        </w:rPr>
        <w:t>2</w:t>
      </w:r>
      <w:r>
        <w:t>02</w:t>
      </w:r>
      <w:r w:rsidR="00DB1740">
        <w:t>6</w:t>
      </w:r>
      <w:r>
        <w:rPr>
          <w:rFonts w:hint="eastAsia"/>
        </w:rPr>
        <w:t>年</w:t>
      </w:r>
      <w:r>
        <w:t>1</w:t>
      </w:r>
      <w:r>
        <w:rPr>
          <w:rFonts w:hint="eastAsia"/>
        </w:rPr>
        <w:t>月</w:t>
      </w:r>
      <w:r w:rsidR="00082001">
        <w:t>12</w:t>
      </w:r>
      <w:r>
        <w:rPr>
          <w:rFonts w:hint="eastAsia"/>
        </w:rPr>
        <w:t>日</w:t>
      </w:r>
    </w:p>
    <w:sectPr w:rsidR="00B01171" w:rsidRPr="00F90F11" w:rsidSect="00122A23">
      <w:footerReference w:type="default" r:id="rId8"/>
      <w:pgSz w:w="11926" w:h="15840"/>
      <w:pgMar w:top="1418" w:right="1418" w:bottom="853" w:left="1418" w:header="851" w:footer="850"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8CB" w:rsidRDefault="001D68CB" w:rsidP="00B01171">
      <w:r>
        <w:separator/>
      </w:r>
    </w:p>
  </w:endnote>
  <w:endnote w:type="continuationSeparator" w:id="0">
    <w:p w:rsidR="001D68CB" w:rsidRDefault="001D68CB" w:rsidP="00B011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196" w:rsidRDefault="00BA3067">
    <w:pPr>
      <w:pStyle w:val="a4"/>
      <w:jc w:val="center"/>
    </w:pPr>
    <w:r>
      <w:fldChar w:fldCharType="begin"/>
    </w:r>
    <w:r w:rsidR="00E52196">
      <w:instrText>PAGE   \* MERGEFORMAT</w:instrText>
    </w:r>
    <w:r>
      <w:fldChar w:fldCharType="separate"/>
    </w:r>
    <w:r w:rsidR="00BD5B34" w:rsidRPr="00BD5B34">
      <w:rPr>
        <w:noProof/>
        <w:lang w:val="zh-CN"/>
      </w:rPr>
      <w:t>1</w:t>
    </w:r>
    <w:r>
      <w:fldChar w:fldCharType="end"/>
    </w:r>
  </w:p>
  <w:p w:rsidR="00E52196" w:rsidRDefault="00E5219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8CB" w:rsidRDefault="001D68CB" w:rsidP="00B01171">
      <w:r>
        <w:separator/>
      </w:r>
    </w:p>
  </w:footnote>
  <w:footnote w:type="continuationSeparator" w:id="0">
    <w:p w:rsidR="001D68CB" w:rsidRDefault="001D68CB" w:rsidP="00B011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2441E"/>
    <w:multiLevelType w:val="hybridMultilevel"/>
    <w:tmpl w:val="8200D414"/>
    <w:lvl w:ilvl="0" w:tplc="E514D950">
      <w:start w:val="1"/>
      <w:numFmt w:val="decimal"/>
      <w:lvlText w:val="（%1）"/>
      <w:lvlJc w:val="left"/>
      <w:pPr>
        <w:ind w:left="1217" w:hanging="720"/>
      </w:pPr>
      <w:rPr>
        <w:rFonts w:hint="default"/>
      </w:rPr>
    </w:lvl>
    <w:lvl w:ilvl="1" w:tplc="04090019" w:tentative="1">
      <w:start w:val="1"/>
      <w:numFmt w:val="lowerLetter"/>
      <w:lvlText w:val="%2)"/>
      <w:lvlJc w:val="left"/>
      <w:pPr>
        <w:ind w:left="1337" w:hanging="420"/>
      </w:pPr>
    </w:lvl>
    <w:lvl w:ilvl="2" w:tplc="0409001B" w:tentative="1">
      <w:start w:val="1"/>
      <w:numFmt w:val="lowerRoman"/>
      <w:lvlText w:val="%3."/>
      <w:lvlJc w:val="right"/>
      <w:pPr>
        <w:ind w:left="1757" w:hanging="420"/>
      </w:pPr>
    </w:lvl>
    <w:lvl w:ilvl="3" w:tplc="0409000F" w:tentative="1">
      <w:start w:val="1"/>
      <w:numFmt w:val="decimal"/>
      <w:lvlText w:val="%4."/>
      <w:lvlJc w:val="left"/>
      <w:pPr>
        <w:ind w:left="2177" w:hanging="420"/>
      </w:pPr>
    </w:lvl>
    <w:lvl w:ilvl="4" w:tplc="04090019" w:tentative="1">
      <w:start w:val="1"/>
      <w:numFmt w:val="lowerLetter"/>
      <w:lvlText w:val="%5)"/>
      <w:lvlJc w:val="left"/>
      <w:pPr>
        <w:ind w:left="2597" w:hanging="420"/>
      </w:pPr>
    </w:lvl>
    <w:lvl w:ilvl="5" w:tplc="0409001B" w:tentative="1">
      <w:start w:val="1"/>
      <w:numFmt w:val="lowerRoman"/>
      <w:lvlText w:val="%6."/>
      <w:lvlJc w:val="right"/>
      <w:pPr>
        <w:ind w:left="3017" w:hanging="420"/>
      </w:pPr>
    </w:lvl>
    <w:lvl w:ilvl="6" w:tplc="0409000F" w:tentative="1">
      <w:start w:val="1"/>
      <w:numFmt w:val="decimal"/>
      <w:lvlText w:val="%7."/>
      <w:lvlJc w:val="left"/>
      <w:pPr>
        <w:ind w:left="3437" w:hanging="420"/>
      </w:pPr>
    </w:lvl>
    <w:lvl w:ilvl="7" w:tplc="04090019" w:tentative="1">
      <w:start w:val="1"/>
      <w:numFmt w:val="lowerLetter"/>
      <w:lvlText w:val="%8)"/>
      <w:lvlJc w:val="left"/>
      <w:pPr>
        <w:ind w:left="3857" w:hanging="420"/>
      </w:pPr>
    </w:lvl>
    <w:lvl w:ilvl="8" w:tplc="0409001B" w:tentative="1">
      <w:start w:val="1"/>
      <w:numFmt w:val="lowerRoman"/>
      <w:lvlText w:val="%9."/>
      <w:lvlJc w:val="right"/>
      <w:pPr>
        <w:ind w:left="4277" w:hanging="420"/>
      </w:pPr>
    </w:lvl>
  </w:abstractNum>
  <w:abstractNum w:abstractNumId="1">
    <w:nsid w:val="30295FF8"/>
    <w:multiLevelType w:val="hybridMultilevel"/>
    <w:tmpl w:val="F2B83560"/>
    <w:lvl w:ilvl="0" w:tplc="59660242">
      <w:start w:val="1"/>
      <w:numFmt w:val="decimal"/>
      <w:lvlText w:val="（%1）"/>
      <w:lvlJc w:val="left"/>
      <w:pPr>
        <w:ind w:left="1217" w:hanging="720"/>
      </w:pPr>
      <w:rPr>
        <w:rFonts w:hint="default"/>
      </w:rPr>
    </w:lvl>
    <w:lvl w:ilvl="1" w:tplc="04090019" w:tentative="1">
      <w:start w:val="1"/>
      <w:numFmt w:val="lowerLetter"/>
      <w:lvlText w:val="%2)"/>
      <w:lvlJc w:val="left"/>
      <w:pPr>
        <w:ind w:left="1337" w:hanging="420"/>
      </w:pPr>
    </w:lvl>
    <w:lvl w:ilvl="2" w:tplc="0409001B" w:tentative="1">
      <w:start w:val="1"/>
      <w:numFmt w:val="lowerRoman"/>
      <w:lvlText w:val="%3."/>
      <w:lvlJc w:val="right"/>
      <w:pPr>
        <w:ind w:left="1757" w:hanging="420"/>
      </w:pPr>
    </w:lvl>
    <w:lvl w:ilvl="3" w:tplc="0409000F" w:tentative="1">
      <w:start w:val="1"/>
      <w:numFmt w:val="decimal"/>
      <w:lvlText w:val="%4."/>
      <w:lvlJc w:val="left"/>
      <w:pPr>
        <w:ind w:left="2177" w:hanging="420"/>
      </w:pPr>
    </w:lvl>
    <w:lvl w:ilvl="4" w:tplc="04090019" w:tentative="1">
      <w:start w:val="1"/>
      <w:numFmt w:val="lowerLetter"/>
      <w:lvlText w:val="%5)"/>
      <w:lvlJc w:val="left"/>
      <w:pPr>
        <w:ind w:left="2597" w:hanging="420"/>
      </w:pPr>
    </w:lvl>
    <w:lvl w:ilvl="5" w:tplc="0409001B" w:tentative="1">
      <w:start w:val="1"/>
      <w:numFmt w:val="lowerRoman"/>
      <w:lvlText w:val="%6."/>
      <w:lvlJc w:val="right"/>
      <w:pPr>
        <w:ind w:left="3017" w:hanging="420"/>
      </w:pPr>
    </w:lvl>
    <w:lvl w:ilvl="6" w:tplc="0409000F" w:tentative="1">
      <w:start w:val="1"/>
      <w:numFmt w:val="decimal"/>
      <w:lvlText w:val="%7."/>
      <w:lvlJc w:val="left"/>
      <w:pPr>
        <w:ind w:left="3437" w:hanging="420"/>
      </w:pPr>
    </w:lvl>
    <w:lvl w:ilvl="7" w:tplc="04090019" w:tentative="1">
      <w:start w:val="1"/>
      <w:numFmt w:val="lowerLetter"/>
      <w:lvlText w:val="%8)"/>
      <w:lvlJc w:val="left"/>
      <w:pPr>
        <w:ind w:left="3857" w:hanging="420"/>
      </w:pPr>
    </w:lvl>
    <w:lvl w:ilvl="8" w:tplc="0409001B" w:tentative="1">
      <w:start w:val="1"/>
      <w:numFmt w:val="lowerRoman"/>
      <w:lvlText w:val="%9."/>
      <w:lvlJc w:val="right"/>
      <w:pPr>
        <w:ind w:left="4277" w:hanging="420"/>
      </w:pPr>
    </w:lvl>
  </w:abstractNum>
  <w:abstractNum w:abstractNumId="2">
    <w:nsid w:val="3DDE4076"/>
    <w:multiLevelType w:val="hybridMultilevel"/>
    <w:tmpl w:val="8700AF7E"/>
    <w:lvl w:ilvl="0" w:tplc="E514D950">
      <w:start w:val="1"/>
      <w:numFmt w:val="decimal"/>
      <w:lvlText w:val="（%1）"/>
      <w:lvlJc w:val="left"/>
      <w:pPr>
        <w:ind w:left="917" w:hanging="420"/>
      </w:pPr>
      <w:rPr>
        <w:rFonts w:hint="default"/>
      </w:rPr>
    </w:lvl>
    <w:lvl w:ilvl="1" w:tplc="04090019" w:tentative="1">
      <w:start w:val="1"/>
      <w:numFmt w:val="lowerLetter"/>
      <w:lvlText w:val="%2)"/>
      <w:lvlJc w:val="left"/>
      <w:pPr>
        <w:ind w:left="1337" w:hanging="420"/>
      </w:pPr>
    </w:lvl>
    <w:lvl w:ilvl="2" w:tplc="0409001B" w:tentative="1">
      <w:start w:val="1"/>
      <w:numFmt w:val="lowerRoman"/>
      <w:lvlText w:val="%3."/>
      <w:lvlJc w:val="right"/>
      <w:pPr>
        <w:ind w:left="1757" w:hanging="420"/>
      </w:pPr>
    </w:lvl>
    <w:lvl w:ilvl="3" w:tplc="0409000F" w:tentative="1">
      <w:start w:val="1"/>
      <w:numFmt w:val="decimal"/>
      <w:lvlText w:val="%4."/>
      <w:lvlJc w:val="left"/>
      <w:pPr>
        <w:ind w:left="2177" w:hanging="420"/>
      </w:pPr>
    </w:lvl>
    <w:lvl w:ilvl="4" w:tplc="04090019" w:tentative="1">
      <w:start w:val="1"/>
      <w:numFmt w:val="lowerLetter"/>
      <w:lvlText w:val="%5)"/>
      <w:lvlJc w:val="left"/>
      <w:pPr>
        <w:ind w:left="2597" w:hanging="420"/>
      </w:pPr>
    </w:lvl>
    <w:lvl w:ilvl="5" w:tplc="0409001B" w:tentative="1">
      <w:start w:val="1"/>
      <w:numFmt w:val="lowerRoman"/>
      <w:lvlText w:val="%6."/>
      <w:lvlJc w:val="right"/>
      <w:pPr>
        <w:ind w:left="3017" w:hanging="420"/>
      </w:pPr>
    </w:lvl>
    <w:lvl w:ilvl="6" w:tplc="0409000F" w:tentative="1">
      <w:start w:val="1"/>
      <w:numFmt w:val="decimal"/>
      <w:lvlText w:val="%7."/>
      <w:lvlJc w:val="left"/>
      <w:pPr>
        <w:ind w:left="3437" w:hanging="420"/>
      </w:pPr>
    </w:lvl>
    <w:lvl w:ilvl="7" w:tplc="04090019" w:tentative="1">
      <w:start w:val="1"/>
      <w:numFmt w:val="lowerLetter"/>
      <w:lvlText w:val="%8)"/>
      <w:lvlJc w:val="left"/>
      <w:pPr>
        <w:ind w:left="3857" w:hanging="420"/>
      </w:pPr>
    </w:lvl>
    <w:lvl w:ilvl="8" w:tplc="0409001B" w:tentative="1">
      <w:start w:val="1"/>
      <w:numFmt w:val="lowerRoman"/>
      <w:lvlText w:val="%9."/>
      <w:lvlJc w:val="right"/>
      <w:pPr>
        <w:ind w:left="4277" w:hanging="420"/>
      </w:pPr>
    </w:lvl>
  </w:abstractNum>
  <w:abstractNum w:abstractNumId="3">
    <w:nsid w:val="42242574"/>
    <w:multiLevelType w:val="multilevel"/>
    <w:tmpl w:val="37840FF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71191047"/>
    <w:multiLevelType w:val="hybridMultilevel"/>
    <w:tmpl w:val="D614761C"/>
    <w:lvl w:ilvl="0" w:tplc="4BC2DD20">
      <w:start w:val="1"/>
      <w:numFmt w:val="decimal"/>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compressPunctuation"/>
  <w:hdrShapeDefaults>
    <o:shapedefaults v:ext="edit" spidmax="25601"/>
  </w:hdrShapeDefaults>
  <w:footnotePr>
    <w:footnote w:id="-1"/>
    <w:footnote w:id="0"/>
  </w:footnotePr>
  <w:endnotePr>
    <w:endnote w:id="-1"/>
    <w:endnote w:id="0"/>
  </w:endnotePr>
  <w:compat>
    <w:useFELayout/>
  </w:compat>
  <w:rsids>
    <w:rsidRoot w:val="00245F2E"/>
    <w:rsid w:val="000130CF"/>
    <w:rsid w:val="000231E5"/>
    <w:rsid w:val="0003477C"/>
    <w:rsid w:val="00042A6F"/>
    <w:rsid w:val="0004405E"/>
    <w:rsid w:val="00047B37"/>
    <w:rsid w:val="00050996"/>
    <w:rsid w:val="000524AA"/>
    <w:rsid w:val="00054AEC"/>
    <w:rsid w:val="00054FA6"/>
    <w:rsid w:val="00062945"/>
    <w:rsid w:val="000629EA"/>
    <w:rsid w:val="0007058D"/>
    <w:rsid w:val="00070728"/>
    <w:rsid w:val="00074ADE"/>
    <w:rsid w:val="0008029E"/>
    <w:rsid w:val="00082001"/>
    <w:rsid w:val="000873FD"/>
    <w:rsid w:val="00095784"/>
    <w:rsid w:val="000A079A"/>
    <w:rsid w:val="000A6ECA"/>
    <w:rsid w:val="000B76C3"/>
    <w:rsid w:val="000B7ABF"/>
    <w:rsid w:val="000C477F"/>
    <w:rsid w:val="000D07AE"/>
    <w:rsid w:val="000D5B64"/>
    <w:rsid w:val="000E781B"/>
    <w:rsid w:val="000F2C35"/>
    <w:rsid w:val="001056B6"/>
    <w:rsid w:val="001204C8"/>
    <w:rsid w:val="00122A23"/>
    <w:rsid w:val="001246DE"/>
    <w:rsid w:val="00125463"/>
    <w:rsid w:val="0013413B"/>
    <w:rsid w:val="00135C85"/>
    <w:rsid w:val="0014091E"/>
    <w:rsid w:val="00141B1F"/>
    <w:rsid w:val="001440C8"/>
    <w:rsid w:val="0014713A"/>
    <w:rsid w:val="0015102C"/>
    <w:rsid w:val="00160DEA"/>
    <w:rsid w:val="00173A91"/>
    <w:rsid w:val="001753F7"/>
    <w:rsid w:val="00176593"/>
    <w:rsid w:val="00177025"/>
    <w:rsid w:val="001858FE"/>
    <w:rsid w:val="00187470"/>
    <w:rsid w:val="001921D1"/>
    <w:rsid w:val="001A409C"/>
    <w:rsid w:val="001A4885"/>
    <w:rsid w:val="001B2A5E"/>
    <w:rsid w:val="001B668B"/>
    <w:rsid w:val="001B7AC4"/>
    <w:rsid w:val="001D68CB"/>
    <w:rsid w:val="001D7B2A"/>
    <w:rsid w:val="001E1209"/>
    <w:rsid w:val="001F1254"/>
    <w:rsid w:val="001F3746"/>
    <w:rsid w:val="001F57AC"/>
    <w:rsid w:val="001F6AA8"/>
    <w:rsid w:val="001F748C"/>
    <w:rsid w:val="002018DC"/>
    <w:rsid w:val="00202666"/>
    <w:rsid w:val="00202CAC"/>
    <w:rsid w:val="00203072"/>
    <w:rsid w:val="00203711"/>
    <w:rsid w:val="0020536D"/>
    <w:rsid w:val="00207506"/>
    <w:rsid w:val="00210FAD"/>
    <w:rsid w:val="002317FE"/>
    <w:rsid w:val="00237EFB"/>
    <w:rsid w:val="00245F2E"/>
    <w:rsid w:val="00250D2E"/>
    <w:rsid w:val="00251E36"/>
    <w:rsid w:val="00252697"/>
    <w:rsid w:val="002529C0"/>
    <w:rsid w:val="00260864"/>
    <w:rsid w:val="00266E7C"/>
    <w:rsid w:val="00281316"/>
    <w:rsid w:val="00287FD6"/>
    <w:rsid w:val="00294982"/>
    <w:rsid w:val="002A3495"/>
    <w:rsid w:val="002C6475"/>
    <w:rsid w:val="002C7A89"/>
    <w:rsid w:val="002F4289"/>
    <w:rsid w:val="002F7DF1"/>
    <w:rsid w:val="003129EE"/>
    <w:rsid w:val="00324A64"/>
    <w:rsid w:val="003401CB"/>
    <w:rsid w:val="00346AD3"/>
    <w:rsid w:val="003476B4"/>
    <w:rsid w:val="003508A2"/>
    <w:rsid w:val="0035687B"/>
    <w:rsid w:val="0036272C"/>
    <w:rsid w:val="003644E4"/>
    <w:rsid w:val="00376A62"/>
    <w:rsid w:val="00384474"/>
    <w:rsid w:val="003869C2"/>
    <w:rsid w:val="00392DB1"/>
    <w:rsid w:val="003A1EE9"/>
    <w:rsid w:val="003A6F05"/>
    <w:rsid w:val="003B0276"/>
    <w:rsid w:val="003D6A10"/>
    <w:rsid w:val="003E7A85"/>
    <w:rsid w:val="003F5C6E"/>
    <w:rsid w:val="003F65A0"/>
    <w:rsid w:val="003F7EB8"/>
    <w:rsid w:val="004001FE"/>
    <w:rsid w:val="0042695E"/>
    <w:rsid w:val="00433785"/>
    <w:rsid w:val="00457C4B"/>
    <w:rsid w:val="00463CEC"/>
    <w:rsid w:val="00472F85"/>
    <w:rsid w:val="00477587"/>
    <w:rsid w:val="00480A08"/>
    <w:rsid w:val="004816BD"/>
    <w:rsid w:val="00484DFE"/>
    <w:rsid w:val="00485C06"/>
    <w:rsid w:val="004862C5"/>
    <w:rsid w:val="00487C21"/>
    <w:rsid w:val="004927F2"/>
    <w:rsid w:val="0049327D"/>
    <w:rsid w:val="004955F0"/>
    <w:rsid w:val="004A472E"/>
    <w:rsid w:val="004C5A3D"/>
    <w:rsid w:val="004D11DB"/>
    <w:rsid w:val="004D2137"/>
    <w:rsid w:val="004D4DEB"/>
    <w:rsid w:val="004E3D39"/>
    <w:rsid w:val="004F12A7"/>
    <w:rsid w:val="004F32F7"/>
    <w:rsid w:val="0051033E"/>
    <w:rsid w:val="00522A6A"/>
    <w:rsid w:val="00533EF3"/>
    <w:rsid w:val="00535BC7"/>
    <w:rsid w:val="00535E99"/>
    <w:rsid w:val="00536F41"/>
    <w:rsid w:val="00551365"/>
    <w:rsid w:val="005521A3"/>
    <w:rsid w:val="0056704D"/>
    <w:rsid w:val="00574B11"/>
    <w:rsid w:val="005761FE"/>
    <w:rsid w:val="00580819"/>
    <w:rsid w:val="005847D1"/>
    <w:rsid w:val="005955EF"/>
    <w:rsid w:val="005A153A"/>
    <w:rsid w:val="005A349A"/>
    <w:rsid w:val="005A591C"/>
    <w:rsid w:val="005C0B7B"/>
    <w:rsid w:val="005C2684"/>
    <w:rsid w:val="005C7C72"/>
    <w:rsid w:val="005D45C3"/>
    <w:rsid w:val="005D6F67"/>
    <w:rsid w:val="005E588B"/>
    <w:rsid w:val="005E7970"/>
    <w:rsid w:val="005F2F4F"/>
    <w:rsid w:val="00605FA4"/>
    <w:rsid w:val="00607FAB"/>
    <w:rsid w:val="00610BF3"/>
    <w:rsid w:val="00617EE2"/>
    <w:rsid w:val="00632A67"/>
    <w:rsid w:val="0063518D"/>
    <w:rsid w:val="0066703B"/>
    <w:rsid w:val="00667405"/>
    <w:rsid w:val="00675829"/>
    <w:rsid w:val="00677B2E"/>
    <w:rsid w:val="006828A9"/>
    <w:rsid w:val="00690917"/>
    <w:rsid w:val="006A1F1A"/>
    <w:rsid w:val="006A2148"/>
    <w:rsid w:val="006B36D5"/>
    <w:rsid w:val="006C0966"/>
    <w:rsid w:val="006C21D6"/>
    <w:rsid w:val="006C6DA5"/>
    <w:rsid w:val="006D025B"/>
    <w:rsid w:val="006D18B7"/>
    <w:rsid w:val="006D3F15"/>
    <w:rsid w:val="006D5789"/>
    <w:rsid w:val="006E3244"/>
    <w:rsid w:val="006E60FE"/>
    <w:rsid w:val="006F1EBD"/>
    <w:rsid w:val="006F6D3D"/>
    <w:rsid w:val="007007C9"/>
    <w:rsid w:val="0072334B"/>
    <w:rsid w:val="00731640"/>
    <w:rsid w:val="00733023"/>
    <w:rsid w:val="007331F7"/>
    <w:rsid w:val="0074209C"/>
    <w:rsid w:val="00742FD8"/>
    <w:rsid w:val="00762351"/>
    <w:rsid w:val="007624FA"/>
    <w:rsid w:val="00762896"/>
    <w:rsid w:val="00762B81"/>
    <w:rsid w:val="00764E27"/>
    <w:rsid w:val="00765663"/>
    <w:rsid w:val="00793D9F"/>
    <w:rsid w:val="00796138"/>
    <w:rsid w:val="007A2A9A"/>
    <w:rsid w:val="007A41B5"/>
    <w:rsid w:val="007A51EC"/>
    <w:rsid w:val="007C59D2"/>
    <w:rsid w:val="007D4B37"/>
    <w:rsid w:val="007D7ED9"/>
    <w:rsid w:val="007E67DA"/>
    <w:rsid w:val="008008A3"/>
    <w:rsid w:val="0080659F"/>
    <w:rsid w:val="00815E38"/>
    <w:rsid w:val="00817F93"/>
    <w:rsid w:val="008240DB"/>
    <w:rsid w:val="0082507E"/>
    <w:rsid w:val="00830E4D"/>
    <w:rsid w:val="00841324"/>
    <w:rsid w:val="0084158D"/>
    <w:rsid w:val="0084200F"/>
    <w:rsid w:val="00844FE5"/>
    <w:rsid w:val="00863FD4"/>
    <w:rsid w:val="008753BC"/>
    <w:rsid w:val="00891044"/>
    <w:rsid w:val="00892002"/>
    <w:rsid w:val="00896B8F"/>
    <w:rsid w:val="008A3531"/>
    <w:rsid w:val="008A575D"/>
    <w:rsid w:val="008A74BC"/>
    <w:rsid w:val="008B02FB"/>
    <w:rsid w:val="008B3D9D"/>
    <w:rsid w:val="008B7C10"/>
    <w:rsid w:val="008B7E64"/>
    <w:rsid w:val="008C12A9"/>
    <w:rsid w:val="008E1636"/>
    <w:rsid w:val="008F07A3"/>
    <w:rsid w:val="009067DC"/>
    <w:rsid w:val="00911A2E"/>
    <w:rsid w:val="0091295F"/>
    <w:rsid w:val="00912BD3"/>
    <w:rsid w:val="00915D60"/>
    <w:rsid w:val="009339E0"/>
    <w:rsid w:val="009364C6"/>
    <w:rsid w:val="00940EAF"/>
    <w:rsid w:val="00944F94"/>
    <w:rsid w:val="0094552C"/>
    <w:rsid w:val="0095341C"/>
    <w:rsid w:val="00957498"/>
    <w:rsid w:val="00965712"/>
    <w:rsid w:val="00967493"/>
    <w:rsid w:val="0097120A"/>
    <w:rsid w:val="009776B4"/>
    <w:rsid w:val="00987D17"/>
    <w:rsid w:val="0099687D"/>
    <w:rsid w:val="009A4526"/>
    <w:rsid w:val="009B0290"/>
    <w:rsid w:val="009B755F"/>
    <w:rsid w:val="009C02C9"/>
    <w:rsid w:val="009C2832"/>
    <w:rsid w:val="009D2D3B"/>
    <w:rsid w:val="009E30AA"/>
    <w:rsid w:val="009E6EDA"/>
    <w:rsid w:val="00A0059A"/>
    <w:rsid w:val="00A10542"/>
    <w:rsid w:val="00A158F0"/>
    <w:rsid w:val="00A21310"/>
    <w:rsid w:val="00A24E91"/>
    <w:rsid w:val="00A258A2"/>
    <w:rsid w:val="00A25B6C"/>
    <w:rsid w:val="00A31DA9"/>
    <w:rsid w:val="00A32189"/>
    <w:rsid w:val="00A43196"/>
    <w:rsid w:val="00A50B7D"/>
    <w:rsid w:val="00A62E2F"/>
    <w:rsid w:val="00A63787"/>
    <w:rsid w:val="00A77DBC"/>
    <w:rsid w:val="00A83417"/>
    <w:rsid w:val="00A877A0"/>
    <w:rsid w:val="00A94D2D"/>
    <w:rsid w:val="00A96C30"/>
    <w:rsid w:val="00AA2C85"/>
    <w:rsid w:val="00AB7FF4"/>
    <w:rsid w:val="00AD1B00"/>
    <w:rsid w:val="00AD6765"/>
    <w:rsid w:val="00AD6A22"/>
    <w:rsid w:val="00AD6F9D"/>
    <w:rsid w:val="00AD7958"/>
    <w:rsid w:val="00AF2EF7"/>
    <w:rsid w:val="00AF4C4B"/>
    <w:rsid w:val="00AF769A"/>
    <w:rsid w:val="00B01171"/>
    <w:rsid w:val="00B25940"/>
    <w:rsid w:val="00B25AFC"/>
    <w:rsid w:val="00B2606C"/>
    <w:rsid w:val="00B35297"/>
    <w:rsid w:val="00B40F08"/>
    <w:rsid w:val="00B42198"/>
    <w:rsid w:val="00B507E9"/>
    <w:rsid w:val="00B566DF"/>
    <w:rsid w:val="00B56F0F"/>
    <w:rsid w:val="00B570AB"/>
    <w:rsid w:val="00B6584E"/>
    <w:rsid w:val="00B668BE"/>
    <w:rsid w:val="00B75B6F"/>
    <w:rsid w:val="00B8715F"/>
    <w:rsid w:val="00B87CD3"/>
    <w:rsid w:val="00B91508"/>
    <w:rsid w:val="00B92E3E"/>
    <w:rsid w:val="00BA1430"/>
    <w:rsid w:val="00BA26B3"/>
    <w:rsid w:val="00BA3067"/>
    <w:rsid w:val="00BA74BC"/>
    <w:rsid w:val="00BA7B35"/>
    <w:rsid w:val="00BB79E7"/>
    <w:rsid w:val="00BC6E6C"/>
    <w:rsid w:val="00BD5B34"/>
    <w:rsid w:val="00BD6A65"/>
    <w:rsid w:val="00BF0119"/>
    <w:rsid w:val="00BF0887"/>
    <w:rsid w:val="00BF5FF4"/>
    <w:rsid w:val="00C00BF0"/>
    <w:rsid w:val="00C34A9F"/>
    <w:rsid w:val="00C363B4"/>
    <w:rsid w:val="00C42EA4"/>
    <w:rsid w:val="00C537A5"/>
    <w:rsid w:val="00C562D1"/>
    <w:rsid w:val="00C66C64"/>
    <w:rsid w:val="00C81319"/>
    <w:rsid w:val="00C84B03"/>
    <w:rsid w:val="00C94F03"/>
    <w:rsid w:val="00CB79E1"/>
    <w:rsid w:val="00CC7B35"/>
    <w:rsid w:val="00CD1B60"/>
    <w:rsid w:val="00CD2F0B"/>
    <w:rsid w:val="00CD5738"/>
    <w:rsid w:val="00CE1343"/>
    <w:rsid w:val="00CE54EC"/>
    <w:rsid w:val="00D01B89"/>
    <w:rsid w:val="00D057B8"/>
    <w:rsid w:val="00D05FDA"/>
    <w:rsid w:val="00D112E9"/>
    <w:rsid w:val="00D20A47"/>
    <w:rsid w:val="00D21A85"/>
    <w:rsid w:val="00D44937"/>
    <w:rsid w:val="00D50AA8"/>
    <w:rsid w:val="00D62FCC"/>
    <w:rsid w:val="00D64AF8"/>
    <w:rsid w:val="00D72046"/>
    <w:rsid w:val="00D8048C"/>
    <w:rsid w:val="00D81CAA"/>
    <w:rsid w:val="00D94396"/>
    <w:rsid w:val="00D95CBE"/>
    <w:rsid w:val="00D9764F"/>
    <w:rsid w:val="00DA0252"/>
    <w:rsid w:val="00DB1740"/>
    <w:rsid w:val="00DC2528"/>
    <w:rsid w:val="00DC58DD"/>
    <w:rsid w:val="00DD102A"/>
    <w:rsid w:val="00DD573F"/>
    <w:rsid w:val="00DE43C7"/>
    <w:rsid w:val="00DF00FD"/>
    <w:rsid w:val="00DF1860"/>
    <w:rsid w:val="00DF68DE"/>
    <w:rsid w:val="00E02830"/>
    <w:rsid w:val="00E10F66"/>
    <w:rsid w:val="00E120B7"/>
    <w:rsid w:val="00E149E3"/>
    <w:rsid w:val="00E21023"/>
    <w:rsid w:val="00E43861"/>
    <w:rsid w:val="00E52196"/>
    <w:rsid w:val="00E53EA1"/>
    <w:rsid w:val="00E7193A"/>
    <w:rsid w:val="00E76613"/>
    <w:rsid w:val="00E93988"/>
    <w:rsid w:val="00EB0445"/>
    <w:rsid w:val="00EB0470"/>
    <w:rsid w:val="00EC2876"/>
    <w:rsid w:val="00ED633B"/>
    <w:rsid w:val="00EE0E34"/>
    <w:rsid w:val="00EE4CF5"/>
    <w:rsid w:val="00EF5F87"/>
    <w:rsid w:val="00EF7B27"/>
    <w:rsid w:val="00F00A41"/>
    <w:rsid w:val="00F23176"/>
    <w:rsid w:val="00F31783"/>
    <w:rsid w:val="00F3336A"/>
    <w:rsid w:val="00F35E42"/>
    <w:rsid w:val="00F43B73"/>
    <w:rsid w:val="00F469B3"/>
    <w:rsid w:val="00F53A6B"/>
    <w:rsid w:val="00F5637A"/>
    <w:rsid w:val="00F669A7"/>
    <w:rsid w:val="00F718D4"/>
    <w:rsid w:val="00F74AEB"/>
    <w:rsid w:val="00F751FC"/>
    <w:rsid w:val="00F90F11"/>
    <w:rsid w:val="00F91169"/>
    <w:rsid w:val="00FA311E"/>
    <w:rsid w:val="00FA3338"/>
    <w:rsid w:val="00FA39CE"/>
    <w:rsid w:val="00FB1D19"/>
    <w:rsid w:val="00FC5C10"/>
    <w:rsid w:val="00FD381D"/>
    <w:rsid w:val="00FE3124"/>
    <w:rsid w:val="00FE7436"/>
    <w:rsid w:val="00FF106B"/>
    <w:rsid w:val="00FF25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067"/>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fy">
    <w:name w:val="msonormalfy"/>
    <w:qFormat/>
    <w:rsid w:val="00BA3067"/>
    <w:pPr>
      <w:widowControl w:val="0"/>
      <w:jc w:val="center"/>
    </w:pPr>
    <w:rPr>
      <w:rFonts w:cs="Times New Roman"/>
      <w:kern w:val="2"/>
      <w:sz w:val="33"/>
      <w:szCs w:val="22"/>
    </w:rPr>
  </w:style>
  <w:style w:type="paragraph" w:customStyle="1" w:styleId="msonormalnone">
    <w:name w:val="msonormal_none"/>
    <w:qFormat/>
    <w:rsid w:val="00BA3067"/>
    <w:pPr>
      <w:widowControl w:val="0"/>
    </w:pPr>
    <w:rPr>
      <w:rFonts w:cs="Times New Roman"/>
      <w:kern w:val="2"/>
      <w:sz w:val="21"/>
      <w:szCs w:val="22"/>
    </w:rPr>
  </w:style>
  <w:style w:type="paragraph" w:styleId="a3">
    <w:name w:val="header"/>
    <w:basedOn w:val="a"/>
    <w:link w:val="Char"/>
    <w:uiPriority w:val="99"/>
    <w:unhideWhenUsed/>
    <w:rsid w:val="00BA306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BA3067"/>
    <w:rPr>
      <w:rFonts w:ascii="Times New Roman" w:hAnsi="Times New Roman" w:cs="Times New Roman" w:hint="default"/>
      <w:sz w:val="18"/>
      <w:szCs w:val="18"/>
    </w:rPr>
  </w:style>
  <w:style w:type="paragraph" w:styleId="a4">
    <w:name w:val="footer"/>
    <w:basedOn w:val="a"/>
    <w:link w:val="Char0"/>
    <w:uiPriority w:val="99"/>
    <w:unhideWhenUsed/>
    <w:rsid w:val="00BA3067"/>
    <w:pPr>
      <w:tabs>
        <w:tab w:val="center" w:pos="4153"/>
        <w:tab w:val="right" w:pos="8306"/>
      </w:tabs>
      <w:snapToGrid w:val="0"/>
      <w:jc w:val="left"/>
    </w:pPr>
    <w:rPr>
      <w:sz w:val="18"/>
      <w:szCs w:val="18"/>
    </w:rPr>
  </w:style>
  <w:style w:type="character" w:customStyle="1" w:styleId="Char0">
    <w:name w:val="页脚 Char"/>
    <w:link w:val="a4"/>
    <w:uiPriority w:val="99"/>
    <w:locked/>
    <w:rsid w:val="00BA3067"/>
    <w:rPr>
      <w:rFonts w:ascii="Times New Roman" w:hAnsi="Times New Roman" w:cs="Times New Roman" w:hint="default"/>
      <w:sz w:val="18"/>
      <w:szCs w:val="18"/>
    </w:rPr>
  </w:style>
  <w:style w:type="paragraph" w:customStyle="1" w:styleId="msonormal1">
    <w:name w:val="msonormal1"/>
    <w:qFormat/>
    <w:rsid w:val="00BA3067"/>
    <w:pPr>
      <w:widowControl w:val="0"/>
      <w:jc w:val="both"/>
    </w:pPr>
    <w:rPr>
      <w:rFonts w:cs="Times New Roman"/>
      <w:kern w:val="2"/>
      <w:sz w:val="21"/>
      <w:szCs w:val="22"/>
    </w:rPr>
  </w:style>
  <w:style w:type="paragraph" w:customStyle="1" w:styleId="dazhangjie">
    <w:name w:val="dazhangjie"/>
    <w:basedOn w:val="a"/>
    <w:rsid w:val="00BA3067"/>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zhangjiep">
    <w:name w:val="zhangjie_p"/>
    <w:basedOn w:val="a"/>
    <w:rsid w:val="00BA3067"/>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zhangjiep2">
    <w:name w:val="zhangjie_p2"/>
    <w:basedOn w:val="a"/>
    <w:rsid w:val="00BA3067"/>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zhongyaotishi">
    <w:name w:val="zhongyaotishi"/>
    <w:basedOn w:val="a"/>
    <w:rsid w:val="00BA3067"/>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biaogeleft">
    <w:name w:val="biaoge_left"/>
    <w:basedOn w:val="a"/>
    <w:rsid w:val="00BA3067"/>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rsid w:val="00BA3067"/>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rsid w:val="00BA3067"/>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rsid w:val="00BA3067"/>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hide">
    <w:name w:val="hide"/>
    <w:basedOn w:val="a"/>
    <w:rsid w:val="00BA3067"/>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rsid w:val="00BA3067"/>
    <w:pPr>
      <w:widowControl/>
      <w:spacing w:before="100" w:beforeAutospacing="1" w:after="100" w:afterAutospacing="1"/>
      <w:jc w:val="left"/>
    </w:pPr>
    <w:rPr>
      <w:rFonts w:ascii="宋体" w:hAnsi="宋体" w:cs="宋体"/>
      <w:kern w:val="0"/>
      <w:sz w:val="24"/>
      <w:szCs w:val="24"/>
    </w:rPr>
  </w:style>
  <w:style w:type="paragraph" w:customStyle="1" w:styleId="biaogeright1">
    <w:name w:val="biaoge_right1"/>
    <w:basedOn w:val="a"/>
    <w:rsid w:val="00BA3067"/>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left1">
    <w:name w:val="biaoge_left1"/>
    <w:basedOn w:val="a"/>
    <w:rsid w:val="00BA3067"/>
    <w:pPr>
      <w:widowControl/>
      <w:autoSpaceDE w:val="0"/>
      <w:autoSpaceDN w:val="0"/>
      <w:adjustRightInd w:val="0"/>
      <w:spacing w:before="29" w:line="288" w:lineRule="auto"/>
      <w:ind w:left="15"/>
      <w:jc w:val="left"/>
    </w:pPr>
    <w:rPr>
      <w:rFonts w:ascii="宋体" w:hAnsi="宋体" w:cs="宋体"/>
      <w:kern w:val="0"/>
      <w:sz w:val="24"/>
      <w:szCs w:val="24"/>
    </w:rPr>
  </w:style>
  <w:style w:type="character" w:styleId="a5">
    <w:name w:val="annotation reference"/>
    <w:uiPriority w:val="99"/>
    <w:semiHidden/>
    <w:unhideWhenUsed/>
    <w:rsid w:val="00392DB1"/>
    <w:rPr>
      <w:sz w:val="21"/>
      <w:szCs w:val="21"/>
    </w:rPr>
  </w:style>
  <w:style w:type="paragraph" w:styleId="a6">
    <w:name w:val="annotation text"/>
    <w:basedOn w:val="a"/>
    <w:link w:val="Char1"/>
    <w:uiPriority w:val="99"/>
    <w:unhideWhenUsed/>
    <w:rsid w:val="00392DB1"/>
    <w:pPr>
      <w:jc w:val="left"/>
    </w:pPr>
  </w:style>
  <w:style w:type="character" w:customStyle="1" w:styleId="Char1">
    <w:name w:val="批注文字 Char"/>
    <w:link w:val="a6"/>
    <w:uiPriority w:val="99"/>
    <w:semiHidden/>
    <w:rsid w:val="00392DB1"/>
    <w:rPr>
      <w:rFonts w:cs="Times New Roman"/>
      <w:kern w:val="2"/>
      <w:sz w:val="21"/>
      <w:szCs w:val="22"/>
    </w:rPr>
  </w:style>
  <w:style w:type="paragraph" w:styleId="a7">
    <w:name w:val="annotation subject"/>
    <w:basedOn w:val="a6"/>
    <w:next w:val="a6"/>
    <w:link w:val="Char2"/>
    <w:uiPriority w:val="99"/>
    <w:semiHidden/>
    <w:unhideWhenUsed/>
    <w:rsid w:val="00392DB1"/>
    <w:rPr>
      <w:b/>
      <w:bCs/>
    </w:rPr>
  </w:style>
  <w:style w:type="character" w:customStyle="1" w:styleId="Char2">
    <w:name w:val="批注主题 Char"/>
    <w:link w:val="a7"/>
    <w:uiPriority w:val="99"/>
    <w:semiHidden/>
    <w:rsid w:val="00392DB1"/>
    <w:rPr>
      <w:rFonts w:cs="Times New Roman"/>
      <w:b/>
      <w:bCs/>
      <w:kern w:val="2"/>
      <w:sz w:val="21"/>
      <w:szCs w:val="22"/>
    </w:rPr>
  </w:style>
  <w:style w:type="paragraph" w:styleId="a8">
    <w:name w:val="Balloon Text"/>
    <w:basedOn w:val="a"/>
    <w:link w:val="Char3"/>
    <w:uiPriority w:val="99"/>
    <w:semiHidden/>
    <w:unhideWhenUsed/>
    <w:rsid w:val="00392DB1"/>
    <w:rPr>
      <w:sz w:val="18"/>
      <w:szCs w:val="18"/>
    </w:rPr>
  </w:style>
  <w:style w:type="character" w:customStyle="1" w:styleId="Char3">
    <w:name w:val="批注框文本 Char"/>
    <w:link w:val="a8"/>
    <w:uiPriority w:val="99"/>
    <w:semiHidden/>
    <w:rsid w:val="00392DB1"/>
    <w:rPr>
      <w:rFonts w:cs="Times New Roman"/>
      <w:kern w:val="2"/>
      <w:sz w:val="18"/>
      <w:szCs w:val="18"/>
    </w:rPr>
  </w:style>
  <w:style w:type="paragraph" w:styleId="a9">
    <w:name w:val="Revision"/>
    <w:hidden/>
    <w:uiPriority w:val="99"/>
    <w:semiHidden/>
    <w:rsid w:val="006E3244"/>
    <w:rPr>
      <w:rFonts w:cs="Times New Roman"/>
      <w:kern w:val="2"/>
      <w:sz w:val="21"/>
      <w:szCs w:val="22"/>
    </w:rPr>
  </w:style>
  <w:style w:type="character" w:styleId="aa">
    <w:name w:val="Hyperlink"/>
    <w:uiPriority w:val="99"/>
    <w:unhideWhenUsed/>
    <w:rsid w:val="009B0290"/>
    <w:rPr>
      <w:color w:val="0563C1"/>
      <w:u w:val="single"/>
    </w:rPr>
  </w:style>
  <w:style w:type="character" w:customStyle="1" w:styleId="UnresolvedMention">
    <w:name w:val="Unresolved Mention"/>
    <w:uiPriority w:val="99"/>
    <w:semiHidden/>
    <w:unhideWhenUsed/>
    <w:rsid w:val="009B0290"/>
    <w:rPr>
      <w:color w:val="605E5C"/>
      <w:shd w:val="clear" w:color="auto" w:fill="E1DFDD"/>
    </w:rPr>
  </w:style>
  <w:style w:type="table" w:styleId="ab">
    <w:name w:val="Table Grid"/>
    <w:basedOn w:val="a1"/>
    <w:uiPriority w:val="59"/>
    <w:rsid w:val="00047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307770">
      <w:marLeft w:val="0"/>
      <w:marRight w:val="0"/>
      <w:marTop w:val="0"/>
      <w:marBottom w:val="0"/>
      <w:divBdr>
        <w:top w:val="none" w:sz="0" w:space="0" w:color="auto"/>
        <w:left w:val="none" w:sz="0" w:space="0" w:color="auto"/>
        <w:bottom w:val="none" w:sz="0" w:space="0" w:color="auto"/>
        <w:right w:val="none" w:sz="0" w:space="0" w:color="auto"/>
      </w:divBdr>
    </w:div>
    <w:div w:id="154731098">
      <w:bodyDiv w:val="1"/>
      <w:marLeft w:val="0"/>
      <w:marRight w:val="0"/>
      <w:marTop w:val="0"/>
      <w:marBottom w:val="0"/>
      <w:divBdr>
        <w:top w:val="none" w:sz="0" w:space="0" w:color="auto"/>
        <w:left w:val="none" w:sz="0" w:space="0" w:color="auto"/>
        <w:bottom w:val="none" w:sz="0" w:space="0" w:color="auto"/>
        <w:right w:val="none" w:sz="0" w:space="0" w:color="auto"/>
      </w:divBdr>
    </w:div>
    <w:div w:id="338701168">
      <w:bodyDiv w:val="1"/>
      <w:marLeft w:val="0"/>
      <w:marRight w:val="0"/>
      <w:marTop w:val="0"/>
      <w:marBottom w:val="0"/>
      <w:divBdr>
        <w:top w:val="none" w:sz="0" w:space="0" w:color="auto"/>
        <w:left w:val="none" w:sz="0" w:space="0" w:color="auto"/>
        <w:bottom w:val="none" w:sz="0" w:space="0" w:color="auto"/>
        <w:right w:val="none" w:sz="0" w:space="0" w:color="auto"/>
      </w:divBdr>
    </w:div>
    <w:div w:id="631329576">
      <w:marLeft w:val="0"/>
      <w:marRight w:val="0"/>
      <w:marTop w:val="0"/>
      <w:marBottom w:val="0"/>
      <w:divBdr>
        <w:top w:val="none" w:sz="0" w:space="0" w:color="auto"/>
        <w:left w:val="none" w:sz="0" w:space="0" w:color="auto"/>
        <w:bottom w:val="none" w:sz="0" w:space="0" w:color="auto"/>
        <w:right w:val="none" w:sz="0" w:space="0" w:color="auto"/>
      </w:divBdr>
      <w:divsChild>
        <w:div w:id="1091467937">
          <w:marLeft w:val="0"/>
          <w:marRight w:val="0"/>
          <w:marTop w:val="0"/>
          <w:marBottom w:val="0"/>
          <w:divBdr>
            <w:top w:val="none" w:sz="0" w:space="0" w:color="auto"/>
            <w:left w:val="none" w:sz="0" w:space="0" w:color="auto"/>
            <w:bottom w:val="none" w:sz="0" w:space="0" w:color="auto"/>
            <w:right w:val="none" w:sz="0" w:space="0" w:color="auto"/>
          </w:divBdr>
        </w:div>
      </w:divsChild>
    </w:div>
    <w:div w:id="810027475">
      <w:marLeft w:val="0"/>
      <w:marRight w:val="0"/>
      <w:marTop w:val="0"/>
      <w:marBottom w:val="0"/>
      <w:divBdr>
        <w:top w:val="none" w:sz="0" w:space="0" w:color="auto"/>
        <w:left w:val="none" w:sz="0" w:space="0" w:color="auto"/>
        <w:bottom w:val="none" w:sz="0" w:space="0" w:color="auto"/>
        <w:right w:val="none" w:sz="0" w:space="0" w:color="auto"/>
      </w:divBdr>
    </w:div>
    <w:div w:id="1100950026">
      <w:marLeft w:val="0"/>
      <w:marRight w:val="0"/>
      <w:marTop w:val="0"/>
      <w:marBottom w:val="0"/>
      <w:divBdr>
        <w:top w:val="none" w:sz="0" w:space="0" w:color="auto"/>
        <w:left w:val="none" w:sz="0" w:space="0" w:color="auto"/>
        <w:bottom w:val="none" w:sz="0" w:space="0" w:color="auto"/>
        <w:right w:val="none" w:sz="0" w:space="0" w:color="auto"/>
      </w:divBdr>
      <w:divsChild>
        <w:div w:id="152720374">
          <w:marLeft w:val="0"/>
          <w:marRight w:val="0"/>
          <w:marTop w:val="0"/>
          <w:marBottom w:val="0"/>
          <w:divBdr>
            <w:top w:val="none" w:sz="0" w:space="0" w:color="auto"/>
            <w:left w:val="none" w:sz="0" w:space="0" w:color="auto"/>
            <w:bottom w:val="none" w:sz="0" w:space="0" w:color="auto"/>
            <w:right w:val="none" w:sz="0" w:space="0" w:color="auto"/>
          </w:divBdr>
        </w:div>
      </w:divsChild>
    </w:div>
    <w:div w:id="1206287397">
      <w:marLeft w:val="0"/>
      <w:marRight w:val="0"/>
      <w:marTop w:val="0"/>
      <w:marBottom w:val="0"/>
      <w:divBdr>
        <w:top w:val="none" w:sz="0" w:space="0" w:color="auto"/>
        <w:left w:val="none" w:sz="0" w:space="0" w:color="auto"/>
        <w:bottom w:val="none" w:sz="0" w:space="0" w:color="auto"/>
        <w:right w:val="none" w:sz="0" w:space="0" w:color="auto"/>
      </w:divBdr>
    </w:div>
    <w:div w:id="1416587239">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5CA6D-0C0D-435D-B464-817744788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1089</Characters>
  <Application>Microsoft Office Word</Application>
  <DocSecurity>4</DocSecurity>
  <Lines>9</Lines>
  <Paragraphs>2</Paragraphs>
  <ScaleCrop>false</ScaleCrop>
  <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路博迈港股通科技股票型证券投资基金2026年非港股通交易日暂停申购、赎回和定期定额投资业务的公告</dc:title>
  <dc:subject/>
  <dc:creator>ZHONGM</dc:creator>
  <cp:keywords/>
  <dc:description/>
  <cp:lastModifiedBy>ZHONGM</cp:lastModifiedBy>
  <cp:revision>2</cp:revision>
  <cp:lastPrinted>2026-01-09T05:47:00Z</cp:lastPrinted>
  <dcterms:created xsi:type="dcterms:W3CDTF">2026-01-11T16:00:00Z</dcterms:created>
  <dcterms:modified xsi:type="dcterms:W3CDTF">2026-01-11T16:00:00Z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JA">
    <vt:lpwstr>国泰君安证券股份有限公司*017975_路博迈护航一年持有期债券型证券投资基金2023年开放日常申购（赎回、转换、定期定额投资）业务公告-测试文件仅供参考*zhuyanyan@gtjas.com*sissi.ren@nbchina.com * *liming021950@gtjas.com,xiemaini027436@gtjas.com *2023-05-10 14:47:37;</vt:lpwstr>
  </property>
</Properties>
</file>