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966234">
      <w:pPr>
        <w:rPr>
          <w:rFonts w:hint="eastAsia"/>
          <w:sz w:val="24"/>
        </w:rPr>
      </w:pPr>
    </w:p>
    <w:p w:rsidR="00000000" w:rsidRDefault="00966234">
      <w:pPr>
        <w:rPr>
          <w:rFonts w:hint="eastAsia"/>
          <w:sz w:val="24"/>
        </w:rPr>
      </w:pPr>
    </w:p>
    <w:p w:rsidR="00000000" w:rsidRDefault="00966234">
      <w:pPr>
        <w:rPr>
          <w:rFonts w:hint="eastAsia"/>
          <w:sz w:val="24"/>
        </w:rPr>
      </w:pPr>
    </w:p>
    <w:p w:rsidR="00000000" w:rsidRDefault="00966234">
      <w:pPr>
        <w:rPr>
          <w:rFonts w:hint="eastAsia"/>
          <w:sz w:val="24"/>
        </w:rPr>
      </w:pPr>
    </w:p>
    <w:p w:rsidR="00000000" w:rsidRDefault="00966234">
      <w:pPr>
        <w:jc w:val="center"/>
        <w:rPr>
          <w:rFonts w:ascii="宋体" w:hAnsi="宋体" w:hint="eastAsia"/>
          <w:b/>
          <w:sz w:val="48"/>
          <w:szCs w:val="48"/>
        </w:rPr>
      </w:pPr>
      <w:bookmarkStart w:id="0" w:name="t_3_0_0002_a2_fm1"/>
      <w:bookmarkStart w:id="1" w:name="t_3_0_table"/>
      <w:bookmarkEnd w:id="0"/>
      <w:bookmarkEnd w:id="1"/>
      <w:r>
        <w:rPr>
          <w:rFonts w:ascii="宋体" w:hAnsi="宋体" w:hint="eastAsia"/>
          <w:b/>
          <w:sz w:val="48"/>
          <w:szCs w:val="48"/>
        </w:rPr>
        <w:t>关于华富安鑫债券型证券投资基金恢复大额申购、定投及转换转入业务的公告</w:t>
      </w:r>
    </w:p>
    <w:p w:rsidR="00000000" w:rsidRDefault="00966234">
      <w:pPr>
        <w:jc w:val="center"/>
        <w:rPr>
          <w:rFonts w:ascii="宋体" w:hAnsi="宋体" w:hint="eastAsia"/>
          <w:sz w:val="30"/>
        </w:rPr>
      </w:pPr>
    </w:p>
    <w:p w:rsidR="00000000" w:rsidRDefault="00966234">
      <w:pPr>
        <w:jc w:val="center"/>
        <w:rPr>
          <w:rFonts w:ascii="宋体" w:hAnsi="宋体" w:hint="eastAsia"/>
          <w:sz w:val="30"/>
        </w:rPr>
      </w:pPr>
    </w:p>
    <w:p w:rsidR="00000000" w:rsidRDefault="00966234">
      <w:pPr>
        <w:jc w:val="center"/>
        <w:rPr>
          <w:rFonts w:ascii="宋体" w:hAnsi="宋体" w:hint="eastAsia"/>
          <w:sz w:val="30"/>
        </w:rPr>
      </w:pPr>
    </w:p>
    <w:p w:rsidR="00000000" w:rsidRDefault="00966234">
      <w:pPr>
        <w:jc w:val="center"/>
        <w:rPr>
          <w:rFonts w:ascii="宋体" w:hAnsi="宋体" w:hint="eastAsia"/>
          <w:sz w:val="30"/>
        </w:rPr>
      </w:pPr>
    </w:p>
    <w:p w:rsidR="00000000" w:rsidRDefault="00966234">
      <w:pPr>
        <w:jc w:val="center"/>
        <w:rPr>
          <w:rFonts w:ascii="宋体" w:hAnsi="宋体" w:hint="eastAsia"/>
          <w:sz w:val="30"/>
        </w:rPr>
      </w:pPr>
    </w:p>
    <w:p w:rsidR="00000000" w:rsidRDefault="00966234">
      <w:pPr>
        <w:rPr>
          <w:rFonts w:hint="eastAsia"/>
          <w:sz w:val="24"/>
        </w:rPr>
      </w:pPr>
    </w:p>
    <w:p w:rsidR="00000000" w:rsidRDefault="00966234">
      <w:pPr>
        <w:rPr>
          <w:rFonts w:hint="eastAsia"/>
          <w:sz w:val="24"/>
        </w:rPr>
      </w:pPr>
    </w:p>
    <w:p w:rsidR="00000000" w:rsidRDefault="00966234">
      <w:pPr>
        <w:rPr>
          <w:rFonts w:hint="eastAsia"/>
          <w:sz w:val="24"/>
        </w:rPr>
      </w:pPr>
    </w:p>
    <w:p w:rsidR="00000000" w:rsidRDefault="00966234">
      <w:pPr>
        <w:rPr>
          <w:rFonts w:hint="eastAsia"/>
          <w:sz w:val="24"/>
        </w:rPr>
      </w:pPr>
    </w:p>
    <w:p w:rsidR="00000000" w:rsidRDefault="00966234">
      <w:pPr>
        <w:rPr>
          <w:rFonts w:hint="eastAsia"/>
          <w:sz w:val="24"/>
        </w:rPr>
      </w:pPr>
    </w:p>
    <w:p w:rsidR="00000000" w:rsidRDefault="00966234">
      <w:pPr>
        <w:rPr>
          <w:rFonts w:hint="eastAsia"/>
          <w:sz w:val="24"/>
        </w:rPr>
      </w:pPr>
    </w:p>
    <w:p w:rsidR="00000000" w:rsidRDefault="00966234">
      <w:pPr>
        <w:rPr>
          <w:rFonts w:hint="eastAsia"/>
          <w:sz w:val="24"/>
        </w:rPr>
      </w:pPr>
    </w:p>
    <w:p w:rsidR="00000000" w:rsidRDefault="00966234">
      <w:pPr>
        <w:rPr>
          <w:rFonts w:hint="eastAsia"/>
          <w:sz w:val="24"/>
        </w:rPr>
      </w:pPr>
    </w:p>
    <w:p w:rsidR="00000000" w:rsidRDefault="00966234">
      <w:pPr>
        <w:rPr>
          <w:rFonts w:hint="eastAsia"/>
          <w:sz w:val="24"/>
        </w:rPr>
      </w:pPr>
    </w:p>
    <w:p w:rsidR="00000000" w:rsidRDefault="00966234">
      <w:pPr>
        <w:rPr>
          <w:rFonts w:hint="eastAsia"/>
          <w:sz w:val="24"/>
        </w:rPr>
      </w:pPr>
    </w:p>
    <w:p w:rsidR="00000000" w:rsidRDefault="00966234">
      <w:pPr>
        <w:rPr>
          <w:rFonts w:hint="eastAsia"/>
          <w:sz w:val="24"/>
        </w:rPr>
      </w:pPr>
    </w:p>
    <w:p w:rsidR="00000000" w:rsidRDefault="00966234">
      <w:pPr>
        <w:rPr>
          <w:rFonts w:hint="eastAsia"/>
          <w:sz w:val="24"/>
        </w:rPr>
      </w:pPr>
    </w:p>
    <w:p w:rsidR="00000000" w:rsidRDefault="00966234">
      <w:pPr>
        <w:rPr>
          <w:rFonts w:hint="eastAsia"/>
          <w:sz w:val="24"/>
        </w:rPr>
      </w:pPr>
    </w:p>
    <w:p w:rsidR="00000000" w:rsidRDefault="00966234">
      <w:pPr>
        <w:rPr>
          <w:rFonts w:hint="eastAsia"/>
          <w:sz w:val="24"/>
        </w:rPr>
      </w:pPr>
    </w:p>
    <w:p w:rsidR="00000000" w:rsidRDefault="00966234">
      <w:pPr>
        <w:rPr>
          <w:rFonts w:hint="eastAsia"/>
          <w:sz w:val="24"/>
        </w:rPr>
      </w:pPr>
    </w:p>
    <w:p w:rsidR="00000000" w:rsidRDefault="00966234">
      <w:pPr>
        <w:rPr>
          <w:rFonts w:hint="eastAsia"/>
          <w:sz w:val="24"/>
        </w:rPr>
      </w:pPr>
    </w:p>
    <w:p w:rsidR="00000000" w:rsidRDefault="00966234">
      <w:pPr>
        <w:rPr>
          <w:rFonts w:hint="eastAsia"/>
          <w:sz w:val="24"/>
        </w:rPr>
      </w:pPr>
    </w:p>
    <w:p w:rsidR="00000000" w:rsidRDefault="00966234">
      <w:pPr>
        <w:rPr>
          <w:rFonts w:hint="eastAsia"/>
          <w:sz w:val="24"/>
        </w:rPr>
      </w:pPr>
    </w:p>
    <w:p w:rsidR="00000000" w:rsidRDefault="00966234">
      <w:pPr>
        <w:ind w:left="2100" w:firstLine="420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/>
          <w:b/>
          <w:sz w:val="28"/>
          <w:szCs w:val="28"/>
        </w:rPr>
        <w:t>送出日期：</w:t>
      </w:r>
      <w:bookmarkStart w:id="2" w:name="t_3_0_0003_a1_fm1"/>
      <w:bookmarkEnd w:id="2"/>
      <w:r>
        <w:rPr>
          <w:rFonts w:ascii="宋体" w:hAnsi="宋体" w:hint="eastAsia"/>
          <w:b/>
          <w:sz w:val="28"/>
          <w:szCs w:val="28"/>
        </w:rPr>
        <w:t>202</w:t>
      </w:r>
      <w:r>
        <w:rPr>
          <w:rFonts w:ascii="宋体" w:hAnsi="宋体" w:hint="eastAsia"/>
          <w:b/>
          <w:sz w:val="28"/>
          <w:szCs w:val="28"/>
        </w:rPr>
        <w:t>6</w:t>
      </w:r>
      <w:r>
        <w:rPr>
          <w:rFonts w:ascii="宋体" w:hAnsi="宋体"/>
          <w:b/>
          <w:sz w:val="28"/>
          <w:szCs w:val="28"/>
        </w:rPr>
        <w:t>年</w:t>
      </w:r>
      <w:r>
        <w:rPr>
          <w:rFonts w:ascii="宋体" w:hAnsi="宋体" w:hint="eastAsia"/>
          <w:b/>
          <w:sz w:val="28"/>
          <w:szCs w:val="28"/>
        </w:rPr>
        <w:t>1</w:t>
      </w:r>
      <w:r>
        <w:rPr>
          <w:rFonts w:ascii="宋体" w:hAnsi="宋体"/>
          <w:b/>
          <w:sz w:val="28"/>
          <w:szCs w:val="28"/>
        </w:rPr>
        <w:t>月</w:t>
      </w:r>
      <w:r>
        <w:rPr>
          <w:rFonts w:ascii="宋体" w:hAnsi="宋体" w:hint="eastAsia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2</w:t>
      </w:r>
      <w:r>
        <w:rPr>
          <w:rFonts w:ascii="宋体" w:hAnsi="宋体"/>
          <w:b/>
          <w:sz w:val="28"/>
          <w:szCs w:val="28"/>
        </w:rPr>
        <w:t>日</w:t>
      </w:r>
    </w:p>
    <w:p w:rsidR="00000000" w:rsidRDefault="00966234">
      <w:pPr>
        <w:rPr>
          <w:rFonts w:hint="eastAsia"/>
          <w:sz w:val="24"/>
        </w:rPr>
      </w:pPr>
    </w:p>
    <w:p w:rsidR="00000000" w:rsidRDefault="00966234">
      <w:pPr>
        <w:rPr>
          <w:rFonts w:hint="eastAsia"/>
          <w:sz w:val="24"/>
        </w:rPr>
      </w:pPr>
    </w:p>
    <w:p w:rsidR="00000000" w:rsidRDefault="00966234">
      <w:pPr>
        <w:rPr>
          <w:rFonts w:hint="eastAsia"/>
          <w:sz w:val="24"/>
        </w:rPr>
      </w:pPr>
    </w:p>
    <w:p w:rsidR="00000000" w:rsidRDefault="00966234">
      <w:pPr>
        <w:rPr>
          <w:rFonts w:hint="eastAsia"/>
          <w:sz w:val="24"/>
        </w:rPr>
      </w:pPr>
    </w:p>
    <w:p w:rsidR="00000000" w:rsidRDefault="00966234">
      <w:pPr>
        <w:rPr>
          <w:rFonts w:hint="eastAsia"/>
          <w:sz w:val="24"/>
        </w:rPr>
      </w:pPr>
    </w:p>
    <w:p w:rsidR="00000000" w:rsidRDefault="00966234">
      <w:pPr>
        <w:pStyle w:val="2"/>
        <w:numPr>
          <w:ilvl w:val="0"/>
          <w:numId w:val="1"/>
        </w:numPr>
        <w:rPr>
          <w:rFonts w:ascii="宋体" w:eastAsia="宋体" w:hAnsi="宋体" w:hint="eastAsia"/>
          <w:sz w:val="24"/>
        </w:rPr>
      </w:pPr>
      <w:bookmarkStart w:id="3" w:name="m01"/>
      <w:r>
        <w:rPr>
          <w:rFonts w:ascii="宋体" w:eastAsia="宋体" w:hAnsi="宋体" w:hint="eastAsia"/>
          <w:sz w:val="24"/>
        </w:rPr>
        <w:lastRenderedPageBreak/>
        <w:t>公告基本信息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74"/>
        <w:gridCol w:w="2988"/>
        <w:gridCol w:w="2508"/>
        <w:gridCol w:w="2544"/>
      </w:tblGrid>
      <w:tr w:rsidR="00000000">
        <w:tc>
          <w:tcPr>
            <w:tcW w:w="4162" w:type="dxa"/>
            <w:gridSpan w:val="2"/>
          </w:tcPr>
          <w:p w:rsidR="00000000" w:rsidRDefault="00966234">
            <w:pPr>
              <w:rPr>
                <w:rFonts w:ascii="宋体" w:hAnsi="宋体" w:hint="eastAsia"/>
                <w:szCs w:val="21"/>
              </w:rPr>
            </w:pPr>
            <w:bookmarkStart w:id="4" w:name="m01_tab"/>
            <w:r>
              <w:rPr>
                <w:rFonts w:ascii="宋体" w:hAnsi="宋体" w:hint="eastAsia"/>
                <w:szCs w:val="21"/>
              </w:rPr>
              <w:t>基金名称</w:t>
            </w:r>
          </w:p>
        </w:tc>
        <w:tc>
          <w:tcPr>
            <w:tcW w:w="5052" w:type="dxa"/>
            <w:gridSpan w:val="2"/>
          </w:tcPr>
          <w:p w:rsidR="00000000" w:rsidRDefault="00966234">
            <w:pPr>
              <w:rPr>
                <w:rFonts w:ascii="宋体" w:hAnsi="宋体" w:hint="eastAsia"/>
                <w:szCs w:val="21"/>
              </w:rPr>
            </w:pPr>
            <w:bookmarkStart w:id="5" w:name="t_3_1_1_0009_a1_fm1"/>
            <w:bookmarkEnd w:id="5"/>
            <w:r>
              <w:rPr>
                <w:rFonts w:hint="eastAsia"/>
              </w:rPr>
              <w:t>华富安鑫债券型证券投资基金</w:t>
            </w:r>
          </w:p>
        </w:tc>
      </w:tr>
      <w:tr w:rsidR="00000000">
        <w:tc>
          <w:tcPr>
            <w:tcW w:w="4162" w:type="dxa"/>
            <w:gridSpan w:val="2"/>
          </w:tcPr>
          <w:p w:rsidR="00000000" w:rsidRDefault="00966234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基金简称</w:t>
            </w:r>
          </w:p>
        </w:tc>
        <w:tc>
          <w:tcPr>
            <w:tcW w:w="5052" w:type="dxa"/>
            <w:gridSpan w:val="2"/>
          </w:tcPr>
          <w:p w:rsidR="00000000" w:rsidRDefault="00966234">
            <w:pPr>
              <w:rPr>
                <w:rFonts w:ascii="宋体" w:hAnsi="宋体" w:hint="eastAsia"/>
                <w:szCs w:val="21"/>
              </w:rPr>
            </w:pPr>
            <w:bookmarkStart w:id="6" w:name="t_3_1_1_0011_a1_fm1"/>
            <w:bookmarkEnd w:id="6"/>
            <w:r>
              <w:rPr>
                <w:rFonts w:ascii="宋体" w:hAnsi="宋体" w:hint="eastAsia"/>
                <w:szCs w:val="21"/>
              </w:rPr>
              <w:t>华富安鑫</w:t>
            </w:r>
            <w:r>
              <w:rPr>
                <w:rFonts w:ascii="宋体" w:hAnsi="宋体"/>
                <w:szCs w:val="21"/>
              </w:rPr>
              <w:t>债券</w:t>
            </w:r>
          </w:p>
        </w:tc>
      </w:tr>
      <w:tr w:rsidR="00000000">
        <w:tc>
          <w:tcPr>
            <w:tcW w:w="4162" w:type="dxa"/>
            <w:gridSpan w:val="2"/>
          </w:tcPr>
          <w:p w:rsidR="00000000" w:rsidRDefault="00966234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基金主代码</w:t>
            </w:r>
          </w:p>
        </w:tc>
        <w:tc>
          <w:tcPr>
            <w:tcW w:w="5052" w:type="dxa"/>
            <w:gridSpan w:val="2"/>
          </w:tcPr>
          <w:p w:rsidR="00000000" w:rsidRDefault="00966234">
            <w:pPr>
              <w:rPr>
                <w:rFonts w:ascii="宋体" w:hAnsi="宋体"/>
                <w:szCs w:val="21"/>
              </w:rPr>
            </w:pPr>
            <w:bookmarkStart w:id="7" w:name="t_1_1_0012_a1_fm1"/>
            <w:bookmarkEnd w:id="7"/>
            <w:r>
              <w:rPr>
                <w:rFonts w:ascii="宋体" w:hAnsi="宋体"/>
                <w:szCs w:val="21"/>
              </w:rPr>
              <w:t>000028</w:t>
            </w:r>
          </w:p>
        </w:tc>
      </w:tr>
      <w:tr w:rsidR="00000000">
        <w:tc>
          <w:tcPr>
            <w:tcW w:w="4162" w:type="dxa"/>
            <w:gridSpan w:val="2"/>
          </w:tcPr>
          <w:p w:rsidR="00000000" w:rsidRDefault="00966234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基金管理人名称</w:t>
            </w:r>
          </w:p>
        </w:tc>
        <w:tc>
          <w:tcPr>
            <w:tcW w:w="5052" w:type="dxa"/>
            <w:gridSpan w:val="2"/>
            <w:vAlign w:val="center"/>
          </w:tcPr>
          <w:p w:rsidR="00000000" w:rsidRDefault="00966234">
            <w:pPr>
              <w:rPr>
                <w:rFonts w:ascii="宋体" w:hAnsi="宋体" w:hint="eastAsia"/>
                <w:szCs w:val="21"/>
              </w:rPr>
            </w:pPr>
            <w:bookmarkStart w:id="8" w:name="t_3_1_1_0186_a1_fm1"/>
            <w:bookmarkEnd w:id="8"/>
            <w:r>
              <w:rPr>
                <w:rFonts w:hint="eastAsia"/>
              </w:rPr>
              <w:t>华富基金管理有限公司</w:t>
            </w:r>
          </w:p>
        </w:tc>
      </w:tr>
      <w:tr w:rsidR="00000000">
        <w:tc>
          <w:tcPr>
            <w:tcW w:w="4162" w:type="dxa"/>
            <w:gridSpan w:val="2"/>
            <w:tcBorders>
              <w:bottom w:val="single" w:sz="4" w:space="0" w:color="auto"/>
            </w:tcBorders>
          </w:tcPr>
          <w:p w:rsidR="00000000" w:rsidRDefault="00966234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公告依据</w:t>
            </w:r>
          </w:p>
        </w:tc>
        <w:tc>
          <w:tcPr>
            <w:tcW w:w="5052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966234">
            <w:pPr>
              <w:rPr>
                <w:rFonts w:ascii="宋体" w:hAnsi="宋体" w:hint="eastAsia"/>
                <w:szCs w:val="21"/>
              </w:rPr>
            </w:pPr>
            <w:bookmarkStart w:id="9" w:name="t_3_1_1_2631_a1_fm1"/>
            <w:bookmarkEnd w:id="9"/>
            <w:r>
              <w:rPr>
                <w:rFonts w:hint="eastAsia"/>
              </w:rPr>
              <w:t>根据《中华人民共和国证券投资基金法》《公开募集证券投资基金运作管理办法》《公开募集证券投资基金信息披露管理办法》</w:t>
            </w:r>
            <w:r>
              <w:rPr>
                <w:rFonts w:ascii="宋体" w:hAnsi="宋体" w:hint="eastAsia"/>
                <w:szCs w:val="21"/>
              </w:rPr>
              <w:t>《华富安鑫债券型证券投资基金基金合同》</w:t>
            </w:r>
            <w:r>
              <w:rPr>
                <w:rFonts w:hint="eastAsia"/>
              </w:rPr>
              <w:t>和</w:t>
            </w:r>
            <w:r>
              <w:rPr>
                <w:rFonts w:ascii="宋体" w:hAnsi="宋体" w:hint="eastAsia"/>
                <w:szCs w:val="21"/>
              </w:rPr>
              <w:t>《华富安鑫债券型证券投资基金招募</w:t>
            </w:r>
            <w:r>
              <w:rPr>
                <w:rFonts w:ascii="宋体" w:hAnsi="宋体" w:hint="eastAsia"/>
                <w:szCs w:val="21"/>
              </w:rPr>
              <w:t>说明书》</w:t>
            </w:r>
            <w:r>
              <w:rPr>
                <w:rFonts w:hint="eastAsia"/>
              </w:rPr>
              <w:t>等有关规定</w:t>
            </w:r>
          </w:p>
        </w:tc>
      </w:tr>
      <w:tr w:rsidR="00000000"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96623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恢复相关业务的起始日、金额及原因说明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66234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恢复大额申购日</w:t>
            </w:r>
          </w:p>
        </w:tc>
        <w:tc>
          <w:tcPr>
            <w:tcW w:w="5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66234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13</w:t>
            </w:r>
            <w:r>
              <w:rPr>
                <w:rFonts w:ascii="宋体" w:hAnsi="宋体"/>
                <w:szCs w:val="21"/>
              </w:rPr>
              <w:t>日</w:t>
            </w:r>
          </w:p>
        </w:tc>
      </w:tr>
      <w:tr w:rsidR="00000000"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966234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66234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恢复大额转换转入日</w:t>
            </w:r>
          </w:p>
        </w:tc>
        <w:tc>
          <w:tcPr>
            <w:tcW w:w="5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66234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13</w:t>
            </w:r>
            <w:r>
              <w:rPr>
                <w:rFonts w:ascii="宋体" w:hAnsi="宋体"/>
                <w:szCs w:val="21"/>
              </w:rPr>
              <w:t>日</w:t>
            </w:r>
          </w:p>
        </w:tc>
      </w:tr>
      <w:tr w:rsidR="00000000">
        <w:tc>
          <w:tcPr>
            <w:tcW w:w="1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966234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66234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恢复大额定期定额投资日</w:t>
            </w:r>
          </w:p>
        </w:tc>
        <w:tc>
          <w:tcPr>
            <w:tcW w:w="5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66234">
            <w:pPr>
              <w:rPr>
                <w:rFonts w:ascii="宋体" w:hAnsi="宋体" w:hint="eastAsia"/>
                <w:szCs w:val="21"/>
              </w:rPr>
            </w:pPr>
            <w:bookmarkStart w:id="10" w:name="t_3_1_1_2800_a1_fm2210"/>
            <w:bookmarkEnd w:id="10"/>
            <w:r>
              <w:rPr>
                <w:rFonts w:ascii="宋体" w:hAnsi="宋体" w:hint="eastAsia"/>
                <w:szCs w:val="21"/>
              </w:rPr>
              <w:t>202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13</w:t>
            </w:r>
            <w:r>
              <w:rPr>
                <w:rFonts w:ascii="宋体" w:hAnsi="宋体"/>
                <w:szCs w:val="21"/>
              </w:rPr>
              <w:t>日</w:t>
            </w:r>
          </w:p>
        </w:tc>
      </w:tr>
      <w:tr w:rsidR="00000000">
        <w:tc>
          <w:tcPr>
            <w:tcW w:w="1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66234">
            <w:pPr>
              <w:rPr>
                <w:rFonts w:ascii="宋体" w:hAnsi="宋体" w:hint="eastAsia"/>
                <w:szCs w:val="21"/>
              </w:rPr>
            </w:pPr>
            <w:bookmarkStart w:id="11" w:name="t_3_1_4_fj_2803_a1_fm1"/>
            <w:bookmarkStart w:id="12" w:name="t_3_1_4_fj_table"/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66234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恢复大额申购、转换转入、定期定额投资的原因说明</w:t>
            </w:r>
          </w:p>
        </w:tc>
        <w:tc>
          <w:tcPr>
            <w:tcW w:w="5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66234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为满足广大投资者的投资需求</w:t>
            </w:r>
          </w:p>
        </w:tc>
      </w:tr>
      <w:bookmarkEnd w:id="4"/>
      <w:bookmarkEnd w:id="11"/>
      <w:bookmarkEnd w:id="12"/>
      <w:tr w:rsidR="00000000">
        <w:tc>
          <w:tcPr>
            <w:tcW w:w="41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66234">
            <w:pPr>
              <w:rPr>
                <w:rFonts w:ascii="宋体" w:hAnsi="宋体" w:hint="eastAsia"/>
                <w:szCs w:val="21"/>
              </w:rPr>
            </w:pPr>
            <w:r>
              <w:rPr>
                <w:color w:val="000000"/>
              </w:rPr>
              <w:t>下属分级基金的基金简称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6623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华富安鑫</w:t>
            </w:r>
            <w:r>
              <w:rPr>
                <w:rFonts w:ascii="宋体" w:hAnsi="宋体"/>
                <w:szCs w:val="21"/>
              </w:rPr>
              <w:t>债券</w:t>
            </w:r>
            <w:r>
              <w:t>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66234">
            <w:pPr>
              <w:rPr>
                <w:rFonts w:ascii="宋体" w:hAnsi="宋体"/>
                <w:szCs w:val="21"/>
              </w:rPr>
            </w:pPr>
            <w:bookmarkStart w:id="13" w:name="t_6_1_1_fj_0011C_a1_fm1"/>
            <w:bookmarkStart w:id="14" w:name="t_6_1_1_fj_0011B_a1_fm1"/>
            <w:bookmarkEnd w:id="13"/>
            <w:bookmarkEnd w:id="14"/>
            <w:r>
              <w:rPr>
                <w:rFonts w:ascii="宋体" w:hAnsi="宋体" w:hint="eastAsia"/>
                <w:szCs w:val="21"/>
              </w:rPr>
              <w:t>华富安鑫</w:t>
            </w:r>
            <w:r>
              <w:rPr>
                <w:rFonts w:ascii="宋体" w:hAnsi="宋体"/>
                <w:szCs w:val="21"/>
              </w:rPr>
              <w:t>债券</w:t>
            </w:r>
            <w:r>
              <w:t>C</w:t>
            </w:r>
          </w:p>
        </w:tc>
      </w:tr>
      <w:tr w:rsidR="00000000">
        <w:tc>
          <w:tcPr>
            <w:tcW w:w="4162" w:type="dxa"/>
            <w:gridSpan w:val="2"/>
            <w:vAlign w:val="center"/>
          </w:tcPr>
          <w:p w:rsidR="00000000" w:rsidRDefault="00966234">
            <w:pPr>
              <w:rPr>
                <w:rFonts w:ascii="宋体" w:hAnsi="宋体" w:hint="eastAsia"/>
                <w:szCs w:val="21"/>
              </w:rPr>
            </w:pPr>
            <w:r>
              <w:rPr>
                <w:color w:val="000000"/>
              </w:rPr>
              <w:t>下属分级基金的交易代码</w:t>
            </w:r>
          </w:p>
        </w:tc>
        <w:tc>
          <w:tcPr>
            <w:tcW w:w="2508" w:type="dxa"/>
          </w:tcPr>
          <w:p w:rsidR="00000000" w:rsidRDefault="0096623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000028</w:t>
            </w:r>
          </w:p>
        </w:tc>
        <w:tc>
          <w:tcPr>
            <w:tcW w:w="2544" w:type="dxa"/>
          </w:tcPr>
          <w:p w:rsidR="00000000" w:rsidRDefault="00966234">
            <w:pPr>
              <w:rPr>
                <w:rFonts w:ascii="宋体" w:hAnsi="宋体"/>
                <w:szCs w:val="21"/>
              </w:rPr>
            </w:pPr>
            <w:bookmarkStart w:id="15" w:name="t_1_1_fj_0012B_a1_fm1"/>
            <w:bookmarkStart w:id="16" w:name="t_1_1_fj_0012C_a1_fm1"/>
            <w:bookmarkEnd w:id="15"/>
            <w:bookmarkEnd w:id="16"/>
            <w:r>
              <w:rPr>
                <w:rFonts w:ascii="宋体" w:hAnsi="宋体" w:hint="eastAsia"/>
                <w:szCs w:val="21"/>
              </w:rPr>
              <w:t>022830</w:t>
            </w:r>
          </w:p>
        </w:tc>
      </w:tr>
      <w:tr w:rsidR="00000000">
        <w:tc>
          <w:tcPr>
            <w:tcW w:w="4162" w:type="dxa"/>
            <w:gridSpan w:val="2"/>
            <w:vAlign w:val="center"/>
          </w:tcPr>
          <w:p w:rsidR="00000000" w:rsidRDefault="00966234">
            <w:pPr>
              <w:rPr>
                <w:color w:val="000000"/>
              </w:rPr>
            </w:pPr>
            <w:r>
              <w:rPr>
                <w:color w:val="000000"/>
              </w:rPr>
              <w:t>该分级基金是否</w:t>
            </w:r>
            <w:r>
              <w:rPr>
                <w:rFonts w:hint="eastAsia"/>
                <w:color w:val="000000"/>
              </w:rPr>
              <w:t>恢复</w:t>
            </w:r>
            <w:r>
              <w:rPr>
                <w:color w:val="000000"/>
              </w:rPr>
              <w:t>大额申购</w:t>
            </w:r>
            <w:r>
              <w:rPr>
                <w:rFonts w:hint="eastAsia"/>
                <w:color w:val="000000"/>
              </w:rPr>
              <w:t>、转换转入、定期定额投资</w:t>
            </w:r>
          </w:p>
        </w:tc>
        <w:tc>
          <w:tcPr>
            <w:tcW w:w="2508" w:type="dxa"/>
            <w:vAlign w:val="center"/>
          </w:tcPr>
          <w:p w:rsidR="00000000" w:rsidRDefault="00966234">
            <w:pPr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</w:p>
        </w:tc>
        <w:tc>
          <w:tcPr>
            <w:tcW w:w="2544" w:type="dxa"/>
            <w:vAlign w:val="center"/>
          </w:tcPr>
          <w:p w:rsidR="00000000" w:rsidRDefault="00966234">
            <w:pPr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</w:p>
        </w:tc>
      </w:tr>
    </w:tbl>
    <w:p w:rsidR="00000000" w:rsidRDefault="00966234">
      <w:pPr>
        <w:spacing w:line="360" w:lineRule="auto"/>
        <w:jc w:val="left"/>
        <w:rPr>
          <w:rFonts w:ascii="宋体" w:hAnsi="宋体" w:hint="eastAsia"/>
          <w:szCs w:val="21"/>
        </w:rPr>
      </w:pPr>
    </w:p>
    <w:bookmarkEnd w:id="3"/>
    <w:p w:rsidR="00000000" w:rsidRDefault="00966234">
      <w:pPr>
        <w:pStyle w:val="2"/>
        <w:numPr>
          <w:ilvl w:val="0"/>
          <w:numId w:val="1"/>
        </w:numPr>
        <w:spacing w:beforeLines="50" w:afterLines="50" w:line="240" w:lineRule="auto"/>
        <w:jc w:val="lef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 xml:space="preserve"> </w:t>
      </w:r>
      <w:bookmarkStart w:id="17" w:name="t_3_2_table"/>
      <w:bookmarkEnd w:id="17"/>
      <w:r>
        <w:rPr>
          <w:rFonts w:ascii="宋体" w:eastAsia="宋体" w:hAnsi="宋体" w:hint="eastAsia"/>
          <w:sz w:val="24"/>
        </w:rPr>
        <w:t>其他需要提示的事项</w:t>
      </w:r>
    </w:p>
    <w:p w:rsidR="00000000" w:rsidRDefault="00966234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bookmarkStart w:id="18" w:name="t_3_2_2646_a1_fm1"/>
      <w:bookmarkEnd w:id="18"/>
      <w:r>
        <w:rPr>
          <w:rFonts w:ascii="宋体" w:hAnsi="宋体" w:hint="eastAsia"/>
          <w:szCs w:val="21"/>
        </w:rPr>
        <w:t>本基金管理人华富基金管理有限公司于</w:t>
      </w:r>
      <w:r>
        <w:rPr>
          <w:rFonts w:ascii="宋体" w:hAnsi="宋体" w:hint="eastAsia"/>
          <w:szCs w:val="21"/>
        </w:rPr>
        <w:t>20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6</w:t>
      </w:r>
      <w:r>
        <w:rPr>
          <w:rFonts w:ascii="宋体" w:hAnsi="宋体"/>
          <w:szCs w:val="21"/>
        </w:rPr>
        <w:t>年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/>
          <w:szCs w:val="21"/>
        </w:rPr>
        <w:t>月</w:t>
      </w:r>
      <w:r>
        <w:rPr>
          <w:rFonts w:ascii="宋体" w:hAnsi="宋体" w:hint="eastAsia"/>
          <w:szCs w:val="21"/>
        </w:rPr>
        <w:t>7</w:t>
      </w:r>
      <w:r>
        <w:rPr>
          <w:rFonts w:ascii="宋体" w:hAnsi="宋体"/>
          <w:szCs w:val="21"/>
        </w:rPr>
        <w:t>日</w:t>
      </w:r>
      <w:r>
        <w:rPr>
          <w:rFonts w:ascii="宋体" w:hAnsi="宋体" w:hint="eastAsia"/>
          <w:szCs w:val="21"/>
        </w:rPr>
        <w:t>发布了《关于</w:t>
      </w:r>
      <w:r>
        <w:rPr>
          <w:rFonts w:hint="eastAsia"/>
        </w:rPr>
        <w:t>华富安鑫债券型证券投资基金</w:t>
      </w:r>
      <w:r>
        <w:rPr>
          <w:rFonts w:ascii="宋体" w:hAnsi="宋体" w:hint="eastAsia"/>
          <w:szCs w:val="21"/>
        </w:rPr>
        <w:t>暂停大额申购、定投及转换转入业务的公告》，为满足广大投资者的投资需求，华富基金管理有限公司决定自</w:t>
      </w:r>
      <w:r>
        <w:rPr>
          <w:rFonts w:ascii="宋体" w:hAnsi="宋体" w:hint="eastAsia"/>
          <w:szCs w:val="21"/>
        </w:rPr>
        <w:t>202</w:t>
      </w:r>
      <w:r>
        <w:rPr>
          <w:rFonts w:ascii="宋体" w:hAnsi="宋体" w:hint="eastAsia"/>
          <w:szCs w:val="21"/>
        </w:rPr>
        <w:t>6</w:t>
      </w:r>
      <w:r>
        <w:rPr>
          <w:rFonts w:ascii="宋体" w:hAnsi="宋体"/>
          <w:szCs w:val="21"/>
        </w:rPr>
        <w:t>年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/>
          <w:szCs w:val="21"/>
        </w:rPr>
        <w:t>月</w:t>
      </w:r>
      <w:r>
        <w:rPr>
          <w:rFonts w:ascii="宋体" w:hAnsi="宋体" w:hint="eastAsia"/>
          <w:szCs w:val="21"/>
        </w:rPr>
        <w:t>13</w:t>
      </w:r>
      <w:r>
        <w:rPr>
          <w:rFonts w:ascii="宋体" w:hAnsi="宋体"/>
          <w:szCs w:val="21"/>
        </w:rPr>
        <w:t>日</w:t>
      </w:r>
      <w:r>
        <w:rPr>
          <w:rFonts w:ascii="宋体" w:hAnsi="宋体" w:hint="eastAsia"/>
          <w:szCs w:val="21"/>
        </w:rPr>
        <w:t>起，恢复办理本基金单日单个非个人客户的基金账户单笔或累计的申购、定期定额投资、转换转入本基金金额超过人民币</w:t>
      </w:r>
      <w:r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,000,000.00</w:t>
      </w:r>
      <w:r>
        <w:rPr>
          <w:rFonts w:ascii="宋体" w:hAnsi="宋体" w:hint="eastAsia"/>
          <w:szCs w:val="21"/>
        </w:rPr>
        <w:t>元以上（不含</w:t>
      </w:r>
      <w:r>
        <w:rPr>
          <w:rFonts w:ascii="宋体" w:hAnsi="宋体"/>
          <w:szCs w:val="21"/>
        </w:rPr>
        <w:t>5</w:t>
      </w:r>
      <w:r>
        <w:rPr>
          <w:rFonts w:ascii="宋体" w:hAnsi="宋体" w:hint="eastAsia"/>
          <w:szCs w:val="21"/>
        </w:rPr>
        <w:t>,000,000.00</w:t>
      </w:r>
      <w:r>
        <w:rPr>
          <w:rFonts w:ascii="宋体" w:hAnsi="宋体" w:hint="eastAsia"/>
          <w:szCs w:val="21"/>
        </w:rPr>
        <w:t>元，</w:t>
      </w:r>
      <w:r>
        <w:rPr>
          <w:rFonts w:ascii="宋体" w:hAnsi="宋体" w:hint="eastAsia"/>
          <w:szCs w:val="21"/>
        </w:rPr>
        <w:t>A</w:t>
      </w:r>
      <w:r>
        <w:rPr>
          <w:rFonts w:ascii="宋体" w:hAnsi="宋体" w:hint="eastAsia"/>
          <w:szCs w:val="21"/>
        </w:rPr>
        <w:t>类、</w:t>
      </w:r>
      <w:r>
        <w:rPr>
          <w:rFonts w:ascii="宋体" w:hAnsi="宋体" w:hint="eastAsia"/>
          <w:szCs w:val="21"/>
        </w:rPr>
        <w:t>C</w:t>
      </w:r>
      <w:r>
        <w:rPr>
          <w:rFonts w:ascii="宋体" w:hAnsi="宋体" w:hint="eastAsia"/>
          <w:szCs w:val="21"/>
        </w:rPr>
        <w:t>类金额合并计算）的业务申请。</w:t>
      </w:r>
    </w:p>
    <w:p w:rsidR="00000000" w:rsidRDefault="00966234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如有疑问，请拨打客户服务热线：</w:t>
      </w:r>
      <w:r>
        <w:rPr>
          <w:rFonts w:ascii="宋体" w:hAnsi="宋体"/>
          <w:szCs w:val="21"/>
        </w:rPr>
        <w:t>400-700-8001</w:t>
      </w:r>
      <w:r>
        <w:rPr>
          <w:rFonts w:ascii="宋体" w:hAnsi="宋体"/>
          <w:szCs w:val="21"/>
        </w:rPr>
        <w:t>或登</w:t>
      </w:r>
      <w:r>
        <w:rPr>
          <w:rFonts w:ascii="宋体" w:hAnsi="宋体" w:hint="eastAsia"/>
          <w:szCs w:val="21"/>
        </w:rPr>
        <w:t>录</w:t>
      </w:r>
      <w:r>
        <w:rPr>
          <w:rFonts w:ascii="宋体" w:hAnsi="宋体"/>
          <w:szCs w:val="21"/>
        </w:rPr>
        <w:t>网站</w:t>
      </w:r>
      <w:r>
        <w:rPr>
          <w:rFonts w:ascii="宋体" w:hAnsi="宋体"/>
          <w:szCs w:val="21"/>
        </w:rPr>
        <w:t>www.hffund.com</w:t>
      </w:r>
      <w:r>
        <w:rPr>
          <w:rFonts w:ascii="宋体" w:hAnsi="宋体"/>
          <w:szCs w:val="21"/>
        </w:rPr>
        <w:t>获取相关信息。</w:t>
      </w:r>
      <w:r>
        <w:rPr>
          <w:rFonts w:ascii="宋体" w:hAnsi="宋体"/>
          <w:szCs w:val="21"/>
        </w:rPr>
        <w:t xml:space="preserve">  </w:t>
      </w:r>
    </w:p>
    <w:p w:rsidR="00000000" w:rsidRDefault="00966234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本公告的解释权归本基金管</w:t>
      </w:r>
      <w:r>
        <w:rPr>
          <w:rFonts w:ascii="宋体" w:hAnsi="宋体" w:hint="eastAsia"/>
          <w:szCs w:val="21"/>
        </w:rPr>
        <w:t>理人。</w:t>
      </w:r>
    </w:p>
    <w:p w:rsidR="00000000" w:rsidRDefault="00966234">
      <w:pPr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风险提示：本公司承诺以诚实信用、勤勉尽责的原则管理和运用基金资产，但不保证基金一定盈利，也不保证最低收益。投资者投资基金之前应认真阅读各基金的《基金合同》、《招募说明书》、《基金产品资料概要》等文件。敬请投资者留意投资风险。</w:t>
      </w:r>
    </w:p>
    <w:p w:rsidR="00000000" w:rsidRDefault="00966234">
      <w:pPr>
        <w:spacing w:line="360" w:lineRule="auto"/>
        <w:ind w:firstLineChars="200" w:firstLine="420"/>
        <w:jc w:val="left"/>
        <w:rPr>
          <w:szCs w:val="21"/>
        </w:rPr>
      </w:pPr>
    </w:p>
    <w:p w:rsidR="00000000" w:rsidRDefault="00966234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</w:p>
    <w:p w:rsidR="00000000" w:rsidRDefault="00966234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特此公告。</w:t>
      </w:r>
    </w:p>
    <w:p w:rsidR="00000000" w:rsidRDefault="00966234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</w:p>
    <w:p w:rsidR="00000000" w:rsidRDefault="00966234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000000" w:rsidRDefault="00966234">
      <w:pPr>
        <w:spacing w:line="360" w:lineRule="auto"/>
        <w:jc w:val="right"/>
        <w:rPr>
          <w:rFonts w:ascii="宋体" w:hAnsi="宋体"/>
          <w:sz w:val="24"/>
          <w:szCs w:val="30"/>
        </w:rPr>
      </w:pPr>
      <w:r>
        <w:rPr>
          <w:rFonts w:ascii="宋体" w:hAnsi="宋体" w:hint="eastAsia"/>
          <w:sz w:val="24"/>
          <w:szCs w:val="30"/>
        </w:rPr>
        <w:t>华富基金管理有限公司</w:t>
      </w:r>
    </w:p>
    <w:p w:rsidR="00000000" w:rsidRDefault="00966234">
      <w:pPr>
        <w:spacing w:line="360" w:lineRule="auto"/>
        <w:ind w:right="1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 w:val="24"/>
          <w:szCs w:val="30"/>
        </w:rPr>
        <w:t>202</w:t>
      </w:r>
      <w:r>
        <w:rPr>
          <w:rFonts w:ascii="宋体" w:hAnsi="宋体" w:hint="eastAsia"/>
          <w:sz w:val="24"/>
          <w:szCs w:val="30"/>
        </w:rPr>
        <w:t>6</w:t>
      </w:r>
      <w:r>
        <w:rPr>
          <w:rFonts w:ascii="宋体" w:hAnsi="宋体"/>
          <w:sz w:val="24"/>
          <w:szCs w:val="30"/>
        </w:rPr>
        <w:t>年</w:t>
      </w:r>
      <w:r>
        <w:rPr>
          <w:rFonts w:ascii="宋体" w:hAnsi="宋体" w:hint="eastAsia"/>
          <w:sz w:val="24"/>
          <w:szCs w:val="30"/>
        </w:rPr>
        <w:t>1</w:t>
      </w:r>
      <w:r>
        <w:rPr>
          <w:rFonts w:ascii="宋体" w:hAnsi="宋体"/>
          <w:sz w:val="24"/>
          <w:szCs w:val="30"/>
        </w:rPr>
        <w:t>月</w:t>
      </w:r>
      <w:r>
        <w:rPr>
          <w:rFonts w:ascii="宋体" w:hAnsi="宋体" w:hint="eastAsia"/>
          <w:sz w:val="24"/>
          <w:szCs w:val="30"/>
        </w:rPr>
        <w:t>12</w:t>
      </w:r>
      <w:r>
        <w:rPr>
          <w:rFonts w:ascii="宋体" w:hAnsi="宋体"/>
          <w:sz w:val="24"/>
          <w:szCs w:val="30"/>
        </w:rPr>
        <w:t>日</w:t>
      </w:r>
    </w:p>
    <w:sectPr w:rsidR="00000000">
      <w:headerReference w:type="default" r:id="rId7"/>
      <w:footerReference w:type="default" r:id="rId8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966234">
      <w:r>
        <w:separator/>
      </w:r>
    </w:p>
  </w:endnote>
  <w:endnote w:type="continuationSeparator" w:id="0">
    <w:p w:rsidR="00000000" w:rsidRDefault="009662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66234">
    <w:pPr>
      <w:pStyle w:val="a6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>
      <w:fldChar w:fldCharType="begin"/>
    </w:r>
    <w:r>
      <w:instrText xml:space="preserve"> </w:instrText>
    </w:r>
    <w:r>
      <w:rPr>
        <w:rFonts w:hint="eastAsia"/>
      </w:rPr>
      <w:instrText>PAGE   \* MERGEFORMAT</w:instrText>
    </w:r>
    <w:r>
      <w:instrText xml:space="preserve"> </w:instrText>
    </w:r>
    <w:r>
      <w:fldChar w:fldCharType="separate"/>
    </w:r>
    <w:r w:rsidRPr="00966234">
      <w:rPr>
        <w:noProof/>
        <w:lang w:val="en-US" w:eastAsia="zh-CN"/>
      </w:rPr>
      <w:t>1</w:t>
    </w:r>
    <w:r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Pr="00966234">
        <w:rPr>
          <w:noProof/>
          <w:lang w:val="en-US" w:eastAsia="zh-CN"/>
        </w:rPr>
        <w:t>3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966234">
      <w:r>
        <w:separator/>
      </w:r>
    </w:p>
  </w:footnote>
  <w:footnote w:type="continuationSeparator" w:id="0">
    <w:p w:rsidR="00000000" w:rsidRDefault="009662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66234">
    <w:pPr>
      <w:pStyle w:val="a7"/>
      <w:tabs>
        <w:tab w:val="left" w:pos="2977"/>
      </w:tabs>
      <w:jc w:val="right"/>
    </w:pPr>
    <w:r>
      <w:rPr>
        <w:rFonts w:hint="eastAsia"/>
      </w:rPr>
      <w:t>关于华富安鑫债券型证券投资基金恢复大额申购、定投及转换转入业务的公告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27628"/>
    <w:multiLevelType w:val="multilevel"/>
    <w:tmpl w:val="2152762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bordersDoNotSurroundHeader/>
  <w:bordersDoNotSurroundFooter/>
  <w:attachedTemplate r:id="rId1"/>
  <w:stylePaneFormatFilter w:val="3F01"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zdlNDVmZTdhNmVmMTE0YTg5NzE5YzQ5YmQ0NzJhZTUifQ=="/>
  </w:docVars>
  <w:rsids>
    <w:rsidRoot w:val="00172A27"/>
    <w:rsid w:val="00052CFA"/>
    <w:rsid w:val="000A6794"/>
    <w:rsid w:val="000C5958"/>
    <w:rsid w:val="000E5666"/>
    <w:rsid w:val="000F6B7C"/>
    <w:rsid w:val="00101E14"/>
    <w:rsid w:val="001150EA"/>
    <w:rsid w:val="00125DBF"/>
    <w:rsid w:val="00152A44"/>
    <w:rsid w:val="00191564"/>
    <w:rsid w:val="001B0D4E"/>
    <w:rsid w:val="001B2C98"/>
    <w:rsid w:val="002412EC"/>
    <w:rsid w:val="00257602"/>
    <w:rsid w:val="00291063"/>
    <w:rsid w:val="002B54E0"/>
    <w:rsid w:val="002C2896"/>
    <w:rsid w:val="002C34F6"/>
    <w:rsid w:val="002C7B81"/>
    <w:rsid w:val="002D5EF4"/>
    <w:rsid w:val="002E54CC"/>
    <w:rsid w:val="002E57B2"/>
    <w:rsid w:val="00315E5C"/>
    <w:rsid w:val="00317192"/>
    <w:rsid w:val="00331FCD"/>
    <w:rsid w:val="003D46C1"/>
    <w:rsid w:val="003E7628"/>
    <w:rsid w:val="004118CE"/>
    <w:rsid w:val="00422153"/>
    <w:rsid w:val="004465E2"/>
    <w:rsid w:val="00457D97"/>
    <w:rsid w:val="004A7D85"/>
    <w:rsid w:val="004B5BB8"/>
    <w:rsid w:val="0055773C"/>
    <w:rsid w:val="005624E6"/>
    <w:rsid w:val="00574B33"/>
    <w:rsid w:val="00574C91"/>
    <w:rsid w:val="00671E83"/>
    <w:rsid w:val="006720EA"/>
    <w:rsid w:val="00674181"/>
    <w:rsid w:val="00674F1D"/>
    <w:rsid w:val="0069411E"/>
    <w:rsid w:val="007D0B2F"/>
    <w:rsid w:val="00802D35"/>
    <w:rsid w:val="00825DAA"/>
    <w:rsid w:val="0083110A"/>
    <w:rsid w:val="00837706"/>
    <w:rsid w:val="0085004C"/>
    <w:rsid w:val="008661DC"/>
    <w:rsid w:val="0087056B"/>
    <w:rsid w:val="008975D3"/>
    <w:rsid w:val="008A712C"/>
    <w:rsid w:val="008C2D02"/>
    <w:rsid w:val="008C3225"/>
    <w:rsid w:val="008D2EFC"/>
    <w:rsid w:val="008F16B2"/>
    <w:rsid w:val="00900A4C"/>
    <w:rsid w:val="009158EE"/>
    <w:rsid w:val="0096461E"/>
    <w:rsid w:val="00966234"/>
    <w:rsid w:val="009733C7"/>
    <w:rsid w:val="0098135A"/>
    <w:rsid w:val="009872A3"/>
    <w:rsid w:val="009935E9"/>
    <w:rsid w:val="00995212"/>
    <w:rsid w:val="009A0355"/>
    <w:rsid w:val="009A7683"/>
    <w:rsid w:val="009B33C5"/>
    <w:rsid w:val="009B3592"/>
    <w:rsid w:val="00A110C2"/>
    <w:rsid w:val="00A467F8"/>
    <w:rsid w:val="00A5529E"/>
    <w:rsid w:val="00A870F7"/>
    <w:rsid w:val="00AB09D4"/>
    <w:rsid w:val="00AB596D"/>
    <w:rsid w:val="00AC125E"/>
    <w:rsid w:val="00AD10E6"/>
    <w:rsid w:val="00AF4274"/>
    <w:rsid w:val="00B26202"/>
    <w:rsid w:val="00B4558F"/>
    <w:rsid w:val="00B56E24"/>
    <w:rsid w:val="00B753CE"/>
    <w:rsid w:val="00B803E4"/>
    <w:rsid w:val="00C56181"/>
    <w:rsid w:val="00CC2DDA"/>
    <w:rsid w:val="00CE04B8"/>
    <w:rsid w:val="00D31973"/>
    <w:rsid w:val="00D42641"/>
    <w:rsid w:val="00DD1E7E"/>
    <w:rsid w:val="00E01E05"/>
    <w:rsid w:val="00E426B7"/>
    <w:rsid w:val="00E75C2E"/>
    <w:rsid w:val="00EA4DDA"/>
    <w:rsid w:val="00EB3A25"/>
    <w:rsid w:val="00EE73E2"/>
    <w:rsid w:val="00F2795B"/>
    <w:rsid w:val="00F5500B"/>
    <w:rsid w:val="00F572B3"/>
    <w:rsid w:val="00F57E35"/>
    <w:rsid w:val="00F647BB"/>
    <w:rsid w:val="00F835A8"/>
    <w:rsid w:val="00F85778"/>
    <w:rsid w:val="00FA1314"/>
    <w:rsid w:val="00FA1572"/>
    <w:rsid w:val="00FB1A62"/>
    <w:rsid w:val="00FB611F"/>
    <w:rsid w:val="00FE2F17"/>
    <w:rsid w:val="028F64C2"/>
    <w:rsid w:val="03572688"/>
    <w:rsid w:val="04F1084B"/>
    <w:rsid w:val="0502586A"/>
    <w:rsid w:val="09565BB2"/>
    <w:rsid w:val="0B076D05"/>
    <w:rsid w:val="0C120557"/>
    <w:rsid w:val="0C580ED2"/>
    <w:rsid w:val="0D046532"/>
    <w:rsid w:val="15FD6214"/>
    <w:rsid w:val="18D11506"/>
    <w:rsid w:val="1AF2106E"/>
    <w:rsid w:val="1AFA71C6"/>
    <w:rsid w:val="1AFF6057"/>
    <w:rsid w:val="1D540E0F"/>
    <w:rsid w:val="1E60026B"/>
    <w:rsid w:val="224071D0"/>
    <w:rsid w:val="298A3315"/>
    <w:rsid w:val="2A0D6C0A"/>
    <w:rsid w:val="2B9B22FF"/>
    <w:rsid w:val="31472320"/>
    <w:rsid w:val="32305D46"/>
    <w:rsid w:val="33B223AE"/>
    <w:rsid w:val="34C622D0"/>
    <w:rsid w:val="354F79CA"/>
    <w:rsid w:val="38034772"/>
    <w:rsid w:val="382054C5"/>
    <w:rsid w:val="382D42DF"/>
    <w:rsid w:val="3AB0504F"/>
    <w:rsid w:val="3BE02CAF"/>
    <w:rsid w:val="3D244FDE"/>
    <w:rsid w:val="3D9902F3"/>
    <w:rsid w:val="3E120265"/>
    <w:rsid w:val="3E693CBC"/>
    <w:rsid w:val="403C77B5"/>
    <w:rsid w:val="41EE4ADF"/>
    <w:rsid w:val="422F4FF5"/>
    <w:rsid w:val="445E00E7"/>
    <w:rsid w:val="447B66D8"/>
    <w:rsid w:val="452E259C"/>
    <w:rsid w:val="47B2292F"/>
    <w:rsid w:val="49A85EBB"/>
    <w:rsid w:val="49B83F7E"/>
    <w:rsid w:val="4D9B6238"/>
    <w:rsid w:val="4DB60241"/>
    <w:rsid w:val="4EBC06BE"/>
    <w:rsid w:val="511A3677"/>
    <w:rsid w:val="51CC5FDA"/>
    <w:rsid w:val="55C33C4F"/>
    <w:rsid w:val="5A436627"/>
    <w:rsid w:val="5AA77AC9"/>
    <w:rsid w:val="5BAC677E"/>
    <w:rsid w:val="5D91357D"/>
    <w:rsid w:val="5FF81C8B"/>
    <w:rsid w:val="63041F5D"/>
    <w:rsid w:val="65240694"/>
    <w:rsid w:val="661549FF"/>
    <w:rsid w:val="688E3087"/>
    <w:rsid w:val="6B1E583E"/>
    <w:rsid w:val="6B322AE6"/>
    <w:rsid w:val="6CB94BEC"/>
    <w:rsid w:val="6D57641A"/>
    <w:rsid w:val="6E6F07F7"/>
    <w:rsid w:val="6F062E8D"/>
    <w:rsid w:val="6F9F4A51"/>
    <w:rsid w:val="72386E2B"/>
    <w:rsid w:val="724265FE"/>
    <w:rsid w:val="7285473C"/>
    <w:rsid w:val="79F37642"/>
    <w:rsid w:val="7B2E771F"/>
    <w:rsid w:val="7D3C037F"/>
    <w:rsid w:val="7DBF6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footnote reference" w:semiHidden="0" w:uiPriority="0" w:unhideWhenUsed="0"/>
    <w:lsdException w:name="annotation reference" w:semiHidden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Table" w:semiHidden="0"/>
    <w:lsdException w:name="annotation subject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Pr>
      <w:rFonts w:ascii="Arial" w:eastAsia="黑体" w:hAnsi="Arial"/>
      <w:b/>
      <w:kern w:val="2"/>
      <w:sz w:val="32"/>
    </w:rPr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link w:val="Char"/>
    <w:uiPriority w:val="99"/>
    <w:unhideWhenUsed/>
    <w:pPr>
      <w:jc w:val="left"/>
    </w:pPr>
  </w:style>
  <w:style w:type="character" w:customStyle="1" w:styleId="Char">
    <w:name w:val="批注文字 Char"/>
    <w:link w:val="a4"/>
    <w:uiPriority w:val="99"/>
    <w:semiHidden/>
    <w:rPr>
      <w:kern w:val="2"/>
      <w:sz w:val="21"/>
    </w:rPr>
  </w:style>
  <w:style w:type="paragraph" w:styleId="a5">
    <w:name w:val="Balloon Text"/>
    <w:basedOn w:val="a"/>
    <w:link w:val="Char0"/>
    <w:uiPriority w:val="99"/>
    <w:unhideWhenUsed/>
    <w:rPr>
      <w:sz w:val="18"/>
      <w:szCs w:val="18"/>
    </w:rPr>
  </w:style>
  <w:style w:type="character" w:customStyle="1" w:styleId="Char0">
    <w:name w:val="批注框文本 Char"/>
    <w:link w:val="a5"/>
    <w:uiPriority w:val="99"/>
    <w:semiHidden/>
    <w:rPr>
      <w:kern w:val="2"/>
      <w:sz w:val="18"/>
      <w:szCs w:val="18"/>
    </w:rPr>
  </w:style>
  <w:style w:type="paragraph" w:styleId="a6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1">
    <w:name w:val="页脚 Char"/>
    <w:link w:val="a6"/>
    <w:rPr>
      <w:kern w:val="2"/>
      <w:sz w:val="18"/>
    </w:rPr>
  </w:style>
  <w:style w:type="paragraph" w:styleId="a7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2">
    <w:name w:val="页眉 Char"/>
    <w:link w:val="a7"/>
    <w:rPr>
      <w:kern w:val="2"/>
      <w:sz w:val="18"/>
    </w:rPr>
  </w:style>
  <w:style w:type="paragraph" w:styleId="a8">
    <w:name w:val="footnote text"/>
    <w:basedOn w:val="a"/>
    <w:link w:val="Char3"/>
    <w:pPr>
      <w:snapToGrid w:val="0"/>
      <w:jc w:val="left"/>
    </w:pPr>
    <w:rPr>
      <w:rFonts w:ascii="Times New Roman" w:hAnsi="Times New Roman"/>
      <w:sz w:val="18"/>
    </w:rPr>
  </w:style>
  <w:style w:type="character" w:customStyle="1" w:styleId="Char3">
    <w:name w:val="脚注文本 Char"/>
    <w:link w:val="a8"/>
    <w:rPr>
      <w:rFonts w:ascii="Times New Roman" w:hAnsi="Times New Roman"/>
      <w:kern w:val="2"/>
      <w:sz w:val="18"/>
    </w:rPr>
  </w:style>
  <w:style w:type="paragraph" w:styleId="a9">
    <w:name w:val="annotation subject"/>
    <w:basedOn w:val="a4"/>
    <w:next w:val="a4"/>
    <w:link w:val="Char4"/>
    <w:uiPriority w:val="99"/>
    <w:unhideWhenUsed/>
    <w:rPr>
      <w:b/>
      <w:bCs/>
    </w:rPr>
  </w:style>
  <w:style w:type="character" w:customStyle="1" w:styleId="Char4">
    <w:name w:val="批注主题 Char"/>
    <w:link w:val="a9"/>
    <w:uiPriority w:val="99"/>
    <w:semiHidden/>
    <w:rPr>
      <w:b/>
      <w:bCs/>
      <w:kern w:val="2"/>
      <w:sz w:val="21"/>
    </w:rPr>
  </w:style>
  <w:style w:type="character" w:styleId="aa">
    <w:name w:val="annotation reference"/>
    <w:uiPriority w:val="99"/>
    <w:unhideWhenUsed/>
    <w:rPr>
      <w:sz w:val="21"/>
      <w:szCs w:val="21"/>
    </w:rPr>
  </w:style>
  <w:style w:type="character" w:styleId="ab">
    <w:name w:val="footnote reference"/>
    <w:rPr>
      <w:vertAlign w:val="superscript"/>
    </w:rPr>
  </w:style>
  <w:style w:type="paragraph" w:customStyle="1" w:styleId="Char5">
    <w:name w:val=" Char"/>
    <w:basedOn w:val="a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</Words>
  <Characters>781</Characters>
  <Application>Microsoft Office Word</Application>
  <DocSecurity>4</DocSecurity>
  <PresentationFormat/>
  <Lines>6</Lines>
  <Paragraphs>1</Paragraphs>
  <Slides>0</Slides>
  <Notes>0</Notes>
  <HiddenSlides>0</HiddenSlides>
  <MMClips>0</MMClip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zhul</dc:creator>
  <cp:keywords/>
  <cp:lastModifiedBy>ZHONGM</cp:lastModifiedBy>
  <cp:revision>2</cp:revision>
  <cp:lastPrinted>2024-12-12T00:56:00Z</cp:lastPrinted>
  <dcterms:created xsi:type="dcterms:W3CDTF">2026-01-11T16:01:00Z</dcterms:created>
  <dcterms:modified xsi:type="dcterms:W3CDTF">2026-01-11T16:01:00Z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7386F7479B934A0BAFC6320B6F7EE53C_13</vt:lpwstr>
  </property>
  <property fmtid="{D5CDD505-2E9C-101B-9397-08002B2CF9AE}" pid="4" name="KSOTemplateDocerSaveRecord">
    <vt:lpwstr>eyJoZGlkIjoiYjkzNGNjNmNhZjE2MzM2YmQwZTY5MWMzYzAzZjdmZDMiLCJ1c2VySWQiOiI3ODY2NzI3MDEifQ==</vt:lpwstr>
  </property>
</Properties>
</file>