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E59" w:rsidRDefault="0057428A">
      <w:pPr>
        <w:jc w:val="center"/>
        <w:rPr>
          <w:rFonts w:ascii="黑体" w:eastAsia="黑体" w:hAnsi="黑体"/>
          <w:color w:val="000000"/>
          <w:sz w:val="36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color w:val="000000"/>
          <w:sz w:val="36"/>
          <w:szCs w:val="32"/>
        </w:rPr>
        <w:t>工银瑞信</w:t>
      </w:r>
      <w:r>
        <w:rPr>
          <w:rFonts w:ascii="黑体" w:eastAsia="黑体" w:hAnsi="黑体"/>
          <w:color w:val="000000"/>
          <w:sz w:val="36"/>
          <w:szCs w:val="32"/>
        </w:rPr>
        <w:t>基金管理有限公司</w:t>
      </w:r>
    </w:p>
    <w:p w:rsidR="00D14E59" w:rsidRDefault="0057428A">
      <w:pPr>
        <w:jc w:val="center"/>
        <w:rPr>
          <w:rFonts w:ascii="黑体" w:eastAsia="黑体" w:hAnsi="黑体"/>
          <w:sz w:val="36"/>
          <w:szCs w:val="32"/>
        </w:rPr>
      </w:pPr>
      <w:r>
        <w:rPr>
          <w:rFonts w:ascii="黑体" w:eastAsia="黑体" w:hAnsi="黑体"/>
          <w:color w:val="000000"/>
          <w:sz w:val="36"/>
          <w:szCs w:val="32"/>
        </w:rPr>
        <w:t>关于</w:t>
      </w:r>
      <w:r w:rsidR="007A2ED2" w:rsidRPr="007A2ED2">
        <w:rPr>
          <w:rFonts w:ascii="黑体" w:eastAsia="黑体" w:hAnsi="黑体" w:hint="eastAsia"/>
          <w:color w:val="000000"/>
          <w:sz w:val="36"/>
          <w:szCs w:val="32"/>
        </w:rPr>
        <w:t>工银瑞信新经济灵活配置混合型证券投资基金（</w:t>
      </w:r>
      <w:r w:rsidR="007A2ED2" w:rsidRPr="007A2ED2">
        <w:rPr>
          <w:rFonts w:ascii="黑体" w:eastAsia="黑体" w:hAnsi="黑体"/>
          <w:color w:val="000000"/>
          <w:sz w:val="36"/>
          <w:szCs w:val="32"/>
        </w:rPr>
        <w:t>QDII）</w:t>
      </w:r>
      <w:r>
        <w:rPr>
          <w:rFonts w:ascii="黑体" w:eastAsia="黑体" w:hAnsi="黑体"/>
          <w:color w:val="000000"/>
          <w:sz w:val="36"/>
          <w:szCs w:val="32"/>
        </w:rPr>
        <w:t>关联交易事项的公告</w:t>
      </w:r>
    </w:p>
    <w:p w:rsidR="00D14E59" w:rsidRDefault="00D14E59"/>
    <w:p w:rsidR="00D14E59" w:rsidRDefault="0057428A" w:rsidP="001D38BD">
      <w:pPr>
        <w:widowControl/>
        <w:ind w:firstLineChars="200" w:firstLine="640"/>
        <w:rPr>
          <w:rFonts w:ascii="仿宋_GB2312" w:eastAsia="仿宋_GB2312" w:hAnsi="SourceHanSansCN" w:hint="eastAsia"/>
          <w:sz w:val="32"/>
          <w:szCs w:val="32"/>
        </w:rPr>
      </w:pPr>
      <w:r>
        <w:rPr>
          <w:rFonts w:ascii="仿宋_GB2312" w:eastAsia="仿宋_GB2312" w:hAnsi="SourceHanSansCN" w:hint="eastAsia"/>
          <w:sz w:val="32"/>
          <w:szCs w:val="32"/>
        </w:rPr>
        <w:t>根据《公开募集证券投资基金运作管理办法》《公开募集证券投资基金信息披露管理办法》及相关法律法规、基金合同及招募说明书等规定，在履行规定审批程序并经基金托管人同意后，工银瑞信基金管理有限公司（以下简称“本公司”）</w:t>
      </w:r>
      <w:r w:rsidR="007A2ED2" w:rsidRPr="007A2ED2">
        <w:rPr>
          <w:rFonts w:ascii="仿宋_GB2312" w:eastAsia="仿宋_GB2312" w:hAnsi="SourceHanSansCN" w:hint="eastAsia"/>
          <w:sz w:val="32"/>
          <w:szCs w:val="32"/>
        </w:rPr>
        <w:t>工银瑞信新经济灵活配置混合型证券投资基金（</w:t>
      </w:r>
      <w:r w:rsidR="007A2ED2" w:rsidRPr="007A2ED2">
        <w:rPr>
          <w:rFonts w:ascii="仿宋_GB2312" w:eastAsia="仿宋_GB2312" w:hAnsi="SourceHanSansCN"/>
          <w:sz w:val="32"/>
          <w:szCs w:val="32"/>
        </w:rPr>
        <w:t>QDII）</w:t>
      </w:r>
      <w:r>
        <w:rPr>
          <w:rFonts w:ascii="仿宋_GB2312" w:eastAsia="仿宋_GB2312" w:hAnsi="SourceHanSansCN" w:hint="eastAsia"/>
          <w:sz w:val="32"/>
          <w:szCs w:val="32"/>
        </w:rPr>
        <w:t>参与了</w:t>
      </w:r>
      <w:r w:rsidR="00BA6B26" w:rsidRPr="00BA6B26">
        <w:rPr>
          <w:rFonts w:ascii="仿宋_GB2312" w:eastAsia="仿宋_GB2312" w:hAnsi="SourceHanSansCN" w:hint="eastAsia"/>
          <w:sz w:val="32"/>
          <w:szCs w:val="32"/>
        </w:rPr>
        <w:t>北京智谱华章科技股份有限公司</w:t>
      </w:r>
      <w:r>
        <w:rPr>
          <w:rFonts w:ascii="仿宋_GB2312" w:eastAsia="仿宋_GB2312" w:hAnsi="SourceHanSansCN" w:hint="eastAsia"/>
          <w:sz w:val="32"/>
          <w:szCs w:val="32"/>
        </w:rPr>
        <w:t>（以下简称“</w:t>
      </w:r>
      <w:r w:rsidR="00BA6B26" w:rsidRPr="00BA6B26">
        <w:rPr>
          <w:rFonts w:ascii="仿宋_GB2312" w:eastAsia="仿宋_GB2312" w:hAnsi="SourceHanSansCN" w:hint="eastAsia"/>
          <w:sz w:val="32"/>
          <w:szCs w:val="32"/>
        </w:rPr>
        <w:t>智谱</w:t>
      </w:r>
      <w:r>
        <w:rPr>
          <w:rFonts w:ascii="仿宋_GB2312" w:eastAsia="仿宋_GB2312" w:hAnsi="SourceHanSansCN" w:hint="eastAsia"/>
          <w:sz w:val="32"/>
          <w:szCs w:val="32"/>
        </w:rPr>
        <w:t>”）于香港联合交易所发行的股份的认购。</w:t>
      </w:r>
    </w:p>
    <w:p w:rsidR="00D14E59" w:rsidRDefault="0057428A" w:rsidP="001D38BD">
      <w:pPr>
        <w:widowControl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SourceHanSansCN" w:hint="eastAsia"/>
          <w:kern w:val="0"/>
          <w:sz w:val="32"/>
          <w:szCs w:val="32"/>
        </w:rPr>
        <w:t>在</w:t>
      </w:r>
      <w:r w:rsidR="00BA6B26">
        <w:rPr>
          <w:rFonts w:ascii="仿宋_GB2312" w:eastAsia="仿宋_GB2312" w:hAnsi="SourceHanSansCN" w:hint="eastAsia"/>
          <w:kern w:val="0"/>
          <w:sz w:val="32"/>
          <w:szCs w:val="32"/>
        </w:rPr>
        <w:t>智谱</w:t>
      </w:r>
      <w:r>
        <w:rPr>
          <w:rFonts w:ascii="仿宋_GB2312" w:eastAsia="仿宋_GB2312" w:hAnsi="SourceHanSansCN" w:hint="eastAsia"/>
          <w:kern w:val="0"/>
          <w:sz w:val="32"/>
          <w:szCs w:val="32"/>
        </w:rPr>
        <w:t>本次发行中，本公司</w:t>
      </w:r>
      <w:r w:rsidR="00BA6B26">
        <w:rPr>
          <w:rFonts w:ascii="仿宋_GB2312" w:eastAsia="仿宋_GB2312" w:hAnsi="SourceHanSansCN" w:hint="eastAsia"/>
          <w:sz w:val="32"/>
          <w:szCs w:val="32"/>
        </w:rPr>
        <w:t>工银瑞信新经济灵活配置混合型证券投资基金（QDII）</w:t>
      </w:r>
      <w:r>
        <w:rPr>
          <w:rFonts w:ascii="仿宋_GB2312" w:eastAsia="仿宋_GB2312" w:hAnsi="SourceHanSansCN" w:hint="eastAsia"/>
          <w:kern w:val="0"/>
          <w:sz w:val="32"/>
          <w:szCs w:val="32"/>
        </w:rPr>
        <w:t>的托管人关联方</w:t>
      </w:r>
      <w:r w:rsidR="00583DD5" w:rsidRPr="00583DD5">
        <w:rPr>
          <w:rFonts w:ascii="仿宋_GB2312" w:eastAsia="仿宋_GB2312" w:hAnsi="SourceHanSansCN" w:hint="eastAsia"/>
          <w:kern w:val="0"/>
          <w:sz w:val="32"/>
          <w:szCs w:val="32"/>
        </w:rPr>
        <w:t>交银国际证券有限公司</w:t>
      </w:r>
      <w:r>
        <w:rPr>
          <w:rFonts w:ascii="仿宋_GB2312" w:eastAsia="仿宋_GB2312" w:hAnsi="SourceHanSansCN" w:hint="eastAsia"/>
          <w:kern w:val="0"/>
          <w:sz w:val="32"/>
          <w:szCs w:val="32"/>
        </w:rPr>
        <w:t>（以下简称“</w:t>
      </w:r>
      <w:r w:rsidR="00BA6B26" w:rsidRPr="00BA6B26">
        <w:rPr>
          <w:rFonts w:ascii="仿宋_GB2312" w:eastAsia="仿宋_GB2312" w:hAnsi="SourceHanSansCN" w:hint="eastAsia"/>
          <w:kern w:val="0"/>
          <w:sz w:val="32"/>
          <w:szCs w:val="32"/>
        </w:rPr>
        <w:t>交银国际</w:t>
      </w:r>
      <w:r>
        <w:rPr>
          <w:rFonts w:ascii="仿宋_GB2312" w:eastAsia="仿宋_GB2312" w:hAnsi="SourceHanSansCN" w:hint="eastAsia"/>
          <w:kern w:val="0"/>
          <w:sz w:val="32"/>
          <w:szCs w:val="32"/>
        </w:rPr>
        <w:t>”）担任</w:t>
      </w:r>
      <w:r w:rsidR="00BA6B26">
        <w:rPr>
          <w:rFonts w:ascii="仿宋_GB2312" w:eastAsia="仿宋_GB2312" w:hAnsi="SourceHanSansCN" w:hint="eastAsia"/>
          <w:kern w:val="0"/>
          <w:sz w:val="32"/>
          <w:szCs w:val="32"/>
        </w:rPr>
        <w:t>整体协调人、联席全球协调人、联席账簿管理人及联席牵头经办人</w:t>
      </w:r>
      <w:r>
        <w:rPr>
          <w:rFonts w:ascii="仿宋_GB2312" w:eastAsia="仿宋_GB2312" w:hAnsi="SourceHanSansCN" w:hint="eastAsia"/>
          <w:kern w:val="0"/>
          <w:sz w:val="32"/>
          <w:szCs w:val="32"/>
        </w:rPr>
        <w:t>，相关交易构成关联交易。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</w:p>
    <w:p w:rsidR="00D14E59" w:rsidRDefault="0057428A">
      <w:pPr>
        <w:spacing w:line="590" w:lineRule="exact"/>
        <w:ind w:firstLineChars="200" w:firstLine="640"/>
        <w:rPr>
          <w:rFonts w:ascii="仿宋_GB2312" w:eastAsia="仿宋_GB2312" w:hAnsi="SourceHanSansCN" w:hint="eastAsia"/>
          <w:sz w:val="32"/>
          <w:szCs w:val="32"/>
        </w:rPr>
      </w:pPr>
      <w:r>
        <w:rPr>
          <w:rFonts w:ascii="仿宋_GB2312" w:eastAsia="仿宋_GB2312" w:hAnsi="SourceHanSansCN" w:hint="eastAsia"/>
          <w:sz w:val="32"/>
          <w:szCs w:val="32"/>
        </w:rPr>
        <w:t>现将有关情况公告如下：</w:t>
      </w:r>
    </w:p>
    <w:p w:rsidR="00D14E59" w:rsidRDefault="00BA6B26">
      <w:pPr>
        <w:spacing w:line="590" w:lineRule="exact"/>
        <w:ind w:firstLineChars="200" w:firstLine="640"/>
        <w:rPr>
          <w:rFonts w:ascii="仿宋_GB2312" w:eastAsia="仿宋_GB2312" w:hAnsi="SourceHanSansCN" w:hint="eastAsia"/>
          <w:sz w:val="32"/>
          <w:szCs w:val="32"/>
        </w:rPr>
      </w:pPr>
      <w:r>
        <w:rPr>
          <w:rFonts w:ascii="仿宋_GB2312" w:eastAsia="仿宋_GB2312" w:hAnsi="SourceHanSansCN" w:hint="eastAsia"/>
          <w:sz w:val="32"/>
          <w:szCs w:val="32"/>
        </w:rPr>
        <w:t>智谱</w:t>
      </w:r>
      <w:r w:rsidR="0057428A">
        <w:rPr>
          <w:rFonts w:ascii="仿宋_GB2312" w:eastAsia="仿宋_GB2312" w:hAnsi="SourceHanSansCN" w:hint="eastAsia"/>
          <w:sz w:val="32"/>
          <w:szCs w:val="32"/>
        </w:rPr>
        <w:t>本次发行价格为</w:t>
      </w:r>
      <w:r w:rsidRPr="00BA6B26">
        <w:rPr>
          <w:rFonts w:ascii="仿宋_GB2312" w:eastAsia="仿宋_GB2312" w:hAnsi="SourceHanSansCN"/>
          <w:sz w:val="32"/>
          <w:szCs w:val="32"/>
        </w:rPr>
        <w:t>116.2</w:t>
      </w:r>
      <w:r w:rsidR="0057428A">
        <w:rPr>
          <w:rFonts w:ascii="仿宋_GB2312" w:eastAsia="仿宋_GB2312" w:hAnsi="SourceHanSansCN" w:hint="eastAsia"/>
          <w:sz w:val="32"/>
          <w:szCs w:val="32"/>
        </w:rPr>
        <w:t>港元/股，由发行人与整体协调人协商确定。</w:t>
      </w:r>
      <w:r>
        <w:rPr>
          <w:rFonts w:ascii="仿宋_GB2312" w:eastAsia="仿宋_GB2312" w:hAnsi="SourceHanSansCN" w:hint="eastAsia"/>
          <w:sz w:val="32"/>
          <w:szCs w:val="32"/>
        </w:rPr>
        <w:t>工银瑞信新经济灵活配置混合型证券投资基金（QDII）</w:t>
      </w:r>
      <w:r w:rsidR="0057428A">
        <w:rPr>
          <w:rFonts w:ascii="仿宋_GB2312" w:eastAsia="仿宋_GB2312" w:hAnsi="SourceHanSansCN" w:hint="eastAsia"/>
          <w:sz w:val="32"/>
          <w:szCs w:val="32"/>
        </w:rPr>
        <w:t>参与</w:t>
      </w:r>
      <w:r>
        <w:rPr>
          <w:rFonts w:ascii="仿宋_GB2312" w:eastAsia="仿宋_GB2312" w:hAnsi="SourceHanSansCN" w:hint="eastAsia"/>
          <w:sz w:val="32"/>
          <w:szCs w:val="32"/>
        </w:rPr>
        <w:t>智谱</w:t>
      </w:r>
      <w:r w:rsidR="0057428A">
        <w:rPr>
          <w:rFonts w:ascii="仿宋_GB2312" w:eastAsia="仿宋_GB2312" w:hAnsi="SourceHanSansCN" w:hint="eastAsia"/>
          <w:sz w:val="32"/>
          <w:szCs w:val="32"/>
        </w:rPr>
        <w:t>本次发行认购的交易信息如下：</w:t>
      </w:r>
    </w:p>
    <w:p w:rsidR="001D38BD" w:rsidRDefault="001D38BD">
      <w:pPr>
        <w:spacing w:line="590" w:lineRule="exact"/>
        <w:ind w:firstLineChars="200" w:firstLine="640"/>
        <w:rPr>
          <w:rFonts w:ascii="仿宋_GB2312" w:eastAsia="仿宋_GB2312" w:hAnsi="SourceHanSansCN" w:hint="eastAsia"/>
          <w:sz w:val="32"/>
          <w:szCs w:val="32"/>
        </w:rPr>
      </w:pPr>
    </w:p>
    <w:p w:rsidR="001D38BD" w:rsidRDefault="001D38BD">
      <w:pPr>
        <w:spacing w:line="590" w:lineRule="exact"/>
        <w:ind w:firstLineChars="200" w:firstLine="640"/>
        <w:rPr>
          <w:rFonts w:ascii="仿宋_GB2312" w:eastAsia="仿宋_GB2312" w:hAnsi="SourceHanSansCN" w:hint="eastAsia"/>
          <w:sz w:val="32"/>
          <w:szCs w:val="32"/>
        </w:rPr>
      </w:pPr>
    </w:p>
    <w:tbl>
      <w:tblPr>
        <w:tblW w:w="5000" w:type="pct"/>
        <w:tblBorders>
          <w:top w:val="single" w:sz="6" w:space="0" w:color="474747"/>
          <w:left w:val="single" w:sz="6" w:space="0" w:color="474747"/>
          <w:bottom w:val="single" w:sz="6" w:space="0" w:color="474747"/>
          <w:right w:val="single" w:sz="6" w:space="0" w:color="474747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38"/>
        <w:gridCol w:w="1992"/>
        <w:gridCol w:w="1992"/>
        <w:gridCol w:w="1500"/>
      </w:tblGrid>
      <w:tr w:rsidR="00D14E59" w:rsidTr="002D79B2">
        <w:trPr>
          <w:trHeight w:hRule="exact" w:val="1134"/>
        </w:trPr>
        <w:tc>
          <w:tcPr>
            <w:tcW w:w="1705" w:type="pct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shd w:val="clear" w:color="auto" w:fill="FFFFFF"/>
            <w:vAlign w:val="center"/>
          </w:tcPr>
          <w:p w:rsidR="00D14E59" w:rsidRPr="001D38BD" w:rsidRDefault="0057428A" w:rsidP="001D38BD">
            <w:pPr>
              <w:widowControl/>
              <w:spacing w:line="580" w:lineRule="exact"/>
              <w:jc w:val="center"/>
              <w:rPr>
                <w:rFonts w:ascii="仿宋_GB2312" w:eastAsia="仿宋_GB2312" w:hAnsi="SourceHanSansCN" w:hint="eastAsia"/>
                <w:b/>
                <w:sz w:val="28"/>
                <w:szCs w:val="32"/>
              </w:rPr>
            </w:pPr>
            <w:r w:rsidRPr="001D38BD">
              <w:rPr>
                <w:rFonts w:ascii="仿宋_GB2312" w:eastAsia="仿宋_GB2312" w:hAnsi="SourceHanSansCN" w:hint="eastAsia"/>
                <w:b/>
                <w:sz w:val="28"/>
                <w:szCs w:val="32"/>
              </w:rPr>
              <w:lastRenderedPageBreak/>
              <w:t>基金名称</w:t>
            </w:r>
          </w:p>
        </w:tc>
        <w:tc>
          <w:tcPr>
            <w:tcW w:w="1197" w:type="pct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shd w:val="clear" w:color="auto" w:fill="FFFFFF"/>
            <w:vAlign w:val="center"/>
          </w:tcPr>
          <w:p w:rsidR="00D14E59" w:rsidRPr="001D38BD" w:rsidRDefault="0057428A" w:rsidP="001D38BD">
            <w:pPr>
              <w:widowControl/>
              <w:spacing w:line="580" w:lineRule="exact"/>
              <w:jc w:val="center"/>
              <w:rPr>
                <w:rFonts w:ascii="仿宋_GB2312" w:eastAsia="仿宋_GB2312" w:hAnsi="SourceHanSansCN" w:hint="eastAsia"/>
                <w:b/>
                <w:sz w:val="28"/>
                <w:szCs w:val="32"/>
              </w:rPr>
            </w:pPr>
            <w:r w:rsidRPr="001D38BD">
              <w:rPr>
                <w:rFonts w:ascii="仿宋_GB2312" w:eastAsia="仿宋_GB2312" w:hAnsi="SourceHanSansCN" w:hint="eastAsia"/>
                <w:b/>
                <w:sz w:val="28"/>
                <w:szCs w:val="32"/>
              </w:rPr>
              <w:t>交易数量（股）</w:t>
            </w:r>
          </w:p>
        </w:tc>
        <w:tc>
          <w:tcPr>
            <w:tcW w:w="1197" w:type="pct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shd w:val="clear" w:color="auto" w:fill="FFFFFF"/>
            <w:vAlign w:val="center"/>
          </w:tcPr>
          <w:p w:rsidR="001D38BD" w:rsidRDefault="0057428A" w:rsidP="001D38BD">
            <w:pPr>
              <w:widowControl/>
              <w:spacing w:line="580" w:lineRule="exact"/>
              <w:jc w:val="center"/>
              <w:rPr>
                <w:rFonts w:ascii="仿宋_GB2312" w:eastAsia="仿宋_GB2312" w:hAnsi="SourceHanSansCN" w:hint="eastAsia"/>
                <w:b/>
                <w:sz w:val="28"/>
                <w:szCs w:val="32"/>
              </w:rPr>
            </w:pPr>
            <w:r w:rsidRPr="001D38BD">
              <w:rPr>
                <w:rFonts w:ascii="仿宋_GB2312" w:eastAsia="仿宋_GB2312" w:hAnsi="SourceHanSansCN" w:hint="eastAsia"/>
                <w:b/>
                <w:sz w:val="28"/>
                <w:szCs w:val="32"/>
              </w:rPr>
              <w:t>交易金额</w:t>
            </w:r>
          </w:p>
          <w:p w:rsidR="00D14E59" w:rsidRPr="001D38BD" w:rsidRDefault="0057428A" w:rsidP="001D38BD">
            <w:pPr>
              <w:widowControl/>
              <w:spacing w:line="580" w:lineRule="exact"/>
              <w:jc w:val="center"/>
              <w:rPr>
                <w:rFonts w:ascii="仿宋_GB2312" w:eastAsia="仿宋_GB2312" w:hAnsi="SourceHanSansCN" w:hint="eastAsia"/>
                <w:b/>
                <w:sz w:val="28"/>
                <w:szCs w:val="32"/>
              </w:rPr>
            </w:pPr>
            <w:r w:rsidRPr="001D38BD">
              <w:rPr>
                <w:rFonts w:ascii="仿宋_GB2312" w:eastAsia="仿宋_GB2312" w:hAnsi="SourceHanSansCN" w:hint="eastAsia"/>
                <w:b/>
                <w:sz w:val="28"/>
                <w:szCs w:val="32"/>
              </w:rPr>
              <w:t>（港元）</w:t>
            </w:r>
          </w:p>
        </w:tc>
        <w:tc>
          <w:tcPr>
            <w:tcW w:w="901" w:type="pct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shd w:val="clear" w:color="auto" w:fill="FFFFFF"/>
            <w:vAlign w:val="center"/>
          </w:tcPr>
          <w:p w:rsidR="00D14E59" w:rsidRPr="001D38BD" w:rsidRDefault="0057428A" w:rsidP="001D38BD">
            <w:pPr>
              <w:widowControl/>
              <w:spacing w:line="580" w:lineRule="exact"/>
              <w:jc w:val="center"/>
              <w:rPr>
                <w:rFonts w:ascii="仿宋_GB2312" w:eastAsia="仿宋_GB2312" w:hAnsi="SourceHanSansCN" w:hint="eastAsia"/>
                <w:b/>
                <w:sz w:val="28"/>
                <w:szCs w:val="32"/>
              </w:rPr>
            </w:pPr>
            <w:r w:rsidRPr="001D38BD">
              <w:rPr>
                <w:rFonts w:ascii="仿宋_GB2312" w:eastAsia="仿宋_GB2312" w:hAnsi="SourceHanSansCN" w:hint="eastAsia"/>
                <w:b/>
                <w:sz w:val="28"/>
                <w:szCs w:val="32"/>
              </w:rPr>
              <w:t>基金托管人</w:t>
            </w:r>
          </w:p>
        </w:tc>
      </w:tr>
      <w:tr w:rsidR="00D14E59" w:rsidTr="002D79B2">
        <w:trPr>
          <w:trHeight w:val="170"/>
        </w:trPr>
        <w:tc>
          <w:tcPr>
            <w:tcW w:w="1705" w:type="pct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shd w:val="clear" w:color="auto" w:fill="FFFFFF"/>
            <w:vAlign w:val="center"/>
          </w:tcPr>
          <w:p w:rsidR="00D14E59" w:rsidRPr="001D38BD" w:rsidRDefault="00BA6B26" w:rsidP="001D38BD">
            <w:pPr>
              <w:widowControl/>
              <w:spacing w:line="580" w:lineRule="exact"/>
              <w:rPr>
                <w:rFonts w:ascii="仿宋_GB2312" w:eastAsia="仿宋_GB2312" w:hAnsi="SourceHanSansCN" w:hint="eastAsia"/>
                <w:sz w:val="28"/>
                <w:szCs w:val="32"/>
              </w:rPr>
            </w:pPr>
            <w:r>
              <w:rPr>
                <w:rFonts w:ascii="仿宋_GB2312" w:eastAsia="仿宋_GB2312" w:hAnsi="SourceHanSansCN" w:hint="eastAsia"/>
                <w:sz w:val="28"/>
                <w:szCs w:val="32"/>
              </w:rPr>
              <w:t>工银瑞信新经济灵活配置混合型证券投资基金（QDII）</w:t>
            </w:r>
          </w:p>
        </w:tc>
        <w:tc>
          <w:tcPr>
            <w:tcW w:w="1197" w:type="pct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shd w:val="clear" w:color="auto" w:fill="FFFFFF"/>
            <w:vAlign w:val="center"/>
          </w:tcPr>
          <w:p w:rsidR="00D14E59" w:rsidRPr="001D38BD" w:rsidRDefault="00002B51" w:rsidP="001D38BD">
            <w:pPr>
              <w:widowControl/>
              <w:spacing w:line="580" w:lineRule="exact"/>
              <w:jc w:val="center"/>
              <w:rPr>
                <w:rFonts w:ascii="仿宋_GB2312" w:eastAsia="仿宋_GB2312" w:hAnsi="SourceHanSansCN" w:hint="eastAsia"/>
                <w:sz w:val="28"/>
                <w:szCs w:val="32"/>
              </w:rPr>
            </w:pPr>
            <w:r>
              <w:rPr>
                <w:rFonts w:ascii="仿宋_GB2312" w:eastAsia="仿宋_GB2312" w:hAnsi="SourceHanSansCN"/>
                <w:sz w:val="28"/>
                <w:szCs w:val="32"/>
              </w:rPr>
              <w:t>28,500</w:t>
            </w:r>
            <w:r w:rsidR="0057428A" w:rsidRPr="001D38BD">
              <w:rPr>
                <w:rFonts w:ascii="仿宋_GB2312" w:eastAsia="仿宋_GB2312" w:hAnsi="SourceHanSansCN"/>
                <w:sz w:val="28"/>
                <w:szCs w:val="32"/>
              </w:rPr>
              <w:t>.00</w:t>
            </w:r>
          </w:p>
        </w:tc>
        <w:tc>
          <w:tcPr>
            <w:tcW w:w="1197" w:type="pct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shd w:val="clear" w:color="auto" w:fill="FFFFFF"/>
            <w:vAlign w:val="center"/>
          </w:tcPr>
          <w:p w:rsidR="00D14E59" w:rsidRPr="001D38BD" w:rsidRDefault="00002B51" w:rsidP="001D38BD">
            <w:pPr>
              <w:widowControl/>
              <w:spacing w:line="580" w:lineRule="exact"/>
              <w:jc w:val="center"/>
              <w:rPr>
                <w:rFonts w:ascii="仿宋_GB2312" w:eastAsia="仿宋_GB2312" w:hAnsi="SourceHanSansCN" w:hint="eastAsia"/>
                <w:sz w:val="28"/>
                <w:szCs w:val="32"/>
              </w:rPr>
            </w:pPr>
            <w:r>
              <w:rPr>
                <w:rFonts w:ascii="仿宋_GB2312" w:eastAsia="仿宋_GB2312" w:hAnsi="SourceHanSansCN"/>
                <w:sz w:val="28"/>
                <w:szCs w:val="32"/>
              </w:rPr>
              <w:t>3,311,700</w:t>
            </w:r>
            <w:r w:rsidR="0057428A" w:rsidRPr="001D38BD">
              <w:rPr>
                <w:rFonts w:ascii="仿宋_GB2312" w:eastAsia="仿宋_GB2312" w:hAnsi="SourceHanSansCN"/>
                <w:sz w:val="28"/>
                <w:szCs w:val="32"/>
              </w:rPr>
              <w:t>.00</w:t>
            </w:r>
          </w:p>
        </w:tc>
        <w:tc>
          <w:tcPr>
            <w:tcW w:w="901" w:type="pct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shd w:val="clear" w:color="auto" w:fill="FFFFFF"/>
            <w:vAlign w:val="center"/>
          </w:tcPr>
          <w:p w:rsidR="00D14E59" w:rsidRPr="001D38BD" w:rsidRDefault="002D79B2" w:rsidP="002D79B2">
            <w:pPr>
              <w:widowControl/>
              <w:spacing w:line="580" w:lineRule="exact"/>
              <w:rPr>
                <w:rFonts w:ascii="仿宋_GB2312" w:eastAsia="仿宋_GB2312" w:hAnsi="SourceHanSansCN" w:hint="eastAsia"/>
                <w:sz w:val="28"/>
                <w:szCs w:val="32"/>
              </w:rPr>
            </w:pPr>
            <w:r w:rsidRPr="002D79B2">
              <w:rPr>
                <w:rFonts w:ascii="仿宋_GB2312" w:eastAsia="仿宋_GB2312" w:hAnsi="SourceHanSansCN" w:hint="eastAsia"/>
                <w:kern w:val="0"/>
                <w:sz w:val="28"/>
                <w:szCs w:val="32"/>
              </w:rPr>
              <w:t>交通银行股份有限公司</w:t>
            </w:r>
          </w:p>
        </w:tc>
      </w:tr>
    </w:tbl>
    <w:p w:rsidR="001D38BD" w:rsidRDefault="001D38BD">
      <w:pPr>
        <w:spacing w:line="580" w:lineRule="exact"/>
        <w:ind w:firstLineChars="200" w:firstLine="640"/>
        <w:rPr>
          <w:rFonts w:ascii="仿宋_GB2312" w:eastAsia="仿宋_GB2312" w:hAnsi="SourceHanSansCN" w:hint="eastAsia"/>
          <w:sz w:val="32"/>
          <w:szCs w:val="32"/>
        </w:rPr>
      </w:pPr>
    </w:p>
    <w:p w:rsidR="00D14E59" w:rsidRDefault="0057428A">
      <w:pPr>
        <w:spacing w:line="580" w:lineRule="exact"/>
        <w:ind w:firstLineChars="200" w:firstLine="640"/>
        <w:rPr>
          <w:rFonts w:ascii="仿宋_GB2312" w:eastAsia="仿宋_GB2312" w:hAnsi="SourceHanSansCN" w:hint="eastAsia"/>
          <w:sz w:val="32"/>
          <w:szCs w:val="32"/>
        </w:rPr>
      </w:pPr>
      <w:r>
        <w:rPr>
          <w:rFonts w:ascii="仿宋_GB2312" w:eastAsia="仿宋_GB2312" w:hAnsi="SourceHanSansCN" w:hint="eastAsia"/>
          <w:sz w:val="32"/>
          <w:szCs w:val="32"/>
        </w:rPr>
        <w:t>特此公告。</w:t>
      </w:r>
    </w:p>
    <w:p w:rsidR="00D14E59" w:rsidRDefault="0057428A">
      <w:pPr>
        <w:spacing w:line="580" w:lineRule="exact"/>
        <w:ind w:firstLineChars="200" w:firstLine="640"/>
        <w:jc w:val="right"/>
        <w:rPr>
          <w:rFonts w:ascii="仿宋_GB2312" w:eastAsia="仿宋_GB2312" w:hAnsi="SourceHanSansCN" w:hint="eastAsia"/>
          <w:sz w:val="32"/>
          <w:szCs w:val="32"/>
        </w:rPr>
      </w:pPr>
      <w:r>
        <w:rPr>
          <w:rFonts w:ascii="仿宋_GB2312" w:eastAsia="仿宋_GB2312" w:hAnsi="SourceHanSansCN" w:hint="eastAsia"/>
          <w:sz w:val="32"/>
          <w:szCs w:val="32"/>
        </w:rPr>
        <w:t>工银瑞信基金管理有限公司</w:t>
      </w:r>
    </w:p>
    <w:p w:rsidR="00D14E59" w:rsidRDefault="002D79B2">
      <w:pPr>
        <w:spacing w:line="58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SourceHanSansCN" w:hint="eastAsia"/>
          <w:sz w:val="32"/>
          <w:szCs w:val="32"/>
        </w:rPr>
        <w:t>2</w:t>
      </w:r>
      <w:r>
        <w:rPr>
          <w:rFonts w:ascii="仿宋_GB2312" w:eastAsia="仿宋_GB2312" w:hAnsi="SourceHanSansCN"/>
          <w:sz w:val="32"/>
          <w:szCs w:val="32"/>
        </w:rPr>
        <w:t>02</w:t>
      </w:r>
      <w:r>
        <w:rPr>
          <w:rFonts w:ascii="仿宋_GB2312" w:eastAsia="仿宋_GB2312" w:hAnsi="SourceHanSansCN" w:hint="eastAsia"/>
          <w:sz w:val="32"/>
          <w:szCs w:val="32"/>
        </w:rPr>
        <w:t>6年1月</w:t>
      </w:r>
      <w:r>
        <w:rPr>
          <w:rFonts w:ascii="仿宋_GB2312" w:eastAsia="仿宋_GB2312" w:hAnsi="SourceHanSansCN"/>
          <w:sz w:val="32"/>
          <w:szCs w:val="32"/>
        </w:rPr>
        <w:t>10</w:t>
      </w:r>
      <w:r w:rsidR="0057428A">
        <w:rPr>
          <w:rFonts w:ascii="仿宋_GB2312" w:eastAsia="仿宋_GB2312" w:hAnsi="SourceHanSansCN" w:hint="eastAsia"/>
          <w:sz w:val="32"/>
          <w:szCs w:val="32"/>
        </w:rPr>
        <w:t>日</w:t>
      </w:r>
    </w:p>
    <w:sectPr w:rsidR="00D14E59" w:rsidSect="00631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5F8" w:rsidRDefault="00CD45F8"/>
  </w:endnote>
  <w:endnote w:type="continuationSeparator" w:id="0">
    <w:p w:rsidR="00CD45F8" w:rsidRDefault="00CD45F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ourceHanSansC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5F8" w:rsidRDefault="00CD45F8"/>
  </w:footnote>
  <w:footnote w:type="continuationSeparator" w:id="0">
    <w:p w:rsidR="00CD45F8" w:rsidRDefault="00CD45F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isplayBackgroundShape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390A"/>
    <w:rsid w:val="00002B51"/>
    <w:rsid w:val="001C5519"/>
    <w:rsid w:val="001D38BD"/>
    <w:rsid w:val="001D5123"/>
    <w:rsid w:val="00215874"/>
    <w:rsid w:val="002A5DEF"/>
    <w:rsid w:val="002D79B2"/>
    <w:rsid w:val="003375C9"/>
    <w:rsid w:val="004208E2"/>
    <w:rsid w:val="00470E63"/>
    <w:rsid w:val="0049390A"/>
    <w:rsid w:val="004F09E8"/>
    <w:rsid w:val="00526373"/>
    <w:rsid w:val="00527A9C"/>
    <w:rsid w:val="00566104"/>
    <w:rsid w:val="0057428A"/>
    <w:rsid w:val="00583DD5"/>
    <w:rsid w:val="0063171F"/>
    <w:rsid w:val="00774C53"/>
    <w:rsid w:val="007910EB"/>
    <w:rsid w:val="007A2ED2"/>
    <w:rsid w:val="008322A6"/>
    <w:rsid w:val="00876A63"/>
    <w:rsid w:val="008B6FBF"/>
    <w:rsid w:val="00903194"/>
    <w:rsid w:val="00917F87"/>
    <w:rsid w:val="00961DEB"/>
    <w:rsid w:val="00A07F9F"/>
    <w:rsid w:val="00BA6B26"/>
    <w:rsid w:val="00CD45F8"/>
    <w:rsid w:val="00D14E59"/>
    <w:rsid w:val="00E90151"/>
    <w:rsid w:val="00E969BF"/>
    <w:rsid w:val="00EB651D"/>
    <w:rsid w:val="00ED1CF6"/>
    <w:rsid w:val="00EF1F7F"/>
    <w:rsid w:val="00F7718D"/>
    <w:rsid w:val="0A3A4A27"/>
    <w:rsid w:val="41BE0CEB"/>
    <w:rsid w:val="4E520E90"/>
    <w:rsid w:val="5C7663AF"/>
    <w:rsid w:val="74085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71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63171F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63171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6317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317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63171F"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sid w:val="0063171F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63171F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63171F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63171F"/>
  </w:style>
  <w:style w:type="character" w:customStyle="1" w:styleId="Char3">
    <w:name w:val="批注主题 Char"/>
    <w:basedOn w:val="Char"/>
    <w:link w:val="a7"/>
    <w:uiPriority w:val="99"/>
    <w:semiHidden/>
    <w:qFormat/>
    <w:rsid w:val="0063171F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6317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A09E4-E31E-41AB-A9BF-F55423129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474</Characters>
  <Application>Microsoft Office Word</Application>
  <DocSecurity>4</DocSecurity>
  <Lines>3</Lines>
  <Paragraphs>1</Paragraphs>
  <ScaleCrop>false</ScaleCrop>
  <Company>ICBC.V20200907.01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霍英男</dc:creator>
  <cp:lastModifiedBy>ZHONGM</cp:lastModifiedBy>
  <cp:revision>2</cp:revision>
  <dcterms:created xsi:type="dcterms:W3CDTF">2026-01-09T16:01:00Z</dcterms:created>
  <dcterms:modified xsi:type="dcterms:W3CDTF">2026-01-09T16:01:00Z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0728BC900DE1470F86769B398F26BC80_13</vt:lpwstr>
  </property>
</Properties>
</file>