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C7" w:rsidRDefault="007E0BFF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华夏</w:t>
      </w:r>
      <w:r w:rsidR="00CF44C7">
        <w:rPr>
          <w:rFonts w:ascii="Times New Roman" w:eastAsia="宋体" w:hAnsi="Times New Roman" w:cs="Times New Roman" w:hint="eastAsia"/>
          <w:b/>
        </w:rPr>
        <w:t>安博</w:t>
      </w:r>
      <w:r>
        <w:rPr>
          <w:rFonts w:ascii="Times New Roman" w:eastAsia="宋体" w:hAnsi="Times New Roman" w:cs="Times New Roman" w:hint="eastAsia"/>
          <w:b/>
        </w:rPr>
        <w:t>仓储物流封闭式基础设施证券投资基金</w:t>
      </w:r>
    </w:p>
    <w:p w:rsidR="0066387D" w:rsidRDefault="007E0BFF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关于二〇二</w:t>
      </w:r>
      <w:r w:rsidR="00675BDD">
        <w:rPr>
          <w:rFonts w:ascii="Times New Roman" w:eastAsia="宋体" w:hAnsi="Times New Roman" w:cs="Times New Roman" w:hint="eastAsia"/>
          <w:b/>
        </w:rPr>
        <w:t>五</w:t>
      </w:r>
      <w:r>
        <w:rPr>
          <w:rFonts w:ascii="Times New Roman" w:eastAsia="宋体" w:hAnsi="Times New Roman" w:cs="Times New Roman" w:hint="eastAsia"/>
          <w:b/>
        </w:rPr>
        <w:t>年</w:t>
      </w:r>
      <w:r w:rsidR="0063638D">
        <w:rPr>
          <w:rFonts w:ascii="Times New Roman" w:eastAsia="宋体" w:hAnsi="Times New Roman" w:cs="Times New Roman" w:hint="eastAsia"/>
          <w:b/>
        </w:rPr>
        <w:t>十一</w:t>
      </w:r>
      <w:r w:rsidR="00CF5F58">
        <w:rPr>
          <w:rFonts w:ascii="Times New Roman" w:eastAsia="宋体" w:hAnsi="Times New Roman" w:cs="Times New Roman" w:hint="eastAsia"/>
          <w:b/>
        </w:rPr>
        <w:t>月</w:t>
      </w:r>
      <w:r w:rsidR="0063638D">
        <w:rPr>
          <w:rFonts w:ascii="Times New Roman" w:eastAsia="宋体" w:hAnsi="Times New Roman" w:cs="Times New Roman" w:hint="eastAsia"/>
          <w:b/>
        </w:rPr>
        <w:t>至十二月</w:t>
      </w:r>
      <w:r>
        <w:rPr>
          <w:rFonts w:ascii="Times New Roman" w:eastAsia="宋体" w:hAnsi="Times New Roman" w:cs="Times New Roman" w:hint="eastAsia"/>
          <w:b/>
        </w:rPr>
        <w:t>主要运营数据的公告</w:t>
      </w:r>
    </w:p>
    <w:p w:rsidR="0066387D" w:rsidRDefault="007E0BFF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公告送出日期：</w:t>
      </w:r>
      <w:r>
        <w:rPr>
          <w:rFonts w:ascii="Times New Roman" w:eastAsia="宋体" w:hAnsi="Times New Roman" w:cs="Times New Roman"/>
          <w:b/>
        </w:rPr>
        <w:t>202</w:t>
      </w:r>
      <w:r w:rsidR="000E78BC">
        <w:rPr>
          <w:rFonts w:ascii="Times New Roman" w:eastAsia="宋体" w:hAnsi="Times New Roman" w:cs="Times New Roman"/>
          <w:b/>
        </w:rPr>
        <w:t>6</w:t>
      </w:r>
      <w:r>
        <w:rPr>
          <w:rFonts w:ascii="Times New Roman" w:eastAsia="宋体" w:hAnsi="Times New Roman" w:cs="Times New Roman" w:hint="eastAsia"/>
          <w:b/>
        </w:rPr>
        <w:t>年</w:t>
      </w:r>
      <w:r w:rsidR="000E78BC">
        <w:rPr>
          <w:rFonts w:ascii="Times New Roman" w:eastAsia="宋体" w:hAnsi="Times New Roman" w:cs="Times New Roman"/>
          <w:b/>
        </w:rPr>
        <w:t>1</w:t>
      </w:r>
      <w:r>
        <w:rPr>
          <w:rFonts w:ascii="Times New Roman" w:eastAsia="宋体" w:hAnsi="Times New Roman" w:cs="Times New Roman" w:hint="eastAsia"/>
          <w:b/>
        </w:rPr>
        <w:t>月</w:t>
      </w:r>
      <w:r w:rsidR="000E78BC">
        <w:rPr>
          <w:rFonts w:ascii="Times New Roman" w:eastAsia="宋体" w:hAnsi="Times New Roman" w:cs="Times New Roman"/>
          <w:b/>
        </w:rPr>
        <w:t>10</w:t>
      </w:r>
      <w:r>
        <w:rPr>
          <w:rFonts w:ascii="Times New Roman" w:eastAsia="宋体" w:hAnsi="Times New Roman" w:cs="Times New Roman" w:hint="eastAsia"/>
          <w:b/>
        </w:rPr>
        <w:t>日</w:t>
      </w:r>
    </w:p>
    <w:p w:rsidR="0066387D" w:rsidRDefault="0066387D">
      <w:pPr>
        <w:pStyle w:val="Default"/>
        <w:spacing w:line="360" w:lineRule="auto"/>
        <w:rPr>
          <w:rFonts w:ascii="Times New Roman" w:eastAsia="宋体" w:hAnsi="Times New Roman" w:cs="Times New Roman"/>
          <w:b/>
        </w:rPr>
      </w:pPr>
    </w:p>
    <w:p w:rsidR="0066387D" w:rsidRDefault="007E0BFF" w:rsidP="00274DB8">
      <w:pPr>
        <w:pStyle w:val="ab"/>
        <w:numPr>
          <w:ilvl w:val="0"/>
          <w:numId w:val="1"/>
        </w:numPr>
        <w:spacing w:beforeLines="50" w:afterLines="50" w:line="360" w:lineRule="auto"/>
        <w:ind w:left="986" w:firstLineChars="0" w:hanging="504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公募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REITs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基本信息</w:t>
      </w:r>
    </w:p>
    <w:tbl>
      <w:tblPr>
        <w:tblStyle w:val="a9"/>
        <w:tblW w:w="8222" w:type="dxa"/>
        <w:tblInd w:w="-5" w:type="dxa"/>
        <w:tblLayout w:type="fixed"/>
        <w:tblLook w:val="04A0"/>
      </w:tblPr>
      <w:tblGrid>
        <w:gridCol w:w="2316"/>
        <w:gridCol w:w="5906"/>
      </w:tblGrid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基金名称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华夏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安博</w:t>
            </w:r>
            <w:r>
              <w:rPr>
                <w:rFonts w:ascii="Times New Roman" w:eastAsia="宋体" w:hAnsi="Times New Roman" w:hint="eastAsia"/>
                <w:kern w:val="0"/>
              </w:rPr>
              <w:t>仓储物流封闭式基础设施证券投资基金</w:t>
            </w:r>
          </w:p>
        </w:tc>
      </w:tr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基金简称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华夏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安博仓储</w:t>
            </w:r>
            <w:r>
              <w:rPr>
                <w:rFonts w:ascii="Times New Roman" w:eastAsia="宋体" w:hAnsi="Times New Roman" w:hint="eastAsia"/>
                <w:kern w:val="0"/>
              </w:rPr>
              <w:t>REIT</w:t>
            </w:r>
          </w:p>
        </w:tc>
      </w:tr>
      <w:tr w:rsidR="0066387D" w:rsidTr="00323BB5">
        <w:trPr>
          <w:trHeight w:val="371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场内简称</w:t>
            </w:r>
          </w:p>
        </w:tc>
        <w:tc>
          <w:tcPr>
            <w:tcW w:w="5906" w:type="dxa"/>
          </w:tcPr>
          <w:p w:rsidR="0066387D" w:rsidRDefault="00CF44C7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华夏安博仓储</w:t>
            </w:r>
            <w:r>
              <w:rPr>
                <w:rFonts w:ascii="Times New Roman" w:eastAsia="宋体" w:hAnsi="Times New Roman" w:hint="eastAsia"/>
                <w:kern w:val="0"/>
              </w:rPr>
              <w:t>REIT</w:t>
            </w:r>
          </w:p>
        </w:tc>
      </w:tr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基金主代码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18030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6</w:t>
            </w:r>
          </w:p>
        </w:tc>
      </w:tr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基金合同生效日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202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</w:rPr>
              <w:t>年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11</w:t>
            </w:r>
            <w:r>
              <w:rPr>
                <w:rFonts w:ascii="Times New Roman" w:eastAsia="宋体" w:hAnsi="Times New Roman" w:hint="eastAsia"/>
                <w:kern w:val="0"/>
              </w:rPr>
              <w:t>月</w:t>
            </w:r>
            <w:r w:rsidR="00CF44C7">
              <w:rPr>
                <w:rFonts w:ascii="Times New Roman" w:eastAsia="宋体" w:hAnsi="Times New Roman" w:hint="eastAsia"/>
                <w:kern w:val="0"/>
              </w:rPr>
              <w:t>18</w:t>
            </w:r>
            <w:r>
              <w:rPr>
                <w:rFonts w:ascii="Times New Roman" w:eastAsia="宋体" w:hAnsi="Times New Roman" w:hint="eastAsia"/>
                <w:kern w:val="0"/>
              </w:rPr>
              <w:t>日</w:t>
            </w:r>
          </w:p>
        </w:tc>
      </w:tr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基金管理人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华夏基金管理有限公司</w:t>
            </w:r>
          </w:p>
        </w:tc>
      </w:tr>
      <w:tr w:rsidR="0066387D" w:rsidTr="00323BB5">
        <w:trPr>
          <w:trHeight w:val="35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>基金托管人</w:t>
            </w:r>
          </w:p>
        </w:tc>
        <w:tc>
          <w:tcPr>
            <w:tcW w:w="590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招商</w:t>
            </w:r>
            <w:r>
              <w:rPr>
                <w:rFonts w:ascii="Times New Roman" w:eastAsia="宋体" w:hAnsi="Times New Roman"/>
                <w:kern w:val="0"/>
              </w:rPr>
              <w:t>银行股份有限公司</w:t>
            </w:r>
          </w:p>
        </w:tc>
      </w:tr>
      <w:tr w:rsidR="0066387D" w:rsidTr="003237FF">
        <w:trPr>
          <w:trHeight w:val="2389"/>
        </w:trPr>
        <w:tc>
          <w:tcPr>
            <w:tcW w:w="2316" w:type="dxa"/>
          </w:tcPr>
          <w:p w:rsidR="0066387D" w:rsidRDefault="007E0BFF">
            <w:pPr>
              <w:autoSpaceDE w:val="0"/>
              <w:autoSpaceDN w:val="0"/>
              <w:adjustRightInd w:val="0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公告依据</w:t>
            </w:r>
          </w:p>
        </w:tc>
        <w:tc>
          <w:tcPr>
            <w:tcW w:w="5906" w:type="dxa"/>
          </w:tcPr>
          <w:p w:rsidR="0066387D" w:rsidRDefault="00BF6A64">
            <w:pPr>
              <w:autoSpaceDE w:val="0"/>
              <w:autoSpaceDN w:val="0"/>
              <w:adjustRightInd w:val="0"/>
              <w:ind w:left="17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eastAsia="宋体" w:hAnsi="Times New Roman" w:hint="eastAsia"/>
                <w:kern w:val="0"/>
              </w:rPr>
              <w:t>《中华人民共和国证券投资基金法》及配套法规、《公开募集基础设施证券投资基金指引（试行）》</w:t>
            </w:r>
            <w:r w:rsidR="00CF5F58" w:rsidRPr="0082549D">
              <w:rPr>
                <w:rFonts w:ascii="Times New Roman" w:eastAsia="宋体" w:hAnsi="Times New Roman" w:cs="Times New Roman" w:hint="eastAsia"/>
              </w:rPr>
              <w:t>《中国证监会关于推出商业不动产投资信托基金试点的公告》</w:t>
            </w:r>
            <w:r>
              <w:rPr>
                <w:rFonts w:ascii="Times New Roman" w:eastAsia="宋体" w:hAnsi="Times New Roman" w:hint="eastAsia"/>
              </w:rPr>
              <w:t>《</w:t>
            </w:r>
            <w:r w:rsidRPr="00F645BF">
              <w:rPr>
                <w:rFonts w:ascii="Times New Roman" w:eastAsia="宋体" w:hAnsi="Times New Roman" w:hint="eastAsia"/>
              </w:rPr>
              <w:t>深圳证券交易所公开募集不动产投资信托基金业务办法（试行）</w:t>
            </w:r>
            <w:r>
              <w:rPr>
                <w:rFonts w:ascii="Times New Roman" w:eastAsia="宋体" w:hAnsi="Times New Roman" w:hint="eastAsia"/>
              </w:rPr>
              <w:t>》《</w:t>
            </w:r>
            <w:r w:rsidRPr="00F645BF">
              <w:rPr>
                <w:rFonts w:ascii="Times New Roman" w:eastAsia="宋体" w:hAnsi="Times New Roman" w:hint="eastAsia"/>
              </w:rPr>
              <w:t>深圳证券交易所公开募集不动产投资信托基金业务指引第</w:t>
            </w:r>
            <w:r w:rsidRPr="00F645BF">
              <w:rPr>
                <w:rFonts w:ascii="Times New Roman" w:eastAsia="宋体" w:hAnsi="Times New Roman" w:hint="eastAsia"/>
              </w:rPr>
              <w:t>5</w:t>
            </w:r>
            <w:r w:rsidRPr="00F645BF">
              <w:rPr>
                <w:rFonts w:ascii="Times New Roman" w:eastAsia="宋体" w:hAnsi="Times New Roman" w:hint="eastAsia"/>
              </w:rPr>
              <w:t>号——临时报告（试行）</w:t>
            </w:r>
            <w:r>
              <w:rPr>
                <w:rFonts w:ascii="Times New Roman" w:eastAsia="宋体" w:hAnsi="Times New Roman" w:hint="eastAsia"/>
              </w:rPr>
              <w:t>》等有关规定以及</w:t>
            </w:r>
            <w:r>
              <w:rPr>
                <w:rFonts w:ascii="Times New Roman" w:eastAsia="宋体" w:hAnsi="Times New Roman" w:hint="eastAsia"/>
                <w:kern w:val="0"/>
              </w:rPr>
              <w:t>《华夏</w:t>
            </w:r>
            <w:r w:rsidR="006F5738">
              <w:rPr>
                <w:rFonts w:ascii="Times New Roman" w:eastAsia="宋体" w:hAnsi="Times New Roman" w:hint="eastAsia"/>
                <w:kern w:val="0"/>
              </w:rPr>
              <w:t>安博</w:t>
            </w:r>
            <w:r>
              <w:rPr>
                <w:rFonts w:ascii="Times New Roman" w:eastAsia="宋体" w:hAnsi="Times New Roman" w:hint="eastAsia"/>
                <w:kern w:val="0"/>
              </w:rPr>
              <w:t>仓储物流封闭式基础设施证券投资基金基金合同》《华夏</w:t>
            </w:r>
            <w:r w:rsidR="006F5738">
              <w:rPr>
                <w:rFonts w:ascii="Times New Roman" w:eastAsia="宋体" w:hAnsi="Times New Roman" w:hint="eastAsia"/>
                <w:kern w:val="0"/>
              </w:rPr>
              <w:t>安博</w:t>
            </w:r>
            <w:r>
              <w:rPr>
                <w:rFonts w:ascii="Times New Roman" w:eastAsia="宋体" w:hAnsi="Times New Roman" w:hint="eastAsia"/>
                <w:kern w:val="0"/>
              </w:rPr>
              <w:t>仓储物流封闭式基础设施证券投资基金招募说明书》及其更新</w:t>
            </w:r>
          </w:p>
        </w:tc>
      </w:tr>
    </w:tbl>
    <w:p w:rsidR="0066387D" w:rsidRDefault="001A6475" w:rsidP="00274DB8">
      <w:pPr>
        <w:pStyle w:val="ab"/>
        <w:numPr>
          <w:ilvl w:val="0"/>
          <w:numId w:val="1"/>
        </w:numPr>
        <w:spacing w:beforeLines="50" w:afterLines="50" w:line="360" w:lineRule="auto"/>
        <w:ind w:left="986" w:firstLineChars="0" w:hanging="504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025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月至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月</w:t>
      </w:r>
      <w:r w:rsidR="007E0BF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主要运营数据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bookmarkStart w:id="0" w:name="_Hlk217939760"/>
      <w:r>
        <w:rPr>
          <w:rFonts w:ascii="Times New Roman" w:eastAsia="宋体" w:hAnsi="Times New Roman" w:cs="Times New Roman" w:hint="eastAsia"/>
          <w:sz w:val="24"/>
          <w:szCs w:val="28"/>
        </w:rPr>
        <w:t>本基金持有</w:t>
      </w:r>
      <w:r w:rsidR="00CF44C7">
        <w:rPr>
          <w:rFonts w:ascii="Times New Roman" w:eastAsia="宋体" w:hAnsi="Times New Roman" w:cs="Times New Roman" w:hint="eastAsia"/>
          <w:sz w:val="24"/>
          <w:szCs w:val="28"/>
        </w:rPr>
        <w:t>3</w:t>
      </w:r>
      <w:r>
        <w:rPr>
          <w:rFonts w:ascii="Times New Roman" w:eastAsia="宋体" w:hAnsi="Times New Roman" w:cs="Times New Roman"/>
          <w:sz w:val="24"/>
          <w:szCs w:val="28"/>
        </w:rPr>
        <w:t>个仓储物流园，分别为</w:t>
      </w:r>
      <w:r w:rsidR="00CF44C7">
        <w:rPr>
          <w:rFonts w:ascii="Times New Roman" w:eastAsia="宋体" w:hAnsi="Times New Roman" w:cs="Times New Roman" w:hint="eastAsia"/>
          <w:sz w:val="24"/>
          <w:szCs w:val="28"/>
        </w:rPr>
        <w:t>广州开发区项目、东莞石排项目与东莞洪梅项目。</w:t>
      </w:r>
      <w:r>
        <w:rPr>
          <w:rFonts w:ascii="Times New Roman" w:eastAsia="宋体" w:hAnsi="Times New Roman" w:cs="Times New Roman"/>
          <w:sz w:val="24"/>
          <w:szCs w:val="28"/>
        </w:rPr>
        <w:t>建筑面积合计</w:t>
      </w:r>
      <w:r w:rsidR="006F5738">
        <w:rPr>
          <w:rFonts w:ascii="Times New Roman" w:eastAsia="宋体" w:hAnsi="Times New Roman" w:cs="Times New Roman" w:hint="eastAsia"/>
          <w:sz w:val="24"/>
          <w:szCs w:val="28"/>
        </w:rPr>
        <w:t>349,654.52</w:t>
      </w:r>
      <w:r>
        <w:rPr>
          <w:rFonts w:ascii="Times New Roman" w:eastAsia="宋体" w:hAnsi="Times New Roman" w:cs="Times New Roman"/>
          <w:sz w:val="24"/>
          <w:szCs w:val="28"/>
        </w:rPr>
        <w:t>平方米，可租赁面积</w:t>
      </w:r>
      <w:r w:rsidR="006F5738">
        <w:rPr>
          <w:rFonts w:ascii="Times New Roman" w:eastAsia="宋体" w:hAnsi="Times New Roman" w:cs="Times New Roman" w:hint="eastAsia"/>
          <w:sz w:val="24"/>
          <w:szCs w:val="28"/>
        </w:rPr>
        <w:t>359,347.00</w:t>
      </w:r>
      <w:r>
        <w:rPr>
          <w:rFonts w:ascii="Times New Roman" w:eastAsia="宋体" w:hAnsi="Times New Roman" w:cs="Times New Roman"/>
          <w:sz w:val="24"/>
          <w:szCs w:val="28"/>
        </w:rPr>
        <w:t>平方米。</w:t>
      </w:r>
      <w:r w:rsidR="001A6475">
        <w:rPr>
          <w:rFonts w:ascii="Times New Roman" w:eastAsia="宋体" w:hAnsi="Times New Roman" w:cs="Times New Roman" w:hint="eastAsia"/>
          <w:sz w:val="24"/>
          <w:szCs w:val="28"/>
        </w:rPr>
        <w:t>截至本公告发布日</w:t>
      </w:r>
      <w:r>
        <w:rPr>
          <w:rFonts w:ascii="Times New Roman" w:eastAsia="宋体" w:hAnsi="Times New Roman" w:cs="Times New Roman"/>
          <w:sz w:val="24"/>
          <w:szCs w:val="28"/>
        </w:rPr>
        <w:t>，</w:t>
      </w:r>
      <w:r w:rsidR="00BF6A64">
        <w:rPr>
          <w:rFonts w:ascii="Times New Roman" w:eastAsia="宋体" w:hAnsi="Times New Roman" w:cs="Times New Roman" w:hint="eastAsia"/>
          <w:sz w:val="24"/>
          <w:szCs w:val="28"/>
        </w:rPr>
        <w:t>不动产</w:t>
      </w:r>
      <w:r>
        <w:rPr>
          <w:rFonts w:ascii="Times New Roman" w:eastAsia="宋体" w:hAnsi="Times New Roman" w:cs="Times New Roman"/>
          <w:sz w:val="24"/>
          <w:szCs w:val="28"/>
        </w:rPr>
        <w:t>项目公司整体运营情况良好，未发生安全生产事故，不存在重大诉讼或纠纷，</w:t>
      </w:r>
      <w:r w:rsidR="00CF44C7">
        <w:rPr>
          <w:rFonts w:ascii="Times New Roman" w:eastAsia="宋体" w:hAnsi="Times New Roman" w:cs="Times New Roman" w:hint="eastAsia"/>
          <w:sz w:val="24"/>
          <w:szCs w:val="28"/>
        </w:rPr>
        <w:t>运营</w:t>
      </w:r>
      <w:r>
        <w:rPr>
          <w:rFonts w:ascii="Times New Roman" w:eastAsia="宋体" w:hAnsi="Times New Roman" w:cs="Times New Roman"/>
          <w:sz w:val="24"/>
          <w:szCs w:val="28"/>
        </w:rPr>
        <w:t>管理机构未发生变动。</w:t>
      </w:r>
    </w:p>
    <w:bookmarkEnd w:id="0"/>
    <w:p w:rsidR="00F220D4" w:rsidRDefault="00F220D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运营管理机构</w:t>
      </w:r>
      <w:r w:rsidR="00C72B46" w:rsidRPr="00C72B46">
        <w:rPr>
          <w:rFonts w:ascii="Times New Roman" w:eastAsia="宋体" w:hAnsi="Times New Roman" w:cs="Times New Roman"/>
          <w:sz w:val="24"/>
          <w:szCs w:val="28"/>
        </w:rPr>
        <w:t>结合项目定位和市场需求，制定系统化的营销推广计划，积极通过多元化方式提升项目知名度和影响力。重点突出项目区位优势、产业配套和服务能力，吸引优质客户资源，促进租赁合作。同时加强与政府、行业协会和重点企业的互动，营造良好的市场口碑与品牌形象，确保资产实现稳定运营与价值提升</w:t>
      </w:r>
      <w:r w:rsidR="009C3D20">
        <w:rPr>
          <w:rFonts w:ascii="Times New Roman" w:eastAsia="宋体" w:hAnsi="Times New Roman" w:cs="Times New Roman" w:hint="eastAsia"/>
          <w:sz w:val="24"/>
          <w:szCs w:val="28"/>
        </w:rPr>
        <w:t>。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675BDD">
        <w:rPr>
          <w:rFonts w:ascii="Times New Roman" w:eastAsia="宋体" w:hAnsi="Times New Roman" w:cs="Times New Roman"/>
          <w:sz w:val="24"/>
          <w:szCs w:val="28"/>
        </w:rPr>
        <w:t>5</w:t>
      </w:r>
      <w:r>
        <w:rPr>
          <w:rFonts w:ascii="Times New Roman" w:eastAsia="宋体" w:hAnsi="Times New Roman" w:cs="Times New Roman" w:hint="eastAsia"/>
          <w:sz w:val="24"/>
          <w:szCs w:val="28"/>
        </w:rPr>
        <w:t>年</w:t>
      </w:r>
      <w:r w:rsidR="00974C01">
        <w:rPr>
          <w:rFonts w:ascii="Times New Roman" w:eastAsia="宋体" w:hAnsi="Times New Roman" w:cs="Times New Roman" w:hint="eastAsia"/>
          <w:sz w:val="24"/>
          <w:szCs w:val="28"/>
        </w:rPr>
        <w:t>11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日至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675BDD">
        <w:rPr>
          <w:rFonts w:ascii="Times New Roman" w:eastAsia="宋体" w:hAnsi="Times New Roman" w:cs="Times New Roman"/>
          <w:sz w:val="24"/>
          <w:szCs w:val="28"/>
        </w:rPr>
        <w:t>5</w:t>
      </w:r>
      <w:r>
        <w:rPr>
          <w:rFonts w:ascii="Times New Roman" w:eastAsia="宋体" w:hAnsi="Times New Roman" w:cs="Times New Roman" w:hint="eastAsia"/>
          <w:sz w:val="24"/>
          <w:szCs w:val="28"/>
        </w:rPr>
        <w:t>年</w:t>
      </w:r>
      <w:r w:rsidR="0064337E">
        <w:rPr>
          <w:rFonts w:ascii="Times New Roman" w:eastAsia="宋体" w:hAnsi="Times New Roman" w:cs="Times New Roman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3</w:t>
      </w:r>
      <w:r w:rsidR="0064337E"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日，主要运营数据表现如下：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（一）</w:t>
      </w:r>
      <w:r w:rsidR="00CF44C7">
        <w:rPr>
          <w:rFonts w:ascii="Times New Roman" w:eastAsia="宋体" w:hAnsi="Times New Roman" w:cs="Times New Roman" w:hint="eastAsia"/>
          <w:sz w:val="24"/>
          <w:szCs w:val="28"/>
        </w:rPr>
        <w:t>广州开发区</w:t>
      </w:r>
      <w:r>
        <w:rPr>
          <w:rFonts w:ascii="Times New Roman" w:eastAsia="宋体" w:hAnsi="Times New Roman" w:cs="Times New Roman" w:hint="eastAsia"/>
          <w:sz w:val="24"/>
          <w:szCs w:val="28"/>
        </w:rPr>
        <w:t>项目运营数据</w:t>
      </w:r>
    </w:p>
    <w:tbl>
      <w:tblPr>
        <w:tblW w:w="814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43"/>
        <w:gridCol w:w="2101"/>
        <w:gridCol w:w="2101"/>
      </w:tblGrid>
      <w:tr w:rsidR="00974C01" w:rsidRPr="003D0398" w:rsidTr="00974C01">
        <w:trPr>
          <w:trHeight w:val="788"/>
        </w:trPr>
        <w:tc>
          <w:tcPr>
            <w:tcW w:w="3943" w:type="dxa"/>
            <w:vAlign w:val="center"/>
          </w:tcPr>
          <w:p w:rsidR="00974C01" w:rsidRPr="0064337E" w:rsidRDefault="00974C01" w:rsidP="0064337E">
            <w:pPr>
              <w:pStyle w:val="TableParagraph"/>
              <w:spacing w:before="94"/>
              <w:ind w:left="196" w:right="9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lastRenderedPageBreak/>
              <w:t>2025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年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11-12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月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运营数据</w:t>
            </w:r>
          </w:p>
        </w:tc>
        <w:tc>
          <w:tcPr>
            <w:tcW w:w="2101" w:type="dxa"/>
            <w:vAlign w:val="center"/>
          </w:tcPr>
          <w:p w:rsidR="00974C01" w:rsidRPr="0064337E" w:rsidRDefault="00974C01" w:rsidP="0064337E">
            <w:pPr>
              <w:pStyle w:val="TableParagraph"/>
              <w:ind w:left="188" w:right="178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11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  <w:tc>
          <w:tcPr>
            <w:tcW w:w="2101" w:type="dxa"/>
            <w:vAlign w:val="center"/>
          </w:tcPr>
          <w:p w:rsidR="00974C01" w:rsidRPr="0064337E" w:rsidRDefault="00974C01" w:rsidP="0064337E">
            <w:pPr>
              <w:pStyle w:val="TableParagraph"/>
              <w:ind w:left="189" w:right="18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12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</w:tr>
      <w:tr w:rsidR="00974C01" w:rsidRPr="003D0398" w:rsidTr="00974C01">
        <w:trPr>
          <w:trHeight w:val="1157"/>
        </w:trPr>
        <w:tc>
          <w:tcPr>
            <w:tcW w:w="3943" w:type="dxa"/>
            <w:vAlign w:val="center"/>
          </w:tcPr>
          <w:p w:rsidR="00974C01" w:rsidRDefault="00974C01" w:rsidP="00C72B4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月末时点出租率</w:t>
            </w:r>
          </w:p>
          <w:p w:rsidR="00974C01" w:rsidRPr="0064337E" w:rsidRDefault="00974C01" w:rsidP="00C72B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%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101" w:type="dxa"/>
            <w:vAlign w:val="center"/>
          </w:tcPr>
          <w:p w:rsidR="00974C01" w:rsidRPr="00A854E8" w:rsidRDefault="00974C01" w:rsidP="00C72B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A854E8">
              <w:rPr>
                <w:rFonts w:ascii="Times New Roman" w:hAnsi="Times New Roman" w:cs="Times New Roman"/>
              </w:rPr>
              <w:t>87.3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101" w:type="dxa"/>
            <w:vAlign w:val="center"/>
          </w:tcPr>
          <w:p w:rsidR="00974C01" w:rsidRPr="00A854E8" w:rsidRDefault="00974C01" w:rsidP="00C72B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A854E8">
              <w:rPr>
                <w:rFonts w:ascii="Times New Roman" w:hAnsi="Times New Roman" w:cs="Times New Roman"/>
              </w:rPr>
              <w:t>90.7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974C01" w:rsidRPr="003D0398" w:rsidTr="00974C01">
        <w:trPr>
          <w:trHeight w:val="1157"/>
        </w:trPr>
        <w:tc>
          <w:tcPr>
            <w:tcW w:w="3943" w:type="dxa"/>
            <w:vAlign w:val="center"/>
          </w:tcPr>
          <w:p w:rsidR="00974C01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月末有效租金单价</w:t>
            </w:r>
          </w:p>
          <w:p w:rsidR="00974C01" w:rsidRPr="0064337E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  <w:lang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（元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平方米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月）</w:t>
            </w:r>
          </w:p>
        </w:tc>
        <w:tc>
          <w:tcPr>
            <w:tcW w:w="2101" w:type="dxa"/>
            <w:vAlign w:val="center"/>
          </w:tcPr>
          <w:p w:rsidR="00974C01" w:rsidRPr="00A854E8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  <w:lang/>
              </w:rPr>
            </w:pPr>
            <w:r w:rsidRPr="00A854E8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101" w:type="dxa"/>
            <w:vAlign w:val="center"/>
          </w:tcPr>
          <w:p w:rsidR="00974C01" w:rsidRPr="00A854E8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  <w:lang/>
              </w:rPr>
            </w:pPr>
            <w:r w:rsidRPr="00A854E8">
              <w:rPr>
                <w:rFonts w:ascii="Times New Roman" w:hAnsi="Times New Roman" w:cs="Times New Roman"/>
              </w:rPr>
              <w:t>1.40</w:t>
            </w:r>
          </w:p>
        </w:tc>
      </w:tr>
    </w:tbl>
    <w:p w:rsidR="0066387D" w:rsidRDefault="007E0BF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注：月末有效租金单价</w:t>
      </w:r>
      <w:r>
        <w:rPr>
          <w:rFonts w:ascii="Times New Roman" w:eastAsia="宋体" w:hAnsi="Times New Roman" w:cs="Times New Roman" w:hint="eastAsia"/>
          <w:szCs w:val="21"/>
        </w:rPr>
        <w:t>=</w:t>
      </w:r>
      <w:r>
        <w:rPr>
          <w:rFonts w:ascii="Cambria Math" w:hAnsi="Cambria Math"/>
          <w:i/>
          <w:iCs/>
          <w:color w:val="836967"/>
          <w:szCs w:val="21"/>
        </w:rPr>
        <w:t xml:space="preserve">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ⅈ=1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n</m:t>
            </m:r>
          </m:sup>
        </m:sSubSup>
      </m:oMath>
      <w:r>
        <w:rPr>
          <w:rFonts w:ascii="Times New Roman" w:eastAsia="宋体" w:hAnsi="Times New Roman" w:cs="Times New Roman" w:hint="eastAsia"/>
          <w:szCs w:val="21"/>
        </w:rPr>
        <w:t>租约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</w:rPr>
        <w:t>月末</w:t>
      </w:r>
      <w:r w:rsidR="00911F18">
        <w:rPr>
          <w:rFonts w:ascii="Times New Roman" w:eastAsia="宋体" w:hAnsi="Times New Roman" w:cs="Times New Roman" w:hint="eastAsia"/>
          <w:szCs w:val="21"/>
        </w:rPr>
        <w:t>不</w:t>
      </w:r>
      <w:r>
        <w:rPr>
          <w:rFonts w:ascii="Times New Roman" w:eastAsia="宋体" w:hAnsi="Times New Roman" w:cs="Times New Roman" w:hint="eastAsia"/>
          <w:szCs w:val="21"/>
        </w:rPr>
        <w:t>含税含物业费租金价格</w:t>
      </w:r>
      <w:r>
        <w:rPr>
          <w:rFonts w:ascii="Times New Roman" w:eastAsia="宋体" w:hAnsi="Times New Roman" w:cs="Times New Roman" w:hint="eastAsia"/>
          <w:szCs w:val="21"/>
        </w:rPr>
        <w:t>*</w:t>
      </w:r>
      <w:r>
        <w:rPr>
          <w:rFonts w:ascii="Times New Roman" w:eastAsia="宋体" w:hAnsi="Times New Roman" w:cs="Times New Roman" w:hint="eastAsia"/>
          <w:szCs w:val="21"/>
        </w:rPr>
        <w:t>租约</w:t>
      </w:r>
      <w:r>
        <w:rPr>
          <w:rFonts w:ascii="Times New Roman" w:eastAsia="宋体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szCs w:val="21"/>
        </w:rPr>
        <w:t>的月末租约面积</w:t>
      </w:r>
      <w:r>
        <w:rPr>
          <w:rFonts w:ascii="Times New Roman" w:eastAsia="宋体" w:hAnsi="Times New Roman" w:cs="Times New Roman" w:hint="eastAsia"/>
          <w:szCs w:val="21"/>
        </w:rPr>
        <w:t>/</w:t>
      </w:r>
      <w:r>
        <w:rPr>
          <w:rFonts w:ascii="Times New Roman" w:eastAsia="宋体" w:hAnsi="Times New Roman" w:cs="Times New Roman" w:hint="eastAsia"/>
          <w:szCs w:val="21"/>
        </w:rPr>
        <w:t>月末租约总面积，下同。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（二）</w:t>
      </w:r>
      <w:r w:rsidR="00CF44C7">
        <w:rPr>
          <w:rFonts w:ascii="Times New Roman" w:eastAsia="宋体" w:hAnsi="Times New Roman" w:cs="Times New Roman" w:hint="eastAsia"/>
          <w:sz w:val="24"/>
          <w:szCs w:val="28"/>
        </w:rPr>
        <w:t>东莞石排</w:t>
      </w:r>
      <w:r>
        <w:rPr>
          <w:rFonts w:ascii="Times New Roman" w:eastAsia="宋体" w:hAnsi="Times New Roman" w:cs="Times New Roman" w:hint="eastAsia"/>
          <w:sz w:val="24"/>
          <w:szCs w:val="28"/>
        </w:rPr>
        <w:t>项目运营数据</w:t>
      </w:r>
    </w:p>
    <w:tbl>
      <w:tblPr>
        <w:tblW w:w="817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10"/>
        <w:gridCol w:w="2110"/>
      </w:tblGrid>
      <w:tr w:rsidR="00974C01" w:rsidRPr="003D0398" w:rsidTr="00974C01">
        <w:trPr>
          <w:trHeight w:val="839"/>
        </w:trPr>
        <w:tc>
          <w:tcPr>
            <w:tcW w:w="3959" w:type="dxa"/>
            <w:vAlign w:val="center"/>
          </w:tcPr>
          <w:p w:rsidR="00974C01" w:rsidRPr="0064337E" w:rsidRDefault="00974C01" w:rsidP="0064337E">
            <w:pPr>
              <w:pStyle w:val="TableParagraph"/>
              <w:spacing w:before="94"/>
              <w:ind w:left="196" w:right="9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2025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年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11-12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月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运营数据</w:t>
            </w:r>
          </w:p>
        </w:tc>
        <w:tc>
          <w:tcPr>
            <w:tcW w:w="2110" w:type="dxa"/>
            <w:vAlign w:val="center"/>
          </w:tcPr>
          <w:p w:rsidR="00974C01" w:rsidRPr="0064337E" w:rsidRDefault="00974C01" w:rsidP="0064337E">
            <w:pPr>
              <w:pStyle w:val="TableParagraph"/>
              <w:ind w:left="188" w:right="178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11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  <w:tc>
          <w:tcPr>
            <w:tcW w:w="2110" w:type="dxa"/>
            <w:vAlign w:val="center"/>
          </w:tcPr>
          <w:p w:rsidR="00974C01" w:rsidRPr="0064337E" w:rsidRDefault="00974C01" w:rsidP="0064337E">
            <w:pPr>
              <w:pStyle w:val="TableParagraph"/>
              <w:ind w:left="189" w:right="18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12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</w:tr>
      <w:tr w:rsidR="00974C01" w:rsidRPr="003D0398" w:rsidTr="00974C01">
        <w:trPr>
          <w:trHeight w:val="1233"/>
        </w:trPr>
        <w:tc>
          <w:tcPr>
            <w:tcW w:w="3959" w:type="dxa"/>
            <w:vAlign w:val="center"/>
          </w:tcPr>
          <w:p w:rsidR="00974C01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月末时点出租率</w:t>
            </w:r>
          </w:p>
          <w:p w:rsidR="00974C01" w:rsidRPr="0064337E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%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110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100.0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110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100.0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974C01" w:rsidRPr="003D0398" w:rsidTr="00974C01">
        <w:trPr>
          <w:trHeight w:val="1233"/>
        </w:trPr>
        <w:tc>
          <w:tcPr>
            <w:tcW w:w="3959" w:type="dxa"/>
            <w:vAlign w:val="center"/>
          </w:tcPr>
          <w:p w:rsidR="00974C01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月末有效租金单价</w:t>
            </w:r>
          </w:p>
          <w:p w:rsidR="00974C01" w:rsidRPr="0064337E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  <w:lang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（元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平方米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月）</w:t>
            </w:r>
          </w:p>
        </w:tc>
        <w:tc>
          <w:tcPr>
            <w:tcW w:w="2110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2110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1.38</w:t>
            </w:r>
          </w:p>
        </w:tc>
      </w:tr>
    </w:tbl>
    <w:p w:rsidR="00CF44C7" w:rsidRDefault="00CF44C7" w:rsidP="00CF44C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（三）东莞洪梅项目运营数据</w:t>
      </w:r>
    </w:p>
    <w:tbl>
      <w:tblPr>
        <w:tblW w:w="822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79"/>
        <w:gridCol w:w="2121"/>
        <w:gridCol w:w="2121"/>
      </w:tblGrid>
      <w:tr w:rsidR="00974C01" w:rsidRPr="003D0398" w:rsidTr="00974C01">
        <w:trPr>
          <w:trHeight w:val="752"/>
        </w:trPr>
        <w:tc>
          <w:tcPr>
            <w:tcW w:w="3979" w:type="dxa"/>
            <w:vAlign w:val="center"/>
          </w:tcPr>
          <w:p w:rsidR="00974C01" w:rsidRPr="0064337E" w:rsidRDefault="00974C01" w:rsidP="00F62F3B">
            <w:pPr>
              <w:pStyle w:val="TableParagraph"/>
              <w:spacing w:before="94"/>
              <w:ind w:left="196" w:right="9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2025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年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11-12</w:t>
            </w:r>
            <w:r w:rsidR="005D1879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  <w:lang w:eastAsia="zh-CN"/>
              </w:rPr>
              <w:t>月</w:t>
            </w:r>
            <w:r w:rsidRPr="0064337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运营数据</w:t>
            </w:r>
          </w:p>
        </w:tc>
        <w:tc>
          <w:tcPr>
            <w:tcW w:w="2121" w:type="dxa"/>
            <w:vAlign w:val="center"/>
          </w:tcPr>
          <w:p w:rsidR="00974C01" w:rsidRPr="0064337E" w:rsidRDefault="00974C01" w:rsidP="00F62F3B">
            <w:pPr>
              <w:pStyle w:val="TableParagraph"/>
              <w:ind w:left="188" w:right="178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11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  <w:tc>
          <w:tcPr>
            <w:tcW w:w="2121" w:type="dxa"/>
            <w:vAlign w:val="center"/>
          </w:tcPr>
          <w:p w:rsidR="00974C01" w:rsidRPr="0064337E" w:rsidRDefault="00974C01" w:rsidP="00F62F3B">
            <w:pPr>
              <w:pStyle w:val="TableParagraph"/>
              <w:ind w:left="189" w:right="18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12</w:t>
            </w:r>
            <w:r w:rsidRPr="0064337E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月</w:t>
            </w:r>
          </w:p>
        </w:tc>
      </w:tr>
      <w:tr w:rsidR="00974C01" w:rsidRPr="003D0398" w:rsidTr="00974C01">
        <w:trPr>
          <w:trHeight w:val="1105"/>
        </w:trPr>
        <w:tc>
          <w:tcPr>
            <w:tcW w:w="3979" w:type="dxa"/>
            <w:vAlign w:val="center"/>
          </w:tcPr>
          <w:p w:rsidR="00974C01" w:rsidRPr="0064337E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月末时点出租率</w:t>
            </w:r>
          </w:p>
        </w:tc>
        <w:tc>
          <w:tcPr>
            <w:tcW w:w="2121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87.5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121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100.0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974C01" w:rsidRPr="003D0398" w:rsidTr="00974C01">
        <w:trPr>
          <w:trHeight w:val="1105"/>
        </w:trPr>
        <w:tc>
          <w:tcPr>
            <w:tcW w:w="3979" w:type="dxa"/>
            <w:vAlign w:val="center"/>
          </w:tcPr>
          <w:p w:rsidR="00974C01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月末有效租金单价</w:t>
            </w:r>
          </w:p>
          <w:p w:rsidR="00974C01" w:rsidRPr="0064337E" w:rsidRDefault="00974C01" w:rsidP="00900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  <w:lang/>
              </w:rPr>
            </w:pP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（元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平方米</w:t>
            </w:r>
            <w:r w:rsidRPr="0064337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64337E">
              <w:rPr>
                <w:rFonts w:ascii="Times New Roman" w:eastAsia="宋体" w:hAnsi="Times New Roman" w:hint="eastAsia"/>
                <w:color w:val="000000"/>
                <w:szCs w:val="21"/>
              </w:rPr>
              <w:t>月）</w:t>
            </w:r>
          </w:p>
        </w:tc>
        <w:tc>
          <w:tcPr>
            <w:tcW w:w="2121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2121" w:type="dxa"/>
            <w:vAlign w:val="center"/>
          </w:tcPr>
          <w:p w:rsidR="00974C01" w:rsidRPr="008135A5" w:rsidRDefault="00974C01" w:rsidP="00900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135A5">
              <w:rPr>
                <w:rFonts w:ascii="Times New Roman" w:hAnsi="Times New Roman" w:cs="Times New Roman"/>
              </w:rPr>
              <w:t>1.41</w:t>
            </w:r>
          </w:p>
        </w:tc>
      </w:tr>
    </w:tbl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以上披露内容已经过</w:t>
      </w:r>
      <w:r w:rsidR="00BF6A64">
        <w:rPr>
          <w:rFonts w:ascii="Times New Roman" w:eastAsia="宋体" w:hAnsi="Times New Roman" w:cs="Times New Roman" w:hint="eastAsia"/>
          <w:sz w:val="24"/>
          <w:szCs w:val="28"/>
        </w:rPr>
        <w:t>本</w:t>
      </w:r>
      <w:r w:rsidR="00241C7F">
        <w:rPr>
          <w:rFonts w:ascii="Times New Roman" w:eastAsia="宋体" w:hAnsi="Times New Roman" w:cs="Times New Roman" w:hint="eastAsia"/>
          <w:sz w:val="24"/>
          <w:szCs w:val="28"/>
        </w:rPr>
        <w:t>基金</w:t>
      </w:r>
      <w:r w:rsidR="00BF6A64">
        <w:rPr>
          <w:rFonts w:ascii="Times New Roman" w:eastAsia="宋体" w:hAnsi="Times New Roman" w:cs="Times New Roman" w:hint="eastAsia"/>
          <w:sz w:val="24"/>
          <w:szCs w:val="28"/>
        </w:rPr>
        <w:t>不动产</w:t>
      </w:r>
      <w:r>
        <w:rPr>
          <w:rFonts w:ascii="Times New Roman" w:eastAsia="宋体" w:hAnsi="Times New Roman" w:cs="Times New Roman" w:hint="eastAsia"/>
          <w:sz w:val="24"/>
          <w:szCs w:val="28"/>
        </w:rPr>
        <w:t>项目的运营管理机构确认。</w:t>
      </w:r>
    </w:p>
    <w:p w:rsidR="00F36D42" w:rsidRPr="003237FF" w:rsidRDefault="004209C7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3237FF">
        <w:rPr>
          <w:rFonts w:ascii="Times New Roman" w:eastAsia="宋体" w:hAnsi="Times New Roman" w:cs="Times New Roman" w:hint="eastAsia"/>
          <w:b/>
          <w:sz w:val="24"/>
          <w:szCs w:val="24"/>
        </w:rPr>
        <w:t>特别提示：</w:t>
      </w:r>
      <w:r w:rsidR="00F36D42" w:rsidRPr="003237FF">
        <w:rPr>
          <w:rFonts w:ascii="Times New Roman" w:eastAsia="宋体" w:hAnsi="Times New Roman" w:cs="Times New Roman" w:hint="eastAsia"/>
          <w:b/>
          <w:sz w:val="24"/>
          <w:szCs w:val="24"/>
        </w:rPr>
        <w:t>本公告所载</w:t>
      </w:r>
      <w:r w:rsidR="00F36D42" w:rsidRPr="003237FF">
        <w:rPr>
          <w:rFonts w:ascii="Times New Roman" w:eastAsia="宋体" w:hAnsi="Times New Roman" w:cs="Times New Roman"/>
          <w:b/>
          <w:sz w:val="24"/>
          <w:szCs w:val="24"/>
        </w:rPr>
        <w:t>202</w:t>
      </w:r>
      <w:r w:rsidR="00675BDD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F36D42" w:rsidRPr="003237FF">
        <w:rPr>
          <w:rFonts w:ascii="Times New Roman" w:eastAsia="宋体" w:hAnsi="Times New Roman" w:cs="Times New Roman" w:hint="eastAsia"/>
          <w:b/>
          <w:sz w:val="24"/>
          <w:szCs w:val="24"/>
        </w:rPr>
        <w:t>年</w:t>
      </w:r>
      <w:r w:rsidR="00457CEE">
        <w:rPr>
          <w:rFonts w:ascii="Times New Roman" w:eastAsia="宋体" w:hAnsi="Times New Roman" w:cs="Times New Roman" w:hint="eastAsia"/>
          <w:b/>
          <w:sz w:val="24"/>
          <w:szCs w:val="24"/>
        </w:rPr>
        <w:t>11-12</w:t>
      </w:r>
      <w:r w:rsidR="00457CEE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F36D42" w:rsidRPr="003237FF">
        <w:rPr>
          <w:rFonts w:ascii="Times New Roman" w:eastAsia="宋体" w:hAnsi="Times New Roman" w:cs="Times New Roman" w:hint="eastAsia"/>
          <w:b/>
          <w:sz w:val="24"/>
          <w:szCs w:val="24"/>
        </w:rPr>
        <w:t>的运营数据仅为初步核算数据，未经审计，请投资者审慎使用。</w:t>
      </w:r>
    </w:p>
    <w:p w:rsidR="0066387D" w:rsidRDefault="007E0BFF" w:rsidP="00274DB8">
      <w:pPr>
        <w:pStyle w:val="ab"/>
        <w:numPr>
          <w:ilvl w:val="0"/>
          <w:numId w:val="1"/>
        </w:numPr>
        <w:spacing w:beforeLines="50" w:afterLines="50" w:line="360" w:lineRule="auto"/>
        <w:ind w:left="986" w:firstLineChars="0" w:hanging="504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相关机构联系方式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投资者可登录</w:t>
      </w:r>
      <w:r w:rsidR="00247228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>
        <w:rPr>
          <w:rFonts w:ascii="Times New Roman" w:eastAsia="宋体" w:hAnsi="Times New Roman" w:cs="Times New Roman" w:hint="eastAsia"/>
          <w:sz w:val="24"/>
          <w:szCs w:val="24"/>
        </w:rPr>
        <w:t>网站（</w:t>
      </w:r>
      <w:r>
        <w:rPr>
          <w:rFonts w:ascii="Times New Roman" w:eastAsia="宋体" w:hAnsi="Times New Roman" w:cs="Times New Roman"/>
          <w:sz w:val="24"/>
          <w:szCs w:val="24"/>
        </w:rPr>
        <w:t>www.ChinaAMC.com</w:t>
      </w:r>
      <w:r>
        <w:rPr>
          <w:rFonts w:ascii="Times New Roman" w:eastAsia="宋体" w:hAnsi="Times New Roman" w:cs="Times New Roman"/>
          <w:sz w:val="24"/>
          <w:szCs w:val="24"/>
        </w:rPr>
        <w:t>）或拨</w:t>
      </w:r>
      <w:r>
        <w:rPr>
          <w:rFonts w:ascii="Times New Roman" w:eastAsia="宋体" w:hAnsi="Times New Roman" w:cs="Times New Roman" w:hint="eastAsia"/>
          <w:sz w:val="24"/>
          <w:szCs w:val="24"/>
        </w:rPr>
        <w:t>打</w:t>
      </w:r>
      <w:r w:rsidR="00247228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>
        <w:rPr>
          <w:rFonts w:ascii="Times New Roman" w:eastAsia="宋体" w:hAnsi="Times New Roman" w:cs="Times New Roman" w:hint="eastAsia"/>
          <w:sz w:val="24"/>
          <w:szCs w:val="24"/>
        </w:rPr>
        <w:t>客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户服务电话（</w:t>
      </w:r>
      <w:r>
        <w:rPr>
          <w:rFonts w:ascii="Times New Roman" w:eastAsia="宋体" w:hAnsi="Times New Roman" w:cs="Times New Roman"/>
          <w:sz w:val="24"/>
          <w:szCs w:val="24"/>
        </w:rPr>
        <w:t>400-818-6666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进行相关咨询。</w:t>
      </w:r>
    </w:p>
    <w:p w:rsidR="0066387D" w:rsidRDefault="007E0BFF" w:rsidP="00274DB8">
      <w:pPr>
        <w:pStyle w:val="ab"/>
        <w:numPr>
          <w:ilvl w:val="0"/>
          <w:numId w:val="1"/>
        </w:numPr>
        <w:spacing w:beforeLines="50" w:afterLines="50" w:line="360" w:lineRule="auto"/>
        <w:ind w:left="986" w:firstLineChars="0" w:hanging="504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其他提示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截至目前，本基金投资运作正常，无应披露而未披露的重大信息，基金管理人将严格按照法律法规及基金合同的规定进行投资运作，履行信息披露义务。</w:t>
      </w:r>
    </w:p>
    <w:p w:rsidR="0066387D" w:rsidRPr="009B2AAC" w:rsidRDefault="007E0BFF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9B2AAC">
        <w:rPr>
          <w:rFonts w:ascii="Times New Roman" w:eastAsia="宋体" w:hAnsi="Times New Roman" w:cs="Times New Roman" w:hint="eastAsia"/>
          <w:b/>
          <w:sz w:val="24"/>
          <w:szCs w:val="24"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销售机构根据法规要求对投资者类别、风险承受能力和基金的风险等级进行划分，并提出适当性匹配意见。投资者在投资本基金前，应当认真阅读本基金基金合同、招募说明书、基金产品资料概要等法律文件，全面认识本基金的风险收益特征和产品特性，在了解产品情况及销售机构适当性意见的基础上，根据自身的投资目标、投资期限、投资经验、资产状况等判断基金是否和自身风险承受能力相适应，理性判断市场，自主判断基金投资价值，自主、谨慎做出投资决策，并自行承担投资风险。</w:t>
      </w:r>
    </w:p>
    <w:p w:rsidR="0066387D" w:rsidRDefault="007E0B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特此公告</w:t>
      </w:r>
    </w:p>
    <w:p w:rsidR="0066387D" w:rsidRDefault="006638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6387D" w:rsidRDefault="006638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6387D" w:rsidRDefault="0066387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6387D" w:rsidRDefault="007E0BFF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华夏基金管理有限公司</w:t>
      </w:r>
    </w:p>
    <w:p w:rsidR="0066387D" w:rsidRDefault="007E0BFF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二〇二</w:t>
      </w:r>
      <w:r w:rsidR="0064337E">
        <w:rPr>
          <w:rFonts w:ascii="Times New Roman" w:eastAsia="宋体" w:hAnsi="Times New Roman" w:cs="Times New Roman" w:hint="eastAsia"/>
          <w:sz w:val="24"/>
          <w:szCs w:val="24"/>
        </w:rPr>
        <w:t>六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64337E">
        <w:rPr>
          <w:rFonts w:ascii="Times New Roman" w:eastAsia="宋体" w:hAnsi="Times New Roman" w:cs="Times New Roman" w:hint="eastAsia"/>
          <w:sz w:val="24"/>
          <w:szCs w:val="24"/>
        </w:rPr>
        <w:t>一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64337E">
        <w:rPr>
          <w:rFonts w:ascii="Times New Roman" w:eastAsia="宋体" w:hAnsi="Times New Roman" w:cs="Times New Roman" w:hint="eastAsia"/>
          <w:sz w:val="24"/>
          <w:szCs w:val="24"/>
        </w:rPr>
        <w:t>十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sectPr w:rsidR="0066387D" w:rsidSect="00D21F7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8F" w:rsidRDefault="00B37C8F">
      <w:r>
        <w:separator/>
      </w:r>
    </w:p>
  </w:endnote>
  <w:endnote w:type="continuationSeparator" w:id="0">
    <w:p w:rsidR="00B37C8F" w:rsidRDefault="00B37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126808"/>
    </w:sdtPr>
    <w:sdtContent>
      <w:p w:rsidR="0066387D" w:rsidRDefault="00D21F7D">
        <w:pPr>
          <w:pStyle w:val="a6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7E0BFF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74DB8" w:rsidRPr="00274DB8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8F" w:rsidRDefault="00B37C8F">
      <w:r>
        <w:separator/>
      </w:r>
    </w:p>
  </w:footnote>
  <w:footnote w:type="continuationSeparator" w:id="0">
    <w:p w:rsidR="00B37C8F" w:rsidRDefault="00B37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87D" w:rsidRDefault="0066387D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B28"/>
    <w:multiLevelType w:val="multilevel"/>
    <w:tmpl w:val="2FDD7B28"/>
    <w:lvl w:ilvl="0">
      <w:start w:val="1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ZhMmI4YmZmOTkyMWY0NTk5NGM1YWQwOTI0NzNkMTEifQ=="/>
  </w:docVars>
  <w:rsids>
    <w:rsidRoot w:val="007424C2"/>
    <w:rsid w:val="0002030A"/>
    <w:rsid w:val="00022D20"/>
    <w:rsid w:val="00035BF4"/>
    <w:rsid w:val="000412CE"/>
    <w:rsid w:val="0005048A"/>
    <w:rsid w:val="00064532"/>
    <w:rsid w:val="00073236"/>
    <w:rsid w:val="000926F9"/>
    <w:rsid w:val="000B3930"/>
    <w:rsid w:val="000C6284"/>
    <w:rsid w:val="000E78BC"/>
    <w:rsid w:val="000F537E"/>
    <w:rsid w:val="000F6620"/>
    <w:rsid w:val="001273B1"/>
    <w:rsid w:val="00161A8C"/>
    <w:rsid w:val="00173CB4"/>
    <w:rsid w:val="001A5A8D"/>
    <w:rsid w:val="001A6475"/>
    <w:rsid w:val="001B715D"/>
    <w:rsid w:val="001F1EC2"/>
    <w:rsid w:val="001F461F"/>
    <w:rsid w:val="0021082F"/>
    <w:rsid w:val="002406FA"/>
    <w:rsid w:val="002410F1"/>
    <w:rsid w:val="00241C7F"/>
    <w:rsid w:val="002434DE"/>
    <w:rsid w:val="0024420F"/>
    <w:rsid w:val="00247228"/>
    <w:rsid w:val="0026044E"/>
    <w:rsid w:val="00264C54"/>
    <w:rsid w:val="00274DB8"/>
    <w:rsid w:val="00282BB2"/>
    <w:rsid w:val="0028776E"/>
    <w:rsid w:val="002A115D"/>
    <w:rsid w:val="002A12DB"/>
    <w:rsid w:val="002A65C4"/>
    <w:rsid w:val="002B2703"/>
    <w:rsid w:val="002B2A60"/>
    <w:rsid w:val="002C447D"/>
    <w:rsid w:val="002D2DD1"/>
    <w:rsid w:val="002D3AA8"/>
    <w:rsid w:val="002D5A6C"/>
    <w:rsid w:val="002D6E7A"/>
    <w:rsid w:val="002E301A"/>
    <w:rsid w:val="002F531C"/>
    <w:rsid w:val="00301622"/>
    <w:rsid w:val="003053A3"/>
    <w:rsid w:val="0030562C"/>
    <w:rsid w:val="00316F05"/>
    <w:rsid w:val="003237FF"/>
    <w:rsid w:val="00323BB5"/>
    <w:rsid w:val="00323DF0"/>
    <w:rsid w:val="0035789F"/>
    <w:rsid w:val="00380E23"/>
    <w:rsid w:val="003931FC"/>
    <w:rsid w:val="003A1D9D"/>
    <w:rsid w:val="003A5C21"/>
    <w:rsid w:val="003B6853"/>
    <w:rsid w:val="003C7D54"/>
    <w:rsid w:val="003D0398"/>
    <w:rsid w:val="004078F4"/>
    <w:rsid w:val="00411B44"/>
    <w:rsid w:val="004209C7"/>
    <w:rsid w:val="00437603"/>
    <w:rsid w:val="00442AF7"/>
    <w:rsid w:val="00444E7C"/>
    <w:rsid w:val="00457CEE"/>
    <w:rsid w:val="00461EBC"/>
    <w:rsid w:val="004627A5"/>
    <w:rsid w:val="004831B4"/>
    <w:rsid w:val="004A0E9F"/>
    <w:rsid w:val="004A702B"/>
    <w:rsid w:val="004A7434"/>
    <w:rsid w:val="004B3912"/>
    <w:rsid w:val="004C5845"/>
    <w:rsid w:val="004C792D"/>
    <w:rsid w:val="004D4422"/>
    <w:rsid w:val="004D72A8"/>
    <w:rsid w:val="004F0773"/>
    <w:rsid w:val="004F141E"/>
    <w:rsid w:val="004F1FF1"/>
    <w:rsid w:val="0051275B"/>
    <w:rsid w:val="00552C67"/>
    <w:rsid w:val="00566AD8"/>
    <w:rsid w:val="00580C5F"/>
    <w:rsid w:val="005A0926"/>
    <w:rsid w:val="005A0B14"/>
    <w:rsid w:val="005A729F"/>
    <w:rsid w:val="005B18F2"/>
    <w:rsid w:val="005B4CD8"/>
    <w:rsid w:val="005C3856"/>
    <w:rsid w:val="005D12EE"/>
    <w:rsid w:val="005D1879"/>
    <w:rsid w:val="005D2260"/>
    <w:rsid w:val="005F77AF"/>
    <w:rsid w:val="006152A9"/>
    <w:rsid w:val="006219C3"/>
    <w:rsid w:val="0062303D"/>
    <w:rsid w:val="006313FB"/>
    <w:rsid w:val="00633D62"/>
    <w:rsid w:val="0063638D"/>
    <w:rsid w:val="0064337E"/>
    <w:rsid w:val="00645BDB"/>
    <w:rsid w:val="00651F57"/>
    <w:rsid w:val="00655914"/>
    <w:rsid w:val="0066387D"/>
    <w:rsid w:val="00675BDD"/>
    <w:rsid w:val="00696678"/>
    <w:rsid w:val="006C1798"/>
    <w:rsid w:val="006C49F9"/>
    <w:rsid w:val="006D6E1A"/>
    <w:rsid w:val="006E474E"/>
    <w:rsid w:val="006F5738"/>
    <w:rsid w:val="007108C1"/>
    <w:rsid w:val="00722C2B"/>
    <w:rsid w:val="00734C2C"/>
    <w:rsid w:val="007424C2"/>
    <w:rsid w:val="00746318"/>
    <w:rsid w:val="007775C2"/>
    <w:rsid w:val="00783276"/>
    <w:rsid w:val="00785B3D"/>
    <w:rsid w:val="00795BB8"/>
    <w:rsid w:val="007A5746"/>
    <w:rsid w:val="007C075C"/>
    <w:rsid w:val="007D45AE"/>
    <w:rsid w:val="007E0BFF"/>
    <w:rsid w:val="007E1470"/>
    <w:rsid w:val="007F0523"/>
    <w:rsid w:val="008135A5"/>
    <w:rsid w:val="00813FC3"/>
    <w:rsid w:val="00827E94"/>
    <w:rsid w:val="008409F1"/>
    <w:rsid w:val="00886C42"/>
    <w:rsid w:val="00891D7E"/>
    <w:rsid w:val="008D4C7B"/>
    <w:rsid w:val="008F036F"/>
    <w:rsid w:val="00900AF4"/>
    <w:rsid w:val="00911F18"/>
    <w:rsid w:val="009252E7"/>
    <w:rsid w:val="009343A1"/>
    <w:rsid w:val="009349FF"/>
    <w:rsid w:val="009419A4"/>
    <w:rsid w:val="0094751C"/>
    <w:rsid w:val="00953790"/>
    <w:rsid w:val="00974C01"/>
    <w:rsid w:val="0097708E"/>
    <w:rsid w:val="0098311A"/>
    <w:rsid w:val="00987819"/>
    <w:rsid w:val="009938AB"/>
    <w:rsid w:val="0099431D"/>
    <w:rsid w:val="009B2AAC"/>
    <w:rsid w:val="009B759F"/>
    <w:rsid w:val="009C3D20"/>
    <w:rsid w:val="009E37A9"/>
    <w:rsid w:val="009E5294"/>
    <w:rsid w:val="009F4A83"/>
    <w:rsid w:val="00A55737"/>
    <w:rsid w:val="00A70A0B"/>
    <w:rsid w:val="00A854E8"/>
    <w:rsid w:val="00AA1997"/>
    <w:rsid w:val="00AA38C9"/>
    <w:rsid w:val="00AB2D80"/>
    <w:rsid w:val="00AB3E01"/>
    <w:rsid w:val="00AC411C"/>
    <w:rsid w:val="00AE6205"/>
    <w:rsid w:val="00B35A36"/>
    <w:rsid w:val="00B37C8F"/>
    <w:rsid w:val="00B51F9C"/>
    <w:rsid w:val="00B54632"/>
    <w:rsid w:val="00B83A22"/>
    <w:rsid w:val="00B94044"/>
    <w:rsid w:val="00BA37ED"/>
    <w:rsid w:val="00BB17AE"/>
    <w:rsid w:val="00BF6A64"/>
    <w:rsid w:val="00C014F3"/>
    <w:rsid w:val="00C27061"/>
    <w:rsid w:val="00C323B7"/>
    <w:rsid w:val="00C32552"/>
    <w:rsid w:val="00C54E52"/>
    <w:rsid w:val="00C63188"/>
    <w:rsid w:val="00C63DBA"/>
    <w:rsid w:val="00C72B46"/>
    <w:rsid w:val="00C813F7"/>
    <w:rsid w:val="00C957D8"/>
    <w:rsid w:val="00CB1386"/>
    <w:rsid w:val="00CD584E"/>
    <w:rsid w:val="00CF2CE5"/>
    <w:rsid w:val="00CF44C7"/>
    <w:rsid w:val="00CF5F58"/>
    <w:rsid w:val="00D05991"/>
    <w:rsid w:val="00D07E15"/>
    <w:rsid w:val="00D21F7D"/>
    <w:rsid w:val="00D25C2D"/>
    <w:rsid w:val="00D365AA"/>
    <w:rsid w:val="00D63EBA"/>
    <w:rsid w:val="00D74EB9"/>
    <w:rsid w:val="00D76EE1"/>
    <w:rsid w:val="00D9295A"/>
    <w:rsid w:val="00DB23B8"/>
    <w:rsid w:val="00DC0A0E"/>
    <w:rsid w:val="00DD55A6"/>
    <w:rsid w:val="00DD6C3C"/>
    <w:rsid w:val="00DE23AD"/>
    <w:rsid w:val="00DE2618"/>
    <w:rsid w:val="00DE37F3"/>
    <w:rsid w:val="00E0201B"/>
    <w:rsid w:val="00E1037B"/>
    <w:rsid w:val="00E17DD2"/>
    <w:rsid w:val="00E244FE"/>
    <w:rsid w:val="00E278A3"/>
    <w:rsid w:val="00E448FB"/>
    <w:rsid w:val="00E473AA"/>
    <w:rsid w:val="00E66950"/>
    <w:rsid w:val="00E77929"/>
    <w:rsid w:val="00E77BBD"/>
    <w:rsid w:val="00E91558"/>
    <w:rsid w:val="00E94E9A"/>
    <w:rsid w:val="00E97F67"/>
    <w:rsid w:val="00ED24B3"/>
    <w:rsid w:val="00EE0C1F"/>
    <w:rsid w:val="00EF6EFA"/>
    <w:rsid w:val="00F10BEA"/>
    <w:rsid w:val="00F160DD"/>
    <w:rsid w:val="00F220D4"/>
    <w:rsid w:val="00F36D42"/>
    <w:rsid w:val="00F40165"/>
    <w:rsid w:val="00F528A1"/>
    <w:rsid w:val="00F66349"/>
    <w:rsid w:val="00F751A5"/>
    <w:rsid w:val="00F8052E"/>
    <w:rsid w:val="00F96BCE"/>
    <w:rsid w:val="00FC72E9"/>
    <w:rsid w:val="00FE4521"/>
    <w:rsid w:val="018A1427"/>
    <w:rsid w:val="05900FD6"/>
    <w:rsid w:val="0923288C"/>
    <w:rsid w:val="1AE37B88"/>
    <w:rsid w:val="1C197B20"/>
    <w:rsid w:val="3B824942"/>
    <w:rsid w:val="482F19AD"/>
    <w:rsid w:val="54ED6E78"/>
    <w:rsid w:val="669C06FE"/>
    <w:rsid w:val="6E405E13"/>
    <w:rsid w:val="73EB278B"/>
    <w:rsid w:val="76260A7D"/>
    <w:rsid w:val="793842B6"/>
    <w:rsid w:val="7DA1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21F7D"/>
    <w:pPr>
      <w:jc w:val="left"/>
    </w:pPr>
  </w:style>
  <w:style w:type="paragraph" w:styleId="a4">
    <w:name w:val="Body Text"/>
    <w:basedOn w:val="a"/>
    <w:uiPriority w:val="1"/>
    <w:qFormat/>
    <w:rsid w:val="00D21F7D"/>
    <w:rPr>
      <w:rFonts w:ascii="仿宋" w:eastAsia="仿宋" w:hAnsi="仿宋" w:cs="仿宋"/>
      <w:sz w:val="24"/>
      <w:szCs w:val="24"/>
      <w:lang w:eastAsia="zh-T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21F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1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2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D21F7D"/>
    <w:rPr>
      <w:b/>
      <w:bCs/>
    </w:rPr>
  </w:style>
  <w:style w:type="table" w:styleId="a9">
    <w:name w:val="Table Grid"/>
    <w:basedOn w:val="a1"/>
    <w:uiPriority w:val="39"/>
    <w:qFormat/>
    <w:rsid w:val="00D21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D21F7D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D21F7D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D21F7D"/>
    <w:rPr>
      <w:sz w:val="18"/>
      <w:szCs w:val="18"/>
    </w:rPr>
  </w:style>
  <w:style w:type="paragraph" w:styleId="ab">
    <w:name w:val="List Paragraph"/>
    <w:basedOn w:val="a"/>
    <w:uiPriority w:val="34"/>
    <w:qFormat/>
    <w:rsid w:val="00D21F7D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D21F7D"/>
  </w:style>
  <w:style w:type="character" w:customStyle="1" w:styleId="Char3">
    <w:name w:val="批注主题 Char"/>
    <w:basedOn w:val="Char"/>
    <w:link w:val="a8"/>
    <w:uiPriority w:val="99"/>
    <w:semiHidden/>
    <w:qFormat/>
    <w:rsid w:val="00D21F7D"/>
    <w:rPr>
      <w:b/>
      <w:bCs/>
    </w:rPr>
  </w:style>
  <w:style w:type="paragraph" w:customStyle="1" w:styleId="1">
    <w:name w:val="修订1"/>
    <w:hidden/>
    <w:uiPriority w:val="99"/>
    <w:semiHidden/>
    <w:qFormat/>
    <w:rsid w:val="00D21F7D"/>
    <w:rPr>
      <w:kern w:val="2"/>
      <w:sz w:val="21"/>
      <w:szCs w:val="22"/>
    </w:rPr>
  </w:style>
  <w:style w:type="paragraph" w:customStyle="1" w:styleId="Default">
    <w:name w:val="Default"/>
    <w:qFormat/>
    <w:rsid w:val="00D21F7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21F7D"/>
    <w:rPr>
      <w:rFonts w:ascii="仿宋" w:eastAsia="仿宋" w:hAnsi="仿宋" w:cs="仿宋"/>
      <w:lang w:eastAsia="zh-TW"/>
    </w:rPr>
  </w:style>
  <w:style w:type="paragraph" w:customStyle="1" w:styleId="2">
    <w:name w:val="修订2"/>
    <w:hidden/>
    <w:uiPriority w:val="99"/>
    <w:semiHidden/>
    <w:qFormat/>
    <w:rsid w:val="00D21F7D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D21F7D"/>
    <w:rPr>
      <w:kern w:val="2"/>
      <w:sz w:val="18"/>
      <w:szCs w:val="18"/>
    </w:rPr>
  </w:style>
  <w:style w:type="paragraph" w:styleId="ac">
    <w:name w:val="Revision"/>
    <w:hidden/>
    <w:uiPriority w:val="99"/>
    <w:unhideWhenUsed/>
    <w:rsid w:val="00B9404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huiq</dc:creator>
  <cp:lastModifiedBy>ZHONGM</cp:lastModifiedBy>
  <cp:revision>2</cp:revision>
  <cp:lastPrinted>2023-07-05T08:43:00Z</cp:lastPrinted>
  <dcterms:created xsi:type="dcterms:W3CDTF">2026-01-09T16:01:00Z</dcterms:created>
  <dcterms:modified xsi:type="dcterms:W3CDTF">2026-01-09T16:01:00Z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87FB4ECE892C4121A95BA0D8F855F1BA_13</vt:lpwstr>
  </property>
  <property fmtid="{D5CDD505-2E9C-101B-9397-08002B2CF9AE}" pid="4" name="MSIP_Label_34fe372f-dfee-4f9b-b101-6a77f0c3c3b5_Enabled">
    <vt:lpwstr>true</vt:lpwstr>
  </property>
  <property fmtid="{D5CDD505-2E9C-101B-9397-08002B2CF9AE}" pid="5" name="MSIP_Label_34fe372f-dfee-4f9b-b101-6a77f0c3c3b5_SetDate">
    <vt:lpwstr>2026-01-08T05:44:56Z</vt:lpwstr>
  </property>
  <property fmtid="{D5CDD505-2E9C-101B-9397-08002B2CF9AE}" pid="6" name="MSIP_Label_34fe372f-dfee-4f9b-b101-6a77f0c3c3b5_Method">
    <vt:lpwstr>Standard</vt:lpwstr>
  </property>
  <property fmtid="{D5CDD505-2E9C-101B-9397-08002B2CF9AE}" pid="7" name="MSIP_Label_34fe372f-dfee-4f9b-b101-6a77f0c3c3b5_Name">
    <vt:lpwstr>defa4170-0d19-0005-0002-bc88714345d2</vt:lpwstr>
  </property>
  <property fmtid="{D5CDD505-2E9C-101B-9397-08002B2CF9AE}" pid="8" name="MSIP_Label_34fe372f-dfee-4f9b-b101-6a77f0c3c3b5_SiteId">
    <vt:lpwstr>2cf835d1-453b-472b-9b90-3f6d854ad75b</vt:lpwstr>
  </property>
  <property fmtid="{D5CDD505-2E9C-101B-9397-08002B2CF9AE}" pid="9" name="MSIP_Label_34fe372f-dfee-4f9b-b101-6a77f0c3c3b5_ActionId">
    <vt:lpwstr>88155bc1-a597-4be3-bf94-8ebf5ea7c87d</vt:lpwstr>
  </property>
  <property fmtid="{D5CDD505-2E9C-101B-9397-08002B2CF9AE}" pid="10" name="MSIP_Label_34fe372f-dfee-4f9b-b101-6a77f0c3c3b5_ContentBits">
    <vt:lpwstr>0</vt:lpwstr>
  </property>
  <property fmtid="{D5CDD505-2E9C-101B-9397-08002B2CF9AE}" pid="11" name="MSIP_Label_34fe372f-dfee-4f9b-b101-6a77f0c3c3b5_Tag">
    <vt:lpwstr>10, 3, 0, 1</vt:lpwstr>
  </property>
</Properties>
</file>