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F72CF4" w:rsidRDefault="00893436" w:rsidP="00893436">
      <w:pPr>
        <w:widowControl/>
        <w:jc w:val="center"/>
        <w:rPr>
          <w:rFonts w:ascii="宋体" w:eastAsia="宋体" w:hAnsi="宋体" w:cs="宋体"/>
          <w:b/>
          <w:kern w:val="0"/>
          <w:sz w:val="28"/>
          <w:szCs w:val="28"/>
        </w:rPr>
      </w:pPr>
      <w:r w:rsidRPr="00F72CF4">
        <w:rPr>
          <w:rFonts w:ascii="宋体" w:eastAsia="宋体" w:hAnsi="宋体" w:cs="宋体" w:hint="eastAsia"/>
          <w:b/>
          <w:kern w:val="0"/>
          <w:sz w:val="28"/>
          <w:szCs w:val="28"/>
        </w:rPr>
        <w:t>国泰沪深300指数证券投资基金分红公告</w:t>
      </w:r>
    </w:p>
    <w:p w:rsidR="00893436" w:rsidRPr="00F72CF4" w:rsidRDefault="00893436" w:rsidP="00893436">
      <w:pPr>
        <w:spacing w:line="560" w:lineRule="exact"/>
        <w:jc w:val="center"/>
        <w:rPr>
          <w:rFonts w:ascii="宋体" w:eastAsia="宋体" w:hAnsi="宋体"/>
          <w:color w:val="000000"/>
          <w:sz w:val="21"/>
          <w:szCs w:val="21"/>
        </w:rPr>
      </w:pPr>
      <w:r w:rsidRPr="00F72CF4">
        <w:rPr>
          <w:rFonts w:ascii="宋体" w:eastAsia="宋体" w:hAnsi="宋体"/>
          <w:color w:val="000000"/>
          <w:sz w:val="21"/>
          <w:szCs w:val="21"/>
        </w:rPr>
        <w:t>公告送出日期：</w:t>
      </w:r>
      <w:r w:rsidRPr="00F72CF4">
        <w:rPr>
          <w:rFonts w:ascii="宋体" w:eastAsia="宋体" w:hAnsi="宋体" w:cs="宋体"/>
          <w:bCs/>
          <w:sz w:val="21"/>
          <w:szCs w:val="21"/>
        </w:rPr>
        <w:t>2026年1月10日</w:t>
      </w:r>
    </w:p>
    <w:p w:rsidR="00893436" w:rsidRPr="00F72CF4" w:rsidRDefault="00893436" w:rsidP="00893436">
      <w:pPr>
        <w:spacing w:line="560" w:lineRule="exact"/>
        <w:jc w:val="center"/>
        <w:rPr>
          <w:rFonts w:ascii="宋体" w:eastAsia="宋体" w:hAnsi="宋体"/>
          <w:color w:val="000000"/>
          <w:sz w:val="21"/>
          <w:szCs w:val="21"/>
        </w:rPr>
      </w:pPr>
    </w:p>
    <w:p w:rsidR="00893436" w:rsidRPr="00F72CF4" w:rsidRDefault="00893436" w:rsidP="0045170D">
      <w:pPr>
        <w:pStyle w:val="2"/>
        <w:spacing w:line="360" w:lineRule="auto"/>
        <w:rPr>
          <w:rFonts w:ascii="宋体" w:eastAsia="宋体" w:hAnsi="宋体"/>
          <w:bCs w:val="0"/>
          <w:color w:val="000000"/>
          <w:sz w:val="21"/>
          <w:szCs w:val="21"/>
        </w:rPr>
      </w:pPr>
      <w:bookmarkStart w:id="0" w:name="_Toc275961418"/>
      <w:r w:rsidRPr="00F72CF4">
        <w:rPr>
          <w:rFonts w:ascii="宋体" w:eastAsia="宋体" w:hAnsi="宋体"/>
          <w:bCs w:val="0"/>
          <w:color w:val="000000"/>
          <w:sz w:val="21"/>
          <w:szCs w:val="21"/>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1"/>
        <w:gridCol w:w="2054"/>
        <w:gridCol w:w="73"/>
        <w:gridCol w:w="1842"/>
        <w:gridCol w:w="13"/>
        <w:gridCol w:w="1928"/>
        <w:gridCol w:w="44"/>
        <w:gridCol w:w="1884"/>
      </w:tblGrid>
      <w:tr w:rsidR="0039192C" w:rsidRPr="00F72CF4" w:rsidTr="00B53CF8">
        <w:trPr>
          <w:jc w:val="center"/>
        </w:trPr>
        <w:tc>
          <w:tcPr>
            <w:tcW w:w="3855" w:type="dxa"/>
            <w:gridSpan w:val="2"/>
          </w:tcPr>
          <w:p w:rsidR="0039192C" w:rsidRPr="00F72CF4" w:rsidRDefault="0039192C" w:rsidP="0045170D">
            <w:pPr>
              <w:spacing w:line="360" w:lineRule="auto"/>
              <w:rPr>
                <w:rFonts w:ascii="宋体" w:eastAsia="宋体" w:hAnsi="宋体"/>
                <w:color w:val="000000"/>
                <w:sz w:val="21"/>
                <w:szCs w:val="21"/>
              </w:rPr>
            </w:pPr>
            <w:r w:rsidRPr="00F72CF4">
              <w:rPr>
                <w:rFonts w:ascii="宋体" w:eastAsia="宋体" w:hAnsi="宋体"/>
                <w:color w:val="000000"/>
                <w:sz w:val="21"/>
                <w:szCs w:val="21"/>
              </w:rPr>
              <w:t>基金名称</w:t>
            </w:r>
          </w:p>
        </w:tc>
        <w:tc>
          <w:tcPr>
            <w:tcW w:w="5784" w:type="dxa"/>
            <w:gridSpan w:val="6"/>
            <w:vAlign w:val="center"/>
          </w:tcPr>
          <w:p w:rsidR="0039192C" w:rsidRPr="00F72CF4" w:rsidRDefault="0039192C" w:rsidP="0045170D">
            <w:pPr>
              <w:spacing w:line="360" w:lineRule="auto"/>
              <w:rPr>
                <w:rFonts w:ascii="宋体" w:eastAsia="宋体" w:hAnsi="宋体"/>
                <w:sz w:val="21"/>
                <w:szCs w:val="21"/>
              </w:rPr>
            </w:pPr>
            <w:r w:rsidRPr="00F72CF4">
              <w:rPr>
                <w:rFonts w:ascii="宋体" w:eastAsia="宋体" w:hAnsi="宋体"/>
                <w:sz w:val="21"/>
                <w:szCs w:val="21"/>
              </w:rPr>
              <w:t>国泰沪深300指数证券投资基金</w:t>
            </w:r>
          </w:p>
        </w:tc>
      </w:tr>
      <w:tr w:rsidR="0039192C" w:rsidRPr="00F72CF4" w:rsidTr="00B53CF8">
        <w:trPr>
          <w:jc w:val="center"/>
        </w:trPr>
        <w:tc>
          <w:tcPr>
            <w:tcW w:w="3855" w:type="dxa"/>
            <w:gridSpan w:val="2"/>
          </w:tcPr>
          <w:p w:rsidR="0039192C" w:rsidRPr="00F72CF4" w:rsidRDefault="0039192C" w:rsidP="0045170D">
            <w:pPr>
              <w:spacing w:line="360" w:lineRule="auto"/>
              <w:rPr>
                <w:rFonts w:ascii="宋体" w:eastAsia="宋体" w:hAnsi="宋体"/>
                <w:color w:val="000000"/>
                <w:sz w:val="21"/>
                <w:szCs w:val="21"/>
              </w:rPr>
            </w:pPr>
            <w:r w:rsidRPr="00F72CF4">
              <w:rPr>
                <w:rFonts w:ascii="宋体" w:eastAsia="宋体" w:hAnsi="宋体"/>
                <w:color w:val="000000"/>
                <w:sz w:val="21"/>
                <w:szCs w:val="21"/>
              </w:rPr>
              <w:t>基金简称</w:t>
            </w:r>
          </w:p>
        </w:tc>
        <w:tc>
          <w:tcPr>
            <w:tcW w:w="5784" w:type="dxa"/>
            <w:gridSpan w:val="6"/>
            <w:vAlign w:val="center"/>
          </w:tcPr>
          <w:p w:rsidR="0039192C" w:rsidRPr="00F72CF4" w:rsidRDefault="0039192C" w:rsidP="0045170D">
            <w:pPr>
              <w:spacing w:line="360" w:lineRule="auto"/>
              <w:rPr>
                <w:rFonts w:ascii="宋体" w:eastAsia="宋体" w:hAnsi="宋体"/>
                <w:sz w:val="21"/>
                <w:szCs w:val="21"/>
              </w:rPr>
            </w:pPr>
            <w:r w:rsidRPr="00F72CF4">
              <w:rPr>
                <w:rFonts w:ascii="宋体" w:eastAsia="宋体" w:hAnsi="宋体"/>
                <w:sz w:val="21"/>
                <w:szCs w:val="21"/>
              </w:rPr>
              <w:t>国泰沪深300指数</w:t>
            </w:r>
          </w:p>
        </w:tc>
      </w:tr>
      <w:tr w:rsidR="0039192C" w:rsidRPr="00F72CF4" w:rsidTr="00B53CF8">
        <w:trPr>
          <w:jc w:val="center"/>
        </w:trPr>
        <w:tc>
          <w:tcPr>
            <w:tcW w:w="3855" w:type="dxa"/>
            <w:gridSpan w:val="2"/>
          </w:tcPr>
          <w:p w:rsidR="0039192C" w:rsidRPr="00F72CF4" w:rsidRDefault="0039192C" w:rsidP="0045170D">
            <w:pPr>
              <w:spacing w:line="360" w:lineRule="auto"/>
              <w:rPr>
                <w:rFonts w:ascii="宋体" w:eastAsia="宋体" w:hAnsi="宋体"/>
                <w:color w:val="000000"/>
                <w:sz w:val="21"/>
                <w:szCs w:val="21"/>
              </w:rPr>
            </w:pPr>
            <w:r w:rsidRPr="00F72CF4">
              <w:rPr>
                <w:rFonts w:ascii="宋体" w:eastAsia="宋体" w:hAnsi="宋体"/>
                <w:color w:val="000000"/>
                <w:sz w:val="21"/>
                <w:szCs w:val="21"/>
              </w:rPr>
              <w:t>基金主代码</w:t>
            </w:r>
          </w:p>
        </w:tc>
        <w:tc>
          <w:tcPr>
            <w:tcW w:w="5784" w:type="dxa"/>
            <w:gridSpan w:val="6"/>
            <w:vAlign w:val="center"/>
          </w:tcPr>
          <w:p w:rsidR="0039192C" w:rsidRPr="00F72CF4" w:rsidRDefault="0039192C" w:rsidP="0045170D">
            <w:pPr>
              <w:spacing w:line="360" w:lineRule="auto"/>
              <w:rPr>
                <w:rFonts w:ascii="宋体" w:eastAsia="宋体" w:hAnsi="宋体"/>
                <w:sz w:val="21"/>
                <w:szCs w:val="21"/>
              </w:rPr>
            </w:pPr>
            <w:r w:rsidRPr="00F72CF4">
              <w:rPr>
                <w:rFonts w:ascii="宋体" w:eastAsia="宋体" w:hAnsi="宋体"/>
                <w:sz w:val="21"/>
                <w:szCs w:val="21"/>
              </w:rPr>
              <w:t>020011</w:t>
            </w:r>
          </w:p>
        </w:tc>
      </w:tr>
      <w:tr w:rsidR="0039192C" w:rsidRPr="00F72CF4" w:rsidTr="00B53CF8">
        <w:trPr>
          <w:jc w:val="center"/>
        </w:trPr>
        <w:tc>
          <w:tcPr>
            <w:tcW w:w="3855" w:type="dxa"/>
            <w:gridSpan w:val="2"/>
            <w:vAlign w:val="center"/>
          </w:tcPr>
          <w:p w:rsidR="0039192C" w:rsidRPr="00F72CF4" w:rsidRDefault="0039192C" w:rsidP="0045170D">
            <w:pPr>
              <w:spacing w:line="360" w:lineRule="auto"/>
              <w:rPr>
                <w:rFonts w:ascii="宋体" w:eastAsia="宋体" w:hAnsi="宋体"/>
                <w:color w:val="000000"/>
                <w:sz w:val="21"/>
                <w:szCs w:val="21"/>
              </w:rPr>
            </w:pPr>
            <w:r w:rsidRPr="00F72CF4">
              <w:rPr>
                <w:rFonts w:ascii="宋体" w:eastAsia="宋体" w:hAnsi="宋体"/>
                <w:color w:val="000000"/>
                <w:sz w:val="21"/>
                <w:szCs w:val="21"/>
              </w:rPr>
              <w:t>基金合同生效日</w:t>
            </w:r>
          </w:p>
        </w:tc>
        <w:tc>
          <w:tcPr>
            <w:tcW w:w="5784" w:type="dxa"/>
            <w:gridSpan w:val="6"/>
            <w:vAlign w:val="center"/>
          </w:tcPr>
          <w:p w:rsidR="0039192C" w:rsidRPr="00F72CF4" w:rsidRDefault="003E51F2" w:rsidP="0045170D">
            <w:pPr>
              <w:spacing w:line="360" w:lineRule="auto"/>
              <w:rPr>
                <w:rFonts w:ascii="宋体" w:eastAsia="宋体" w:hAnsi="宋体"/>
                <w:sz w:val="21"/>
                <w:szCs w:val="21"/>
              </w:rPr>
            </w:pPr>
            <w:r w:rsidRPr="00F72CF4">
              <w:rPr>
                <w:rFonts w:ascii="宋体" w:eastAsia="宋体" w:hAnsi="宋体"/>
                <w:sz w:val="21"/>
                <w:szCs w:val="21"/>
              </w:rPr>
              <w:t>2007年11月11日</w:t>
            </w:r>
          </w:p>
        </w:tc>
      </w:tr>
      <w:tr w:rsidR="0039192C" w:rsidRPr="00F72CF4" w:rsidTr="00B53CF8">
        <w:trPr>
          <w:jc w:val="center"/>
        </w:trPr>
        <w:tc>
          <w:tcPr>
            <w:tcW w:w="3855" w:type="dxa"/>
            <w:gridSpan w:val="2"/>
          </w:tcPr>
          <w:p w:rsidR="0039192C" w:rsidRPr="00F72CF4" w:rsidRDefault="0039192C" w:rsidP="0045170D">
            <w:pPr>
              <w:spacing w:line="360" w:lineRule="auto"/>
              <w:rPr>
                <w:rFonts w:ascii="宋体" w:eastAsia="宋体" w:hAnsi="宋体"/>
                <w:color w:val="000000"/>
                <w:sz w:val="21"/>
                <w:szCs w:val="21"/>
              </w:rPr>
            </w:pPr>
            <w:r w:rsidRPr="00F72CF4">
              <w:rPr>
                <w:rFonts w:ascii="宋体" w:eastAsia="宋体" w:hAnsi="宋体"/>
                <w:color w:val="000000"/>
                <w:sz w:val="21"/>
                <w:szCs w:val="21"/>
              </w:rPr>
              <w:t>基金管理人名称</w:t>
            </w:r>
          </w:p>
        </w:tc>
        <w:tc>
          <w:tcPr>
            <w:tcW w:w="5784" w:type="dxa"/>
            <w:gridSpan w:val="6"/>
            <w:vAlign w:val="center"/>
          </w:tcPr>
          <w:p w:rsidR="0039192C" w:rsidRPr="00F72CF4" w:rsidRDefault="0039192C" w:rsidP="0045170D">
            <w:pPr>
              <w:spacing w:line="360" w:lineRule="auto"/>
              <w:rPr>
                <w:rFonts w:ascii="宋体" w:eastAsia="宋体" w:hAnsi="宋体"/>
                <w:sz w:val="21"/>
                <w:szCs w:val="21"/>
              </w:rPr>
            </w:pPr>
            <w:r w:rsidRPr="00F72CF4">
              <w:rPr>
                <w:rFonts w:ascii="宋体" w:eastAsia="宋体" w:hAnsi="宋体"/>
                <w:sz w:val="21"/>
                <w:szCs w:val="21"/>
              </w:rPr>
              <w:t>国泰基金管理有限公司</w:t>
            </w:r>
          </w:p>
        </w:tc>
      </w:tr>
      <w:tr w:rsidR="0039192C" w:rsidRPr="00F72CF4" w:rsidTr="00B53CF8">
        <w:trPr>
          <w:jc w:val="center"/>
        </w:trPr>
        <w:tc>
          <w:tcPr>
            <w:tcW w:w="3855" w:type="dxa"/>
            <w:gridSpan w:val="2"/>
          </w:tcPr>
          <w:p w:rsidR="0039192C" w:rsidRPr="00F72CF4" w:rsidRDefault="0039192C" w:rsidP="0045170D">
            <w:pPr>
              <w:spacing w:line="360" w:lineRule="auto"/>
              <w:rPr>
                <w:rFonts w:ascii="宋体" w:eastAsia="宋体" w:hAnsi="宋体"/>
                <w:color w:val="000000"/>
                <w:sz w:val="21"/>
                <w:szCs w:val="21"/>
              </w:rPr>
            </w:pPr>
            <w:r w:rsidRPr="00F72CF4">
              <w:rPr>
                <w:rFonts w:ascii="宋体" w:eastAsia="宋体" w:hAnsi="宋体"/>
                <w:color w:val="000000"/>
                <w:sz w:val="21"/>
                <w:szCs w:val="21"/>
              </w:rPr>
              <w:t>基金托管人名称</w:t>
            </w:r>
          </w:p>
        </w:tc>
        <w:tc>
          <w:tcPr>
            <w:tcW w:w="5784" w:type="dxa"/>
            <w:gridSpan w:val="6"/>
            <w:vAlign w:val="center"/>
          </w:tcPr>
          <w:p w:rsidR="0039192C" w:rsidRPr="00F72CF4" w:rsidRDefault="0039192C" w:rsidP="0045170D">
            <w:pPr>
              <w:spacing w:line="360" w:lineRule="auto"/>
              <w:rPr>
                <w:rFonts w:ascii="宋体" w:eastAsia="宋体" w:hAnsi="宋体"/>
                <w:sz w:val="21"/>
                <w:szCs w:val="21"/>
              </w:rPr>
            </w:pPr>
            <w:r w:rsidRPr="00F72CF4">
              <w:rPr>
                <w:rFonts w:ascii="宋体" w:eastAsia="宋体" w:hAnsi="宋体"/>
                <w:sz w:val="21"/>
                <w:szCs w:val="21"/>
              </w:rPr>
              <w:t>中国银行股份有限公司</w:t>
            </w:r>
          </w:p>
        </w:tc>
      </w:tr>
      <w:tr w:rsidR="0039192C" w:rsidRPr="00F72CF4" w:rsidTr="00B53CF8">
        <w:trPr>
          <w:jc w:val="center"/>
        </w:trPr>
        <w:tc>
          <w:tcPr>
            <w:tcW w:w="3855" w:type="dxa"/>
            <w:gridSpan w:val="2"/>
          </w:tcPr>
          <w:p w:rsidR="0039192C" w:rsidRPr="00F72CF4" w:rsidRDefault="0039192C" w:rsidP="0045170D">
            <w:pPr>
              <w:spacing w:line="360" w:lineRule="auto"/>
              <w:rPr>
                <w:rFonts w:ascii="宋体" w:eastAsia="宋体" w:hAnsi="宋体"/>
                <w:color w:val="000000"/>
                <w:sz w:val="21"/>
                <w:szCs w:val="21"/>
              </w:rPr>
            </w:pPr>
            <w:r w:rsidRPr="00F72CF4">
              <w:rPr>
                <w:rFonts w:ascii="宋体" w:eastAsia="宋体" w:hAnsi="宋体"/>
                <w:color w:val="000000"/>
                <w:sz w:val="21"/>
                <w:szCs w:val="21"/>
              </w:rPr>
              <w:t>公告依据</w:t>
            </w:r>
          </w:p>
        </w:tc>
        <w:tc>
          <w:tcPr>
            <w:tcW w:w="5784" w:type="dxa"/>
            <w:gridSpan w:val="6"/>
            <w:vAlign w:val="center"/>
          </w:tcPr>
          <w:p w:rsidR="0039192C" w:rsidRPr="00F72CF4" w:rsidRDefault="0039192C" w:rsidP="0045170D">
            <w:pPr>
              <w:spacing w:line="360" w:lineRule="auto"/>
              <w:rPr>
                <w:rFonts w:ascii="宋体" w:eastAsia="宋体" w:hAnsi="宋体"/>
                <w:sz w:val="21"/>
                <w:szCs w:val="21"/>
              </w:rPr>
            </w:pPr>
            <w:r w:rsidRPr="00F72CF4">
              <w:rPr>
                <w:rFonts w:ascii="宋体" w:eastAsia="宋体" w:hAnsi="宋体"/>
                <w:sz w:val="21"/>
                <w:szCs w:val="21"/>
              </w:rPr>
              <w:t>《中华人民共和国证券投资基金法》、《公开募集证券投资基金运作管理办法》、《国泰沪深300指数证券投资基金基金合同》等</w:t>
            </w:r>
          </w:p>
        </w:tc>
      </w:tr>
      <w:tr w:rsidR="00893436" w:rsidRPr="00F72CF4" w:rsidTr="00B53CF8">
        <w:trPr>
          <w:jc w:val="center"/>
        </w:trPr>
        <w:tc>
          <w:tcPr>
            <w:tcW w:w="3855" w:type="dxa"/>
            <w:gridSpan w:val="2"/>
          </w:tcPr>
          <w:p w:rsidR="00893436" w:rsidRPr="00F72CF4" w:rsidRDefault="00893436" w:rsidP="0045170D">
            <w:pPr>
              <w:spacing w:line="360" w:lineRule="auto"/>
              <w:rPr>
                <w:rFonts w:ascii="宋体" w:eastAsia="宋体" w:hAnsi="宋体"/>
                <w:color w:val="000000"/>
                <w:sz w:val="21"/>
                <w:szCs w:val="21"/>
              </w:rPr>
            </w:pPr>
            <w:r w:rsidRPr="00F72CF4">
              <w:rPr>
                <w:rFonts w:ascii="宋体" w:eastAsia="宋体" w:hAnsi="宋体"/>
                <w:color w:val="000000"/>
                <w:sz w:val="21"/>
                <w:szCs w:val="21"/>
              </w:rPr>
              <w:t>收益分配基准日</w:t>
            </w:r>
          </w:p>
        </w:tc>
        <w:tc>
          <w:tcPr>
            <w:tcW w:w="5784" w:type="dxa"/>
            <w:gridSpan w:val="6"/>
          </w:tcPr>
          <w:p w:rsidR="00893436" w:rsidRPr="00F72CF4" w:rsidRDefault="0039192C" w:rsidP="0045170D">
            <w:pPr>
              <w:spacing w:line="360" w:lineRule="auto"/>
              <w:rPr>
                <w:rFonts w:ascii="宋体" w:eastAsia="宋体" w:hAnsi="宋体"/>
                <w:sz w:val="21"/>
                <w:szCs w:val="21"/>
              </w:rPr>
            </w:pPr>
            <w:r w:rsidRPr="00F72CF4">
              <w:rPr>
                <w:rFonts w:ascii="宋体" w:eastAsia="宋体" w:hAnsi="宋体"/>
                <w:sz w:val="21"/>
                <w:szCs w:val="21"/>
              </w:rPr>
              <w:t>2025年12月31日</w:t>
            </w:r>
          </w:p>
        </w:tc>
      </w:tr>
      <w:tr w:rsidR="00D44619" w:rsidRPr="00F72CF4" w:rsidTr="0010597A">
        <w:trPr>
          <w:jc w:val="center"/>
        </w:trPr>
        <w:tc>
          <w:tcPr>
            <w:tcW w:w="3855" w:type="dxa"/>
            <w:gridSpan w:val="2"/>
            <w:vAlign w:val="center"/>
          </w:tcPr>
          <w:p w:rsidR="00D44619" w:rsidRPr="00F72CF4" w:rsidRDefault="00D44619" w:rsidP="0010597A">
            <w:pPr>
              <w:spacing w:line="360" w:lineRule="auto"/>
              <w:rPr>
                <w:rFonts w:ascii="宋体" w:eastAsia="宋体" w:hAnsi="宋体"/>
                <w:color w:val="000000"/>
                <w:sz w:val="21"/>
                <w:szCs w:val="21"/>
              </w:rPr>
            </w:pPr>
            <w:r w:rsidRPr="00F72CF4">
              <w:rPr>
                <w:rFonts w:ascii="宋体" w:eastAsia="宋体" w:hAnsi="宋体"/>
                <w:color w:val="000000"/>
                <w:sz w:val="21"/>
                <w:szCs w:val="21"/>
              </w:rPr>
              <w:t>有关年度分红次数的说明</w:t>
            </w:r>
          </w:p>
        </w:tc>
        <w:tc>
          <w:tcPr>
            <w:tcW w:w="5784" w:type="dxa"/>
            <w:gridSpan w:val="6"/>
            <w:vAlign w:val="center"/>
          </w:tcPr>
          <w:p w:rsidR="00D44619" w:rsidRPr="00F72CF4" w:rsidRDefault="00D44619" w:rsidP="0010597A">
            <w:pPr>
              <w:spacing w:line="360" w:lineRule="auto"/>
              <w:rPr>
                <w:rFonts w:ascii="宋体" w:eastAsia="宋体" w:hAnsi="宋体"/>
                <w:sz w:val="21"/>
                <w:szCs w:val="21"/>
              </w:rPr>
            </w:pPr>
            <w:r w:rsidRPr="00F72CF4">
              <w:rPr>
                <w:rFonts w:ascii="宋体" w:eastAsia="宋体" w:hAnsi="宋体"/>
                <w:sz w:val="21"/>
                <w:szCs w:val="21"/>
              </w:rPr>
              <w:t>本次分红为2026年度第一次分红</w:t>
            </w:r>
          </w:p>
        </w:tc>
      </w:tr>
      <w:tr w:rsidR="00D44619" w:rsidRPr="00F72CF4" w:rsidTr="0010597A">
        <w:trPr>
          <w:jc w:val="center"/>
        </w:trPr>
        <w:tc>
          <w:tcPr>
            <w:tcW w:w="3855" w:type="dxa"/>
            <w:gridSpan w:val="2"/>
          </w:tcPr>
          <w:p w:rsidR="00D44619" w:rsidRPr="00F72CF4" w:rsidRDefault="00D44619" w:rsidP="0010597A">
            <w:pPr>
              <w:spacing w:line="360" w:lineRule="auto"/>
              <w:rPr>
                <w:rFonts w:ascii="宋体" w:eastAsia="宋体" w:hAnsi="宋体"/>
                <w:color w:val="000000"/>
                <w:sz w:val="21"/>
                <w:szCs w:val="21"/>
              </w:rPr>
            </w:pPr>
            <w:r w:rsidRPr="00F72CF4">
              <w:rPr>
                <w:rFonts w:ascii="宋体" w:eastAsia="宋体" w:hAnsi="宋体"/>
                <w:color w:val="000000"/>
                <w:sz w:val="21"/>
                <w:szCs w:val="21"/>
              </w:rPr>
              <w:t>下属分级基金的基金简称</w:t>
            </w:r>
          </w:p>
        </w:tc>
        <w:tc>
          <w:tcPr>
            <w:tcW w:w="1928" w:type="dxa"/>
            <w:gridSpan w:val="3"/>
          </w:tcPr>
          <w:p w:rsidR="00D44619" w:rsidRPr="00F72CF4" w:rsidRDefault="00D44619" w:rsidP="0010597A">
            <w:pPr>
              <w:spacing w:line="360" w:lineRule="auto"/>
              <w:rPr>
                <w:rFonts w:ascii="宋体" w:eastAsia="宋体" w:hAnsi="宋体"/>
                <w:sz w:val="21"/>
                <w:szCs w:val="21"/>
              </w:rPr>
            </w:pPr>
            <w:r w:rsidRPr="00F72CF4">
              <w:rPr>
                <w:rFonts w:ascii="宋体" w:eastAsia="宋体" w:hAnsi="宋体"/>
                <w:sz w:val="21"/>
                <w:szCs w:val="21"/>
              </w:rPr>
              <w:t>国泰沪深300指数A</w:t>
            </w:r>
          </w:p>
        </w:tc>
        <w:tc>
          <w:tcPr>
            <w:tcW w:w="1928" w:type="dxa"/>
          </w:tcPr>
          <w:p w:rsidR="00D44619" w:rsidRPr="00F72CF4" w:rsidRDefault="00D44619" w:rsidP="0010597A">
            <w:pPr>
              <w:spacing w:line="360" w:lineRule="auto"/>
              <w:rPr>
                <w:rFonts w:ascii="宋体" w:eastAsia="宋体" w:hAnsi="宋体"/>
                <w:sz w:val="21"/>
                <w:szCs w:val="21"/>
              </w:rPr>
            </w:pPr>
            <w:r w:rsidRPr="00F72CF4">
              <w:rPr>
                <w:rFonts w:ascii="宋体" w:eastAsia="宋体" w:hAnsi="宋体"/>
                <w:sz w:val="21"/>
                <w:szCs w:val="21"/>
              </w:rPr>
              <w:t>国泰沪深300指数C</w:t>
            </w:r>
          </w:p>
        </w:tc>
        <w:tc>
          <w:tcPr>
            <w:tcW w:w="1928" w:type="dxa"/>
            <w:gridSpan w:val="2"/>
          </w:tcPr>
          <w:p w:rsidR="00D44619" w:rsidRPr="00F72CF4" w:rsidRDefault="00D44619" w:rsidP="0010597A">
            <w:pPr>
              <w:spacing w:line="360" w:lineRule="auto"/>
              <w:rPr>
                <w:rFonts w:ascii="宋体" w:eastAsia="宋体" w:hAnsi="宋体"/>
                <w:sz w:val="21"/>
                <w:szCs w:val="21"/>
              </w:rPr>
            </w:pPr>
            <w:r w:rsidRPr="00F72CF4">
              <w:rPr>
                <w:rFonts w:ascii="宋体" w:eastAsia="宋体" w:hAnsi="宋体"/>
                <w:sz w:val="21"/>
                <w:szCs w:val="21"/>
              </w:rPr>
              <w:t>国泰沪深300指数Y</w:t>
            </w:r>
          </w:p>
        </w:tc>
      </w:tr>
      <w:tr w:rsidR="00D44619" w:rsidRPr="00F72CF4" w:rsidTr="0010597A">
        <w:trPr>
          <w:jc w:val="center"/>
        </w:trPr>
        <w:tc>
          <w:tcPr>
            <w:tcW w:w="3855" w:type="dxa"/>
            <w:gridSpan w:val="2"/>
          </w:tcPr>
          <w:p w:rsidR="00D44619" w:rsidRPr="00F72CF4" w:rsidRDefault="00D44619" w:rsidP="0010597A">
            <w:pPr>
              <w:spacing w:line="360" w:lineRule="auto"/>
              <w:rPr>
                <w:rFonts w:ascii="宋体" w:eastAsia="宋体" w:hAnsi="宋体"/>
                <w:color w:val="000000"/>
                <w:sz w:val="21"/>
                <w:szCs w:val="21"/>
              </w:rPr>
            </w:pPr>
            <w:r w:rsidRPr="00F72CF4">
              <w:rPr>
                <w:rFonts w:ascii="宋体" w:eastAsia="宋体" w:hAnsi="宋体"/>
                <w:color w:val="000000"/>
                <w:sz w:val="21"/>
                <w:szCs w:val="21"/>
              </w:rPr>
              <w:t>下属分级基金的交易代码</w:t>
            </w:r>
          </w:p>
        </w:tc>
        <w:tc>
          <w:tcPr>
            <w:tcW w:w="1928" w:type="dxa"/>
            <w:gridSpan w:val="3"/>
          </w:tcPr>
          <w:p w:rsidR="00D44619" w:rsidRPr="00F72CF4" w:rsidRDefault="00D44619" w:rsidP="0010597A">
            <w:pPr>
              <w:spacing w:line="360" w:lineRule="auto"/>
              <w:rPr>
                <w:rFonts w:ascii="宋体" w:eastAsia="宋体" w:hAnsi="宋体"/>
                <w:sz w:val="21"/>
                <w:szCs w:val="21"/>
              </w:rPr>
            </w:pPr>
            <w:r w:rsidRPr="00F72CF4">
              <w:rPr>
                <w:rFonts w:ascii="宋体" w:eastAsia="宋体" w:hAnsi="宋体"/>
                <w:sz w:val="21"/>
                <w:szCs w:val="21"/>
              </w:rPr>
              <w:t>020011</w:t>
            </w:r>
          </w:p>
        </w:tc>
        <w:tc>
          <w:tcPr>
            <w:tcW w:w="1928" w:type="dxa"/>
          </w:tcPr>
          <w:p w:rsidR="00D44619" w:rsidRPr="00F72CF4" w:rsidRDefault="00D44619" w:rsidP="0010597A">
            <w:pPr>
              <w:spacing w:line="360" w:lineRule="auto"/>
              <w:rPr>
                <w:rFonts w:ascii="宋体" w:eastAsia="宋体" w:hAnsi="宋体"/>
                <w:sz w:val="21"/>
                <w:szCs w:val="21"/>
              </w:rPr>
            </w:pPr>
            <w:r w:rsidRPr="00F72CF4">
              <w:rPr>
                <w:rFonts w:ascii="宋体" w:eastAsia="宋体" w:hAnsi="宋体"/>
                <w:sz w:val="21"/>
                <w:szCs w:val="21"/>
              </w:rPr>
              <w:t>005867</w:t>
            </w:r>
          </w:p>
        </w:tc>
        <w:tc>
          <w:tcPr>
            <w:tcW w:w="1928" w:type="dxa"/>
            <w:gridSpan w:val="2"/>
          </w:tcPr>
          <w:p w:rsidR="00D44619" w:rsidRPr="00F72CF4" w:rsidRDefault="00D44619" w:rsidP="0010597A">
            <w:pPr>
              <w:spacing w:line="360" w:lineRule="auto"/>
              <w:rPr>
                <w:rFonts w:ascii="宋体" w:eastAsia="宋体" w:hAnsi="宋体"/>
                <w:sz w:val="21"/>
                <w:szCs w:val="21"/>
              </w:rPr>
            </w:pPr>
            <w:r w:rsidRPr="00F72CF4">
              <w:rPr>
                <w:rFonts w:ascii="宋体" w:eastAsia="宋体" w:hAnsi="宋体"/>
                <w:sz w:val="21"/>
                <w:szCs w:val="21"/>
              </w:rPr>
              <w:t>022936</w:t>
            </w:r>
          </w:p>
        </w:tc>
      </w:tr>
      <w:tr w:rsidR="00D44619" w:rsidRPr="00F72CF4" w:rsidTr="0010597A">
        <w:trPr>
          <w:jc w:val="center"/>
        </w:trPr>
        <w:tc>
          <w:tcPr>
            <w:tcW w:w="1801" w:type="dxa"/>
            <w:vMerge w:val="restart"/>
            <w:vAlign w:val="center"/>
          </w:tcPr>
          <w:p w:rsidR="00D44619" w:rsidRPr="00F72CF4" w:rsidRDefault="00D44619" w:rsidP="0010597A">
            <w:pPr>
              <w:spacing w:line="360" w:lineRule="auto"/>
              <w:rPr>
                <w:rFonts w:ascii="宋体" w:eastAsia="宋体" w:hAnsi="宋体"/>
                <w:color w:val="000000"/>
                <w:sz w:val="21"/>
                <w:szCs w:val="21"/>
              </w:rPr>
            </w:pPr>
            <w:r w:rsidRPr="00F72CF4">
              <w:rPr>
                <w:rFonts w:ascii="宋体" w:eastAsia="宋体" w:hAnsi="宋体"/>
                <w:color w:val="000000"/>
                <w:sz w:val="21"/>
                <w:szCs w:val="21"/>
              </w:rPr>
              <w:t>截止基准日下属分级基金的相关指标</w:t>
            </w:r>
          </w:p>
        </w:tc>
        <w:tc>
          <w:tcPr>
            <w:tcW w:w="2054" w:type="dxa"/>
          </w:tcPr>
          <w:p w:rsidR="00D44619" w:rsidRPr="00F72CF4" w:rsidRDefault="00D44619" w:rsidP="0010597A">
            <w:pPr>
              <w:spacing w:line="360" w:lineRule="auto"/>
              <w:rPr>
                <w:rFonts w:ascii="宋体" w:eastAsia="宋体" w:hAnsi="宋体"/>
                <w:color w:val="000000"/>
                <w:sz w:val="21"/>
                <w:szCs w:val="21"/>
              </w:rPr>
            </w:pPr>
            <w:r w:rsidRPr="00F72CF4">
              <w:rPr>
                <w:rFonts w:ascii="宋体" w:eastAsia="宋体" w:hAnsi="宋体"/>
                <w:color w:val="000000"/>
                <w:sz w:val="21"/>
                <w:szCs w:val="21"/>
              </w:rPr>
              <w:t>基准日下属分级基金份额净值（单位：</w:t>
            </w:r>
            <w:r w:rsidRPr="00F72CF4">
              <w:rPr>
                <w:rFonts w:ascii="宋体" w:eastAsia="宋体" w:hAnsi="宋体" w:hint="eastAsia"/>
                <w:color w:val="000000"/>
                <w:kern w:val="0"/>
                <w:sz w:val="21"/>
                <w:szCs w:val="21"/>
              </w:rPr>
              <w:t>元</w:t>
            </w:r>
            <w:r w:rsidRPr="00F72CF4">
              <w:rPr>
                <w:rFonts w:ascii="宋体" w:eastAsia="宋体" w:hAnsi="宋体"/>
                <w:color w:val="000000"/>
                <w:sz w:val="21"/>
                <w:szCs w:val="21"/>
              </w:rPr>
              <w:t xml:space="preserve"> ）</w:t>
            </w:r>
          </w:p>
        </w:tc>
        <w:tc>
          <w:tcPr>
            <w:tcW w:w="1928" w:type="dxa"/>
            <w:gridSpan w:val="3"/>
          </w:tcPr>
          <w:p w:rsidR="00D44619" w:rsidRPr="00F72CF4" w:rsidRDefault="00D44619" w:rsidP="0010597A">
            <w:pPr>
              <w:spacing w:line="360" w:lineRule="auto"/>
              <w:rPr>
                <w:rFonts w:ascii="宋体" w:eastAsia="宋体" w:hAnsi="宋体"/>
                <w:sz w:val="21"/>
                <w:szCs w:val="21"/>
              </w:rPr>
            </w:pPr>
            <w:r w:rsidRPr="00F72CF4">
              <w:rPr>
                <w:rFonts w:ascii="宋体" w:eastAsia="宋体" w:hAnsi="宋体"/>
                <w:sz w:val="21"/>
                <w:szCs w:val="21"/>
              </w:rPr>
              <w:t>1.1091</w:t>
            </w:r>
          </w:p>
        </w:tc>
        <w:tc>
          <w:tcPr>
            <w:tcW w:w="1928" w:type="dxa"/>
          </w:tcPr>
          <w:p w:rsidR="00D44619" w:rsidRPr="00F72CF4" w:rsidRDefault="00D44619" w:rsidP="0010597A">
            <w:pPr>
              <w:spacing w:line="360" w:lineRule="auto"/>
              <w:rPr>
                <w:rFonts w:ascii="宋体" w:eastAsia="宋体" w:hAnsi="宋体"/>
                <w:sz w:val="21"/>
                <w:szCs w:val="21"/>
              </w:rPr>
            </w:pPr>
            <w:r w:rsidRPr="00F72CF4">
              <w:rPr>
                <w:rFonts w:ascii="宋体" w:eastAsia="宋体" w:hAnsi="宋体"/>
                <w:sz w:val="21"/>
                <w:szCs w:val="21"/>
              </w:rPr>
              <w:t>1.2373</w:t>
            </w:r>
          </w:p>
        </w:tc>
        <w:tc>
          <w:tcPr>
            <w:tcW w:w="1928" w:type="dxa"/>
            <w:gridSpan w:val="2"/>
          </w:tcPr>
          <w:p w:rsidR="00D44619" w:rsidRPr="00F72CF4" w:rsidRDefault="00D44619" w:rsidP="0010597A">
            <w:pPr>
              <w:spacing w:line="360" w:lineRule="auto"/>
              <w:rPr>
                <w:rFonts w:ascii="宋体" w:eastAsia="宋体" w:hAnsi="宋体"/>
                <w:sz w:val="21"/>
                <w:szCs w:val="21"/>
              </w:rPr>
            </w:pPr>
            <w:r w:rsidRPr="00F72CF4">
              <w:rPr>
                <w:rFonts w:ascii="宋体" w:eastAsia="宋体" w:hAnsi="宋体"/>
                <w:sz w:val="21"/>
                <w:szCs w:val="21"/>
              </w:rPr>
              <w:t>1.1127</w:t>
            </w:r>
          </w:p>
        </w:tc>
      </w:tr>
      <w:tr w:rsidR="00D44619" w:rsidRPr="00F72CF4" w:rsidTr="0010597A">
        <w:trPr>
          <w:trHeight w:val="405"/>
          <w:jc w:val="center"/>
        </w:trPr>
        <w:tc>
          <w:tcPr>
            <w:tcW w:w="1801" w:type="dxa"/>
            <w:vMerge/>
          </w:tcPr>
          <w:p w:rsidR="00D44619" w:rsidRPr="00F72CF4" w:rsidRDefault="00D44619" w:rsidP="0010597A">
            <w:pPr>
              <w:spacing w:line="360" w:lineRule="auto"/>
              <w:rPr>
                <w:rFonts w:ascii="宋体" w:eastAsia="宋体" w:hAnsi="宋体"/>
                <w:color w:val="000000"/>
                <w:sz w:val="21"/>
                <w:szCs w:val="21"/>
              </w:rPr>
            </w:pPr>
          </w:p>
        </w:tc>
        <w:tc>
          <w:tcPr>
            <w:tcW w:w="2054" w:type="dxa"/>
            <w:vAlign w:val="center"/>
          </w:tcPr>
          <w:p w:rsidR="00D44619" w:rsidRPr="00F72CF4" w:rsidRDefault="00D44619" w:rsidP="0010597A">
            <w:pPr>
              <w:spacing w:line="360" w:lineRule="auto"/>
              <w:rPr>
                <w:rFonts w:ascii="宋体" w:eastAsia="宋体" w:hAnsi="宋体"/>
                <w:color w:val="000000"/>
                <w:sz w:val="21"/>
                <w:szCs w:val="21"/>
              </w:rPr>
            </w:pPr>
            <w:r w:rsidRPr="00F72CF4">
              <w:rPr>
                <w:rFonts w:ascii="宋体" w:eastAsia="宋体" w:hAnsi="宋体"/>
                <w:color w:val="000000"/>
                <w:sz w:val="21"/>
                <w:szCs w:val="21"/>
              </w:rPr>
              <w:t>基准日下属分级基金可供分配利润（单位：</w:t>
            </w:r>
            <w:r w:rsidRPr="00F72CF4">
              <w:rPr>
                <w:rFonts w:ascii="宋体" w:eastAsia="宋体" w:hAnsi="宋体" w:hint="eastAsia"/>
                <w:color w:val="000000"/>
                <w:kern w:val="0"/>
                <w:sz w:val="21"/>
                <w:szCs w:val="21"/>
              </w:rPr>
              <w:t>元</w:t>
            </w:r>
            <w:r w:rsidRPr="00F72CF4">
              <w:rPr>
                <w:rFonts w:ascii="宋体" w:eastAsia="宋体" w:hAnsi="宋体"/>
                <w:color w:val="000000"/>
                <w:sz w:val="21"/>
                <w:szCs w:val="21"/>
              </w:rPr>
              <w:t xml:space="preserve"> ）</w:t>
            </w:r>
          </w:p>
        </w:tc>
        <w:tc>
          <w:tcPr>
            <w:tcW w:w="1928" w:type="dxa"/>
            <w:gridSpan w:val="3"/>
          </w:tcPr>
          <w:p w:rsidR="00D44619" w:rsidRPr="00F72CF4" w:rsidRDefault="00D44619" w:rsidP="0010597A">
            <w:pPr>
              <w:spacing w:line="360" w:lineRule="auto"/>
              <w:rPr>
                <w:rFonts w:ascii="宋体" w:eastAsia="宋体" w:hAnsi="宋体"/>
                <w:sz w:val="21"/>
                <w:szCs w:val="21"/>
              </w:rPr>
            </w:pPr>
            <w:r w:rsidRPr="00F72CF4">
              <w:rPr>
                <w:rFonts w:ascii="宋体" w:eastAsia="宋体" w:hAnsi="宋体"/>
                <w:sz w:val="21"/>
                <w:szCs w:val="21"/>
              </w:rPr>
              <w:t>433,696,043.95</w:t>
            </w:r>
          </w:p>
        </w:tc>
        <w:tc>
          <w:tcPr>
            <w:tcW w:w="1928" w:type="dxa"/>
          </w:tcPr>
          <w:p w:rsidR="00D44619" w:rsidRPr="00F72CF4" w:rsidRDefault="00D44619" w:rsidP="0010597A">
            <w:pPr>
              <w:spacing w:line="360" w:lineRule="auto"/>
              <w:rPr>
                <w:rFonts w:ascii="宋体" w:eastAsia="宋体" w:hAnsi="宋体"/>
                <w:sz w:val="21"/>
                <w:szCs w:val="21"/>
              </w:rPr>
            </w:pPr>
            <w:r w:rsidRPr="00F72CF4">
              <w:rPr>
                <w:rFonts w:ascii="宋体" w:eastAsia="宋体" w:hAnsi="宋体"/>
                <w:sz w:val="21"/>
                <w:szCs w:val="21"/>
              </w:rPr>
              <w:t>18,027,663.81</w:t>
            </w:r>
          </w:p>
        </w:tc>
        <w:tc>
          <w:tcPr>
            <w:tcW w:w="1928" w:type="dxa"/>
            <w:gridSpan w:val="2"/>
          </w:tcPr>
          <w:p w:rsidR="00D44619" w:rsidRPr="00F72CF4" w:rsidRDefault="00D44619" w:rsidP="0010597A">
            <w:pPr>
              <w:spacing w:line="360" w:lineRule="auto"/>
              <w:rPr>
                <w:rFonts w:ascii="宋体" w:eastAsia="宋体" w:hAnsi="宋体"/>
                <w:sz w:val="21"/>
                <w:szCs w:val="21"/>
              </w:rPr>
            </w:pPr>
            <w:r w:rsidRPr="00F72CF4">
              <w:rPr>
                <w:rFonts w:ascii="宋体" w:eastAsia="宋体" w:hAnsi="宋体"/>
                <w:sz w:val="21"/>
                <w:szCs w:val="21"/>
              </w:rPr>
              <w:t>722,544.84</w:t>
            </w:r>
          </w:p>
        </w:tc>
      </w:tr>
      <w:tr w:rsidR="00DB6924" w:rsidRPr="00F72CF4" w:rsidTr="0065409A">
        <w:trPr>
          <w:jc w:val="center"/>
        </w:trPr>
        <w:tc>
          <w:tcPr>
            <w:tcW w:w="3928" w:type="dxa"/>
            <w:gridSpan w:val="3"/>
          </w:tcPr>
          <w:p w:rsidR="00DB6924" w:rsidRPr="00F72CF4" w:rsidRDefault="00DB6924" w:rsidP="0045170D">
            <w:pPr>
              <w:spacing w:line="360" w:lineRule="auto"/>
              <w:rPr>
                <w:rFonts w:ascii="宋体" w:eastAsia="宋体" w:hAnsi="宋体"/>
                <w:color w:val="000000"/>
                <w:sz w:val="21"/>
                <w:szCs w:val="21"/>
              </w:rPr>
            </w:pPr>
            <w:r w:rsidRPr="00F72CF4">
              <w:rPr>
                <w:rFonts w:ascii="宋体" w:eastAsia="宋体" w:hAnsi="宋体"/>
                <w:color w:val="000000"/>
                <w:sz w:val="21"/>
                <w:szCs w:val="21"/>
              </w:rPr>
              <w:t>本次下属分级基金分红方案（单位：元/10份基金份额）</w:t>
            </w:r>
          </w:p>
        </w:tc>
        <w:tc>
          <w:tcPr>
            <w:tcW w:w="1842" w:type="dxa"/>
          </w:tcPr>
          <w:p w:rsidR="00DB6924" w:rsidRPr="00F72CF4" w:rsidRDefault="00DB6924" w:rsidP="0045170D">
            <w:pPr>
              <w:spacing w:line="360" w:lineRule="auto"/>
              <w:rPr>
                <w:rFonts w:ascii="宋体" w:eastAsia="宋体" w:hAnsi="宋体"/>
                <w:sz w:val="21"/>
                <w:szCs w:val="21"/>
              </w:rPr>
            </w:pPr>
            <w:r w:rsidRPr="00F72CF4">
              <w:rPr>
                <w:rFonts w:ascii="宋体" w:eastAsia="宋体" w:hAnsi="宋体" w:hint="eastAsia"/>
                <w:sz w:val="21"/>
                <w:szCs w:val="21"/>
              </w:rPr>
              <w:t>0.321</w:t>
            </w:r>
          </w:p>
        </w:tc>
        <w:tc>
          <w:tcPr>
            <w:tcW w:w="1985" w:type="dxa"/>
            <w:gridSpan w:val="3"/>
          </w:tcPr>
          <w:p w:rsidR="00DB6924" w:rsidRPr="00F72CF4" w:rsidRDefault="00DB6924" w:rsidP="0045170D">
            <w:pPr>
              <w:spacing w:line="360" w:lineRule="auto"/>
              <w:rPr>
                <w:rFonts w:ascii="宋体" w:eastAsia="宋体" w:hAnsi="宋体"/>
                <w:sz w:val="21"/>
                <w:szCs w:val="21"/>
              </w:rPr>
            </w:pPr>
            <w:r w:rsidRPr="00F72CF4">
              <w:rPr>
                <w:rFonts w:ascii="宋体" w:eastAsia="宋体" w:hAnsi="宋体" w:hint="eastAsia"/>
                <w:sz w:val="21"/>
                <w:szCs w:val="21"/>
              </w:rPr>
              <w:t>0.274</w:t>
            </w:r>
          </w:p>
        </w:tc>
        <w:tc>
          <w:tcPr>
            <w:tcW w:w="1884" w:type="dxa"/>
          </w:tcPr>
          <w:p w:rsidR="00DB6924" w:rsidRPr="00F72CF4" w:rsidRDefault="00DB6924" w:rsidP="0045170D">
            <w:pPr>
              <w:spacing w:line="360" w:lineRule="auto"/>
              <w:rPr>
                <w:rFonts w:ascii="宋体" w:eastAsia="宋体" w:hAnsi="宋体"/>
                <w:sz w:val="21"/>
                <w:szCs w:val="21"/>
              </w:rPr>
            </w:pPr>
            <w:r w:rsidRPr="00F72CF4">
              <w:rPr>
                <w:rFonts w:ascii="宋体" w:eastAsia="宋体" w:hAnsi="宋体"/>
                <w:sz w:val="21"/>
                <w:szCs w:val="21"/>
              </w:rPr>
              <w:t>0.197</w:t>
            </w:r>
          </w:p>
        </w:tc>
      </w:tr>
    </w:tbl>
    <w:p w:rsidR="00B9433F" w:rsidRDefault="0090006A">
      <w:pPr>
        <w:spacing w:line="360" w:lineRule="auto"/>
        <w:rPr>
          <w:rFonts w:ascii="宋体" w:eastAsia="宋体" w:hAnsi="宋体"/>
          <w:sz w:val="21"/>
          <w:szCs w:val="21"/>
        </w:rPr>
      </w:pPr>
      <w:r>
        <w:rPr>
          <w:rFonts w:ascii="宋体" w:eastAsia="宋体" w:hAnsi="宋体"/>
          <w:sz w:val="21"/>
          <w:szCs w:val="21"/>
        </w:rPr>
        <w:t>注：（1）基金收益分配后每份基金份额的净值不能低于集中申购期基金份额的面值。</w:t>
      </w:r>
    </w:p>
    <w:p w:rsidR="00893436" w:rsidRPr="00F72CF4" w:rsidRDefault="00F45E48" w:rsidP="002C6F7A">
      <w:pPr>
        <w:spacing w:line="360" w:lineRule="auto"/>
        <w:rPr>
          <w:rFonts w:ascii="宋体" w:eastAsia="宋体" w:hAnsi="宋体"/>
          <w:sz w:val="21"/>
          <w:szCs w:val="21"/>
        </w:rPr>
      </w:pPr>
      <w:r w:rsidRPr="00F72CF4">
        <w:rPr>
          <w:rFonts w:ascii="宋体" w:eastAsia="宋体" w:hAnsi="宋体"/>
          <w:sz w:val="21"/>
          <w:szCs w:val="21"/>
        </w:rPr>
        <w:lastRenderedPageBreak/>
        <w:t>（2）在符合有关基金分红条件的前提下，基金收益分配每年至多2次，全年基金收益分配比例不得低于年度基金已实现净收益的50%。</w:t>
      </w:r>
    </w:p>
    <w:p w:rsidR="00893436" w:rsidRPr="00F72CF4" w:rsidRDefault="00893436" w:rsidP="0045170D">
      <w:pPr>
        <w:pStyle w:val="2"/>
        <w:spacing w:line="360" w:lineRule="auto"/>
        <w:rPr>
          <w:rFonts w:ascii="宋体" w:eastAsia="宋体" w:hAnsi="宋体"/>
          <w:bCs w:val="0"/>
          <w:color w:val="000000"/>
          <w:sz w:val="21"/>
          <w:szCs w:val="21"/>
        </w:rPr>
      </w:pPr>
      <w:bookmarkStart w:id="1" w:name="_Toc275961419"/>
      <w:r w:rsidRPr="00F72CF4">
        <w:rPr>
          <w:rFonts w:ascii="宋体" w:eastAsia="宋体" w:hAnsi="宋体"/>
          <w:bCs w:val="0"/>
          <w:color w:val="000000"/>
          <w:sz w:val="21"/>
          <w:szCs w:val="21"/>
        </w:rPr>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6405"/>
      </w:tblGrid>
      <w:tr w:rsidR="00893436" w:rsidRPr="00F72CF4" w:rsidTr="00AB1648">
        <w:trPr>
          <w:jc w:val="center"/>
        </w:trPr>
        <w:tc>
          <w:tcPr>
            <w:tcW w:w="4355" w:type="dxa"/>
          </w:tcPr>
          <w:p w:rsidR="00893436" w:rsidRPr="00F72CF4" w:rsidRDefault="00893436" w:rsidP="0045170D">
            <w:pPr>
              <w:spacing w:line="360" w:lineRule="auto"/>
              <w:rPr>
                <w:rFonts w:ascii="宋体" w:eastAsia="宋体" w:hAnsi="宋体"/>
                <w:color w:val="000000"/>
                <w:sz w:val="21"/>
                <w:szCs w:val="21"/>
              </w:rPr>
            </w:pPr>
            <w:r w:rsidRPr="00F72CF4">
              <w:rPr>
                <w:rFonts w:ascii="宋体" w:eastAsia="宋体" w:hAnsi="宋体"/>
                <w:color w:val="000000"/>
                <w:sz w:val="21"/>
                <w:szCs w:val="21"/>
              </w:rPr>
              <w:t>权益登记日</w:t>
            </w:r>
          </w:p>
        </w:tc>
        <w:tc>
          <w:tcPr>
            <w:tcW w:w="4355" w:type="dxa"/>
          </w:tcPr>
          <w:p w:rsidR="00893436" w:rsidRPr="00F72CF4" w:rsidRDefault="00362297" w:rsidP="0045170D">
            <w:pPr>
              <w:spacing w:line="360" w:lineRule="auto"/>
              <w:rPr>
                <w:rFonts w:ascii="宋体" w:eastAsia="宋体" w:hAnsi="宋体"/>
                <w:sz w:val="21"/>
                <w:szCs w:val="21"/>
              </w:rPr>
            </w:pPr>
            <w:r w:rsidRPr="00F72CF4">
              <w:rPr>
                <w:rFonts w:ascii="宋体" w:eastAsia="宋体" w:hAnsi="宋体"/>
                <w:sz w:val="21"/>
                <w:szCs w:val="21"/>
              </w:rPr>
              <w:t>2026年1月13日</w:t>
            </w:r>
          </w:p>
        </w:tc>
      </w:tr>
      <w:tr w:rsidR="00F37988" w:rsidRPr="00F72CF4" w:rsidTr="00F37988">
        <w:trPr>
          <w:jc w:val="center"/>
        </w:trPr>
        <w:tc>
          <w:tcPr>
            <w:tcW w:w="4355" w:type="dxa"/>
          </w:tcPr>
          <w:p w:rsidR="006369D9" w:rsidRPr="00F72CF4" w:rsidRDefault="006369D9" w:rsidP="0045170D">
            <w:pPr>
              <w:spacing w:line="360" w:lineRule="auto"/>
              <w:rPr>
                <w:rFonts w:ascii="宋体" w:eastAsia="宋体" w:hAnsi="宋体"/>
                <w:color w:val="000000"/>
                <w:sz w:val="21"/>
                <w:szCs w:val="21"/>
              </w:rPr>
            </w:pPr>
            <w:r w:rsidRPr="00F72CF4">
              <w:rPr>
                <w:rFonts w:ascii="宋体" w:eastAsia="宋体" w:hAnsi="宋体"/>
                <w:color w:val="000000"/>
                <w:sz w:val="21"/>
                <w:szCs w:val="21"/>
              </w:rPr>
              <w:t>除息日</w:t>
            </w:r>
          </w:p>
        </w:tc>
        <w:tc>
          <w:tcPr>
            <w:tcW w:w="8710" w:type="dxa"/>
          </w:tcPr>
          <w:p w:rsidR="006369D9" w:rsidRPr="00F72CF4" w:rsidRDefault="006369D9" w:rsidP="006D2BF1">
            <w:pPr>
              <w:spacing w:line="360" w:lineRule="auto"/>
              <w:rPr>
                <w:rFonts w:ascii="宋体" w:eastAsia="宋体" w:hAnsi="宋体"/>
                <w:sz w:val="21"/>
                <w:szCs w:val="21"/>
              </w:rPr>
            </w:pPr>
            <w:r w:rsidRPr="00F72CF4">
              <w:rPr>
                <w:rFonts w:ascii="宋体" w:eastAsia="宋体" w:hAnsi="宋体"/>
                <w:sz w:val="21"/>
                <w:szCs w:val="21"/>
              </w:rPr>
              <w:t>2026年1月13</w:t>
            </w:r>
            <w:r w:rsidR="00F37988">
              <w:rPr>
                <w:rFonts w:ascii="宋体" w:eastAsia="宋体" w:hAnsi="宋体"/>
                <w:sz w:val="21"/>
                <w:szCs w:val="21"/>
              </w:rPr>
              <w:t>日</w:t>
            </w:r>
            <w:bookmarkStart w:id="2" w:name="_GoBack"/>
            <w:bookmarkEnd w:id="2"/>
          </w:p>
        </w:tc>
      </w:tr>
      <w:tr w:rsidR="00893436" w:rsidRPr="00F72CF4" w:rsidTr="00AB1648">
        <w:trPr>
          <w:jc w:val="center"/>
        </w:trPr>
        <w:tc>
          <w:tcPr>
            <w:tcW w:w="4355" w:type="dxa"/>
          </w:tcPr>
          <w:p w:rsidR="00893436" w:rsidRPr="00F72CF4" w:rsidRDefault="00893436" w:rsidP="0045170D">
            <w:pPr>
              <w:spacing w:line="360" w:lineRule="auto"/>
              <w:rPr>
                <w:rFonts w:ascii="宋体" w:eastAsia="宋体" w:hAnsi="宋体"/>
                <w:color w:val="000000"/>
                <w:sz w:val="21"/>
                <w:szCs w:val="21"/>
              </w:rPr>
            </w:pPr>
            <w:r w:rsidRPr="00F72CF4">
              <w:rPr>
                <w:rFonts w:ascii="宋体" w:eastAsia="宋体" w:hAnsi="宋体"/>
                <w:color w:val="000000"/>
                <w:sz w:val="21"/>
                <w:szCs w:val="21"/>
              </w:rPr>
              <w:t>现金红利发放日</w:t>
            </w:r>
          </w:p>
        </w:tc>
        <w:tc>
          <w:tcPr>
            <w:tcW w:w="4355" w:type="dxa"/>
          </w:tcPr>
          <w:p w:rsidR="00893436" w:rsidRPr="00F72CF4" w:rsidRDefault="00BA7F58" w:rsidP="0045170D">
            <w:pPr>
              <w:spacing w:line="360" w:lineRule="auto"/>
              <w:rPr>
                <w:rFonts w:ascii="宋体" w:eastAsia="宋体" w:hAnsi="宋体"/>
                <w:sz w:val="21"/>
                <w:szCs w:val="21"/>
              </w:rPr>
            </w:pPr>
            <w:r w:rsidRPr="00F72CF4">
              <w:rPr>
                <w:rFonts w:ascii="宋体" w:eastAsia="宋体" w:hAnsi="宋体"/>
                <w:sz w:val="21"/>
                <w:szCs w:val="21"/>
              </w:rPr>
              <w:t>2026年1月14日</w:t>
            </w:r>
          </w:p>
        </w:tc>
      </w:tr>
      <w:tr w:rsidR="00893436" w:rsidRPr="00F72CF4" w:rsidTr="00AB1648">
        <w:trPr>
          <w:jc w:val="center"/>
        </w:trPr>
        <w:tc>
          <w:tcPr>
            <w:tcW w:w="4355" w:type="dxa"/>
          </w:tcPr>
          <w:p w:rsidR="00893436" w:rsidRPr="00F72CF4" w:rsidRDefault="00893436" w:rsidP="0045170D">
            <w:pPr>
              <w:spacing w:line="360" w:lineRule="auto"/>
              <w:rPr>
                <w:rFonts w:ascii="宋体" w:eastAsia="宋体" w:hAnsi="宋体"/>
                <w:color w:val="000000"/>
                <w:sz w:val="21"/>
                <w:szCs w:val="21"/>
              </w:rPr>
            </w:pPr>
            <w:r w:rsidRPr="00F72CF4">
              <w:rPr>
                <w:rFonts w:ascii="宋体" w:eastAsia="宋体" w:hAnsi="宋体"/>
                <w:color w:val="000000"/>
                <w:sz w:val="21"/>
                <w:szCs w:val="21"/>
              </w:rPr>
              <w:t>分红对象</w:t>
            </w:r>
          </w:p>
        </w:tc>
        <w:tc>
          <w:tcPr>
            <w:tcW w:w="4355" w:type="dxa"/>
            <w:shd w:val="clear" w:color="auto" w:fill="auto"/>
          </w:tcPr>
          <w:p w:rsidR="00893436" w:rsidRPr="00F72CF4" w:rsidRDefault="00BA7F58" w:rsidP="0045170D">
            <w:pPr>
              <w:spacing w:line="360" w:lineRule="auto"/>
              <w:rPr>
                <w:rFonts w:ascii="宋体" w:eastAsia="宋体" w:hAnsi="宋体"/>
                <w:sz w:val="21"/>
                <w:szCs w:val="21"/>
              </w:rPr>
            </w:pPr>
            <w:r w:rsidRPr="00F72CF4">
              <w:rPr>
                <w:rFonts w:ascii="宋体" w:eastAsia="宋体" w:hAnsi="宋体"/>
                <w:sz w:val="21"/>
                <w:szCs w:val="21"/>
              </w:rPr>
              <w:t>权益登记日在注册登记机构登记在册的本基金全体基金份额持有人</w:t>
            </w:r>
          </w:p>
        </w:tc>
      </w:tr>
      <w:tr w:rsidR="00893436" w:rsidRPr="00F72CF4" w:rsidTr="00AB1648">
        <w:trPr>
          <w:jc w:val="center"/>
        </w:trPr>
        <w:tc>
          <w:tcPr>
            <w:tcW w:w="4355" w:type="dxa"/>
            <w:shd w:val="clear" w:color="auto" w:fill="auto"/>
            <w:vAlign w:val="center"/>
          </w:tcPr>
          <w:p w:rsidR="00893436" w:rsidRPr="00F72CF4" w:rsidRDefault="00893436" w:rsidP="0045170D">
            <w:pPr>
              <w:spacing w:line="360" w:lineRule="auto"/>
              <w:rPr>
                <w:rFonts w:ascii="宋体" w:eastAsia="宋体" w:hAnsi="宋体"/>
                <w:color w:val="000000"/>
                <w:sz w:val="21"/>
                <w:szCs w:val="21"/>
              </w:rPr>
            </w:pPr>
            <w:r w:rsidRPr="00F72CF4">
              <w:rPr>
                <w:rFonts w:ascii="宋体" w:eastAsia="宋体" w:hAnsi="宋体"/>
                <w:color w:val="000000"/>
                <w:sz w:val="21"/>
                <w:szCs w:val="21"/>
              </w:rPr>
              <w:t>红利再投资相关事项的说明</w:t>
            </w:r>
          </w:p>
        </w:tc>
        <w:tc>
          <w:tcPr>
            <w:tcW w:w="4355" w:type="dxa"/>
            <w:shd w:val="clear" w:color="auto" w:fill="auto"/>
          </w:tcPr>
          <w:p w:rsidR="00893436" w:rsidRPr="00F72CF4" w:rsidRDefault="00BA7F58" w:rsidP="0045170D">
            <w:pPr>
              <w:spacing w:line="360" w:lineRule="auto"/>
              <w:rPr>
                <w:rFonts w:ascii="宋体" w:eastAsia="宋体" w:hAnsi="宋体"/>
                <w:sz w:val="21"/>
                <w:szCs w:val="21"/>
              </w:rPr>
            </w:pPr>
            <w:r w:rsidRPr="00F72CF4">
              <w:rPr>
                <w:rFonts w:ascii="宋体" w:eastAsia="宋体" w:hAnsi="宋体"/>
                <w:sz w:val="21"/>
                <w:szCs w:val="21"/>
              </w:rPr>
              <w:t>选择红利再投资方式的投资者，其红利将按照2026年1月13日除息后的基金份额净值为计算基准确定再投资份额。本基金管理人对红利再投资所确定的基金份额于2026年1月14日直接计入其基金账户，2026年1月15日起投资者可以查询、赎回。</w:t>
            </w:r>
          </w:p>
        </w:tc>
      </w:tr>
      <w:tr w:rsidR="00893436" w:rsidRPr="00F72CF4" w:rsidTr="00AB1648">
        <w:trPr>
          <w:jc w:val="center"/>
        </w:trPr>
        <w:tc>
          <w:tcPr>
            <w:tcW w:w="4355" w:type="dxa"/>
          </w:tcPr>
          <w:p w:rsidR="00893436" w:rsidRPr="00F72CF4" w:rsidRDefault="00893436" w:rsidP="0045170D">
            <w:pPr>
              <w:spacing w:line="360" w:lineRule="auto"/>
              <w:rPr>
                <w:rFonts w:ascii="宋体" w:eastAsia="宋体" w:hAnsi="宋体"/>
                <w:color w:val="000000"/>
                <w:sz w:val="21"/>
                <w:szCs w:val="21"/>
              </w:rPr>
            </w:pPr>
            <w:r w:rsidRPr="00F72CF4">
              <w:rPr>
                <w:rFonts w:ascii="宋体" w:eastAsia="宋体" w:hAnsi="宋体"/>
                <w:color w:val="000000"/>
                <w:sz w:val="21"/>
                <w:szCs w:val="21"/>
              </w:rPr>
              <w:t>税收相关事项的说明</w:t>
            </w:r>
          </w:p>
        </w:tc>
        <w:tc>
          <w:tcPr>
            <w:tcW w:w="4355" w:type="dxa"/>
            <w:shd w:val="clear" w:color="auto" w:fill="auto"/>
          </w:tcPr>
          <w:p w:rsidR="00893436" w:rsidRPr="00F72CF4" w:rsidRDefault="00BA7F58" w:rsidP="0045170D">
            <w:pPr>
              <w:spacing w:line="360" w:lineRule="auto"/>
              <w:rPr>
                <w:rFonts w:ascii="宋体" w:eastAsia="宋体" w:hAnsi="宋体"/>
                <w:sz w:val="21"/>
                <w:szCs w:val="21"/>
              </w:rPr>
            </w:pPr>
            <w:r w:rsidRPr="00F72CF4">
              <w:rPr>
                <w:rFonts w:ascii="宋体" w:eastAsia="宋体" w:hAnsi="宋体"/>
                <w:sz w:val="21"/>
                <w:szCs w:val="21"/>
              </w:rPr>
              <w:t>根据财政部、国家税务总局的财税字【2002】128号《关于开放式证券投资基金有关税收问题的通知》，投资者(包括个人和机构投资者)从基金利润分配中取得的收入，暂不征收个人所得税和企业所得税。</w:t>
            </w:r>
          </w:p>
        </w:tc>
      </w:tr>
      <w:tr w:rsidR="00893436" w:rsidRPr="00F72CF4" w:rsidTr="00AB1648">
        <w:trPr>
          <w:jc w:val="center"/>
        </w:trPr>
        <w:tc>
          <w:tcPr>
            <w:tcW w:w="4355" w:type="dxa"/>
          </w:tcPr>
          <w:p w:rsidR="00893436" w:rsidRPr="00F72CF4" w:rsidRDefault="00893436" w:rsidP="0045170D">
            <w:pPr>
              <w:spacing w:line="360" w:lineRule="auto"/>
              <w:rPr>
                <w:rFonts w:ascii="宋体" w:eastAsia="宋体" w:hAnsi="宋体"/>
                <w:color w:val="000000"/>
                <w:sz w:val="21"/>
                <w:szCs w:val="21"/>
              </w:rPr>
            </w:pPr>
            <w:r w:rsidRPr="00F72CF4">
              <w:rPr>
                <w:rFonts w:ascii="宋体" w:eastAsia="宋体" w:hAnsi="宋体"/>
                <w:color w:val="000000"/>
                <w:sz w:val="21"/>
                <w:szCs w:val="21"/>
              </w:rPr>
              <w:t>费用相关事项的说明</w:t>
            </w:r>
          </w:p>
        </w:tc>
        <w:tc>
          <w:tcPr>
            <w:tcW w:w="4355" w:type="dxa"/>
            <w:shd w:val="clear" w:color="auto" w:fill="auto"/>
          </w:tcPr>
          <w:p w:rsidR="00893436" w:rsidRPr="00F72CF4" w:rsidRDefault="00BA7F58" w:rsidP="0045170D">
            <w:pPr>
              <w:spacing w:line="360" w:lineRule="auto"/>
              <w:rPr>
                <w:rFonts w:ascii="宋体" w:eastAsia="宋体" w:hAnsi="宋体"/>
                <w:sz w:val="21"/>
                <w:szCs w:val="21"/>
              </w:rPr>
            </w:pPr>
            <w:r w:rsidRPr="00F72CF4">
              <w:rPr>
                <w:rFonts w:ascii="宋体" w:eastAsia="宋体" w:hAnsi="宋体"/>
                <w:sz w:val="21"/>
                <w:szCs w:val="21"/>
              </w:rPr>
              <w:t>本基金本次分红免收分红手续费。</w:t>
            </w:r>
          </w:p>
        </w:tc>
      </w:tr>
    </w:tbl>
    <w:p w:rsidR="00893436" w:rsidRPr="00F72CF4" w:rsidRDefault="00893436" w:rsidP="0045170D">
      <w:pPr>
        <w:pStyle w:val="2"/>
        <w:spacing w:line="360" w:lineRule="auto"/>
        <w:rPr>
          <w:rFonts w:ascii="宋体" w:eastAsia="宋体" w:hAnsi="宋体"/>
          <w:bCs w:val="0"/>
          <w:color w:val="000000"/>
          <w:sz w:val="21"/>
          <w:szCs w:val="21"/>
        </w:rPr>
      </w:pPr>
      <w:bookmarkStart w:id="3" w:name="_Toc275961420"/>
      <w:r w:rsidRPr="00F72CF4">
        <w:rPr>
          <w:rFonts w:ascii="宋体" w:eastAsia="宋体" w:hAnsi="宋体"/>
          <w:bCs w:val="0"/>
          <w:color w:val="000000"/>
          <w:sz w:val="21"/>
          <w:szCs w:val="21"/>
        </w:rPr>
        <w:t>3 其他需要提示的事项</w:t>
      </w:r>
      <w:bookmarkEnd w:id="3"/>
    </w:p>
    <w:p w:rsidR="00B9433F" w:rsidRDefault="0090006A">
      <w:pPr>
        <w:spacing w:line="360" w:lineRule="auto"/>
        <w:ind w:firstLineChars="200" w:firstLine="420"/>
        <w:rPr>
          <w:rFonts w:ascii="宋体" w:eastAsia="宋体" w:hAnsi="宋体"/>
          <w:sz w:val="21"/>
          <w:szCs w:val="21"/>
        </w:rPr>
      </w:pPr>
      <w:r>
        <w:rPr>
          <w:rFonts w:ascii="宋体" w:eastAsia="宋体" w:hAnsi="宋体"/>
          <w:sz w:val="21"/>
          <w:szCs w:val="21"/>
        </w:rPr>
        <w:t>（1）提示</w:t>
      </w:r>
    </w:p>
    <w:p w:rsidR="00B9433F" w:rsidRDefault="0090006A">
      <w:pPr>
        <w:spacing w:line="360" w:lineRule="auto"/>
        <w:ind w:firstLineChars="200" w:firstLine="420"/>
        <w:rPr>
          <w:rFonts w:ascii="宋体" w:eastAsia="宋体" w:hAnsi="宋体"/>
          <w:sz w:val="21"/>
          <w:szCs w:val="21"/>
        </w:rPr>
      </w:pPr>
      <w:r>
        <w:rPr>
          <w:rFonts w:ascii="宋体" w:eastAsia="宋体" w:hAnsi="宋体"/>
          <w:sz w:val="21"/>
          <w:szCs w:val="21"/>
        </w:rPr>
        <w:t>1）权益登记日以后（含权益登记日）申请申购或转入的基金份额不享有本次分红权益， 权益登记日以后（含权益登记日）申请赎回或转出的基金份额享有本次分红权益；</w:t>
      </w:r>
    </w:p>
    <w:p w:rsidR="00B9433F" w:rsidRDefault="0090006A">
      <w:pPr>
        <w:spacing w:line="360" w:lineRule="auto"/>
        <w:ind w:firstLineChars="200" w:firstLine="420"/>
        <w:rPr>
          <w:rFonts w:ascii="宋体" w:eastAsia="宋体" w:hAnsi="宋体"/>
          <w:sz w:val="21"/>
          <w:szCs w:val="21"/>
        </w:rPr>
      </w:pPr>
      <w:r>
        <w:rPr>
          <w:rFonts w:ascii="宋体" w:eastAsia="宋体" w:hAnsi="宋体"/>
          <w:sz w:val="21"/>
          <w:szCs w:val="21"/>
        </w:rPr>
        <w:t>2）因分红导致基金份额净值调整到面值或面值附近，在市场波动等因素的影响下，基金投资仍可能出现亏损或基金份额净值仍有可能低于面值。</w:t>
      </w:r>
    </w:p>
    <w:p w:rsidR="00B9433F" w:rsidRDefault="0090006A">
      <w:pPr>
        <w:spacing w:line="360" w:lineRule="auto"/>
        <w:ind w:firstLineChars="200" w:firstLine="420"/>
        <w:rPr>
          <w:rFonts w:ascii="宋体" w:eastAsia="宋体" w:hAnsi="宋体"/>
          <w:sz w:val="21"/>
          <w:szCs w:val="21"/>
        </w:rPr>
      </w:pPr>
      <w:r>
        <w:rPr>
          <w:rFonts w:ascii="宋体" w:eastAsia="宋体" w:hAnsi="宋体"/>
          <w:sz w:val="21"/>
          <w:szCs w:val="21"/>
        </w:rPr>
        <w:t>（2）咨询办法</w:t>
      </w:r>
    </w:p>
    <w:p w:rsidR="00B9433F" w:rsidRDefault="0090006A">
      <w:pPr>
        <w:spacing w:line="360" w:lineRule="auto"/>
        <w:ind w:firstLineChars="200" w:firstLine="420"/>
        <w:rPr>
          <w:rFonts w:ascii="宋体" w:eastAsia="宋体" w:hAnsi="宋体"/>
          <w:sz w:val="21"/>
          <w:szCs w:val="21"/>
        </w:rPr>
      </w:pPr>
      <w:r>
        <w:rPr>
          <w:rFonts w:ascii="宋体" w:eastAsia="宋体" w:hAnsi="宋体"/>
          <w:sz w:val="21"/>
          <w:szCs w:val="21"/>
        </w:rPr>
        <w:t>1）国泰基金管理有限公司网站：www.gtfund.com；</w:t>
      </w:r>
    </w:p>
    <w:p w:rsidR="00B9433F" w:rsidRDefault="0090006A">
      <w:pPr>
        <w:spacing w:line="360" w:lineRule="auto"/>
        <w:ind w:firstLineChars="200" w:firstLine="420"/>
        <w:rPr>
          <w:rFonts w:ascii="宋体" w:eastAsia="宋体" w:hAnsi="宋体"/>
          <w:sz w:val="21"/>
          <w:szCs w:val="21"/>
        </w:rPr>
      </w:pPr>
      <w:r>
        <w:rPr>
          <w:rFonts w:ascii="宋体" w:eastAsia="宋体" w:hAnsi="宋体"/>
          <w:sz w:val="21"/>
          <w:szCs w:val="21"/>
        </w:rPr>
        <w:t>2）国泰基金管理有限公司客户服务热线：400-888-8688（免长途话费）、021-31089000；</w:t>
      </w:r>
    </w:p>
    <w:p w:rsidR="00F72CF4" w:rsidRDefault="00284B1B" w:rsidP="00314A83">
      <w:pPr>
        <w:spacing w:line="360" w:lineRule="auto"/>
        <w:ind w:firstLineChars="200" w:firstLine="420"/>
        <w:rPr>
          <w:rFonts w:ascii="宋体" w:eastAsia="宋体" w:hAnsi="宋体"/>
          <w:sz w:val="21"/>
          <w:szCs w:val="21"/>
        </w:rPr>
      </w:pPr>
      <w:r w:rsidRPr="00F72CF4">
        <w:rPr>
          <w:rFonts w:ascii="宋体" w:eastAsia="宋体" w:hAnsi="宋体"/>
          <w:sz w:val="21"/>
          <w:szCs w:val="21"/>
        </w:rPr>
        <w:t>3）国泰基金管理有限公司直销网点及本基金各销售机构的相关网点。</w:t>
      </w:r>
    </w:p>
    <w:p w:rsidR="00F06CCC" w:rsidRDefault="00F06CCC" w:rsidP="00314A83">
      <w:pPr>
        <w:spacing w:line="360" w:lineRule="auto"/>
        <w:ind w:firstLineChars="200" w:firstLine="420"/>
        <w:rPr>
          <w:rFonts w:ascii="宋体" w:eastAsia="宋体" w:hAnsi="宋体"/>
          <w:sz w:val="21"/>
          <w:szCs w:val="21"/>
        </w:rPr>
      </w:pPr>
    </w:p>
    <w:p w:rsidR="00F06CCC" w:rsidRDefault="00F06CCC" w:rsidP="00314A83">
      <w:pPr>
        <w:spacing w:line="360" w:lineRule="auto"/>
        <w:ind w:firstLineChars="200" w:firstLine="420"/>
        <w:rPr>
          <w:rFonts w:ascii="宋体" w:eastAsia="宋体" w:hAnsi="宋体"/>
          <w:sz w:val="21"/>
          <w:szCs w:val="21"/>
        </w:rPr>
      </w:pPr>
    </w:p>
    <w:p w:rsidR="00C6110A" w:rsidRDefault="00C6110A" w:rsidP="00314A83">
      <w:pPr>
        <w:spacing w:line="360" w:lineRule="auto"/>
        <w:ind w:firstLineChars="200" w:firstLine="420"/>
        <w:rPr>
          <w:rFonts w:ascii="宋体" w:eastAsia="宋体" w:hAnsi="宋体"/>
          <w:sz w:val="21"/>
          <w:szCs w:val="21"/>
        </w:rPr>
      </w:pPr>
    </w:p>
    <w:p w:rsidR="00C6110A" w:rsidRDefault="00C6110A" w:rsidP="00314A83">
      <w:pPr>
        <w:spacing w:line="360" w:lineRule="auto"/>
        <w:ind w:firstLineChars="200" w:firstLine="420"/>
        <w:rPr>
          <w:rFonts w:ascii="宋体" w:eastAsia="宋体" w:hAnsi="宋体"/>
          <w:sz w:val="21"/>
          <w:szCs w:val="21"/>
        </w:rPr>
      </w:pPr>
    </w:p>
    <w:p w:rsidR="00F06CCC" w:rsidRPr="007F5690" w:rsidRDefault="00F06CCC" w:rsidP="00F06CCC">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国泰基金管理有限公司</w:t>
      </w:r>
    </w:p>
    <w:p w:rsidR="00F06CCC" w:rsidRPr="007F5690" w:rsidRDefault="00F06CCC" w:rsidP="00F06CCC">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二〇二六年一月十日</w:t>
      </w:r>
    </w:p>
    <w:sectPr w:rsidR="00F06CCC" w:rsidRPr="007F5690"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06A" w:rsidRDefault="0090006A" w:rsidP="00893436">
      <w:r>
        <w:separator/>
      </w:r>
    </w:p>
  </w:endnote>
  <w:endnote w:type="continuationSeparator" w:id="0">
    <w:p w:rsidR="0090006A" w:rsidRDefault="0090006A"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A00002BF" w:usb1="184F6CFA" w:usb2="00000012"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06A" w:rsidRDefault="0090006A" w:rsidP="00893436">
      <w:r>
        <w:separator/>
      </w:r>
    </w:p>
  </w:footnote>
  <w:footnote w:type="continuationSeparator" w:id="0">
    <w:p w:rsidR="0090006A" w:rsidRDefault="0090006A"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savePreviewPicture/>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3087A"/>
    <w:rsid w:val="00041353"/>
    <w:rsid w:val="00057AC1"/>
    <w:rsid w:val="00085F5C"/>
    <w:rsid w:val="0009778C"/>
    <w:rsid w:val="000A19B2"/>
    <w:rsid w:val="000A27C1"/>
    <w:rsid w:val="000C39F6"/>
    <w:rsid w:val="00111BD0"/>
    <w:rsid w:val="00135CA1"/>
    <w:rsid w:val="0016074B"/>
    <w:rsid w:val="00163C8E"/>
    <w:rsid w:val="001902DB"/>
    <w:rsid w:val="00226206"/>
    <w:rsid w:val="00242E4D"/>
    <w:rsid w:val="00284B1B"/>
    <w:rsid w:val="002A63B7"/>
    <w:rsid w:val="002C6F7A"/>
    <w:rsid w:val="00314A83"/>
    <w:rsid w:val="003160F8"/>
    <w:rsid w:val="00362297"/>
    <w:rsid w:val="00371CCD"/>
    <w:rsid w:val="00384E8B"/>
    <w:rsid w:val="0039192C"/>
    <w:rsid w:val="003E51F2"/>
    <w:rsid w:val="003F244E"/>
    <w:rsid w:val="00410642"/>
    <w:rsid w:val="00413675"/>
    <w:rsid w:val="0045170D"/>
    <w:rsid w:val="004550BC"/>
    <w:rsid w:val="00486934"/>
    <w:rsid w:val="004966BA"/>
    <w:rsid w:val="004B608B"/>
    <w:rsid w:val="004D6DAF"/>
    <w:rsid w:val="0050279B"/>
    <w:rsid w:val="00506E3A"/>
    <w:rsid w:val="005444A0"/>
    <w:rsid w:val="005715B6"/>
    <w:rsid w:val="005A0A04"/>
    <w:rsid w:val="005D4DB0"/>
    <w:rsid w:val="00602C3F"/>
    <w:rsid w:val="00605A2A"/>
    <w:rsid w:val="006369D9"/>
    <w:rsid w:val="0065409A"/>
    <w:rsid w:val="006A2E06"/>
    <w:rsid w:val="00721B55"/>
    <w:rsid w:val="007B25DC"/>
    <w:rsid w:val="007B3404"/>
    <w:rsid w:val="007C0792"/>
    <w:rsid w:val="007D52E3"/>
    <w:rsid w:val="00807CA3"/>
    <w:rsid w:val="00823C6B"/>
    <w:rsid w:val="00893436"/>
    <w:rsid w:val="008B29C5"/>
    <w:rsid w:val="008D004F"/>
    <w:rsid w:val="008D1F66"/>
    <w:rsid w:val="0090006A"/>
    <w:rsid w:val="009302F7"/>
    <w:rsid w:val="009732A4"/>
    <w:rsid w:val="00A76A28"/>
    <w:rsid w:val="00A81C93"/>
    <w:rsid w:val="00AB1648"/>
    <w:rsid w:val="00AC5908"/>
    <w:rsid w:val="00B01DC0"/>
    <w:rsid w:val="00B44BBE"/>
    <w:rsid w:val="00B53CF8"/>
    <w:rsid w:val="00B62BBC"/>
    <w:rsid w:val="00B9433F"/>
    <w:rsid w:val="00BA7F58"/>
    <w:rsid w:val="00BD7533"/>
    <w:rsid w:val="00BD77C4"/>
    <w:rsid w:val="00BF5698"/>
    <w:rsid w:val="00C27DE7"/>
    <w:rsid w:val="00C33DDD"/>
    <w:rsid w:val="00C6110A"/>
    <w:rsid w:val="00C71354"/>
    <w:rsid w:val="00CB3D18"/>
    <w:rsid w:val="00CC53FB"/>
    <w:rsid w:val="00D44619"/>
    <w:rsid w:val="00D86E7B"/>
    <w:rsid w:val="00DA77C4"/>
    <w:rsid w:val="00DB6924"/>
    <w:rsid w:val="00DC682D"/>
    <w:rsid w:val="00E24390"/>
    <w:rsid w:val="00E379B4"/>
    <w:rsid w:val="00EA44B8"/>
    <w:rsid w:val="00EB2A95"/>
    <w:rsid w:val="00F0033B"/>
    <w:rsid w:val="00F055D7"/>
    <w:rsid w:val="00F06CCC"/>
    <w:rsid w:val="00F27863"/>
    <w:rsid w:val="00F30AF0"/>
    <w:rsid w:val="00F37988"/>
    <w:rsid w:val="00F45E48"/>
    <w:rsid w:val="00F72C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1111</Characters>
  <Application>Microsoft Office Word</Application>
  <DocSecurity>4</DocSecurity>
  <Lines>9</Lines>
  <Paragraphs>2</Paragraphs>
  <ScaleCrop>false</ScaleCrop>
  <Company>微软中国</Company>
  <LinksUpToDate>false</LinksUpToDate>
  <CharactersWithSpaces>1303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2026-01-09T16:00:00Z</dcterms:created>
  <dcterms:modified xsi:type="dcterms:W3CDTF">2026-01-09T16:00:00Z</dcterms:modified>
</cp:coreProperties>
</file>