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0A6D" w:rsidRDefault="00CF3016" w:rsidP="00E22711">
      <w:pPr>
        <w:spacing w:line="360" w:lineRule="auto"/>
        <w:jc w:val="center"/>
        <w:rPr>
          <w:rFonts w:ascii="黑体" w:eastAsia="黑体" w:hAnsi="黑体" w:cs="Times New Roman"/>
          <w:b/>
          <w:bCs/>
          <w:caps/>
          <w:noProof/>
          <w:sz w:val="30"/>
          <w:szCs w:val="30"/>
        </w:rPr>
      </w:pPr>
      <w:r w:rsidRPr="00CF3016">
        <w:rPr>
          <w:rFonts w:ascii="黑体" w:eastAsia="黑体" w:hAnsi="黑体" w:cs="Times New Roman" w:hint="eastAsia"/>
          <w:b/>
          <w:bCs/>
          <w:caps/>
          <w:noProof/>
          <w:sz w:val="30"/>
          <w:szCs w:val="30"/>
        </w:rPr>
        <w:t>银华基金管理股份有限公司关于银华华证ESG领先指数证券投资基金投资关联方证券的公告</w:t>
      </w:r>
    </w:p>
    <w:p w:rsidR="00E22711" w:rsidRDefault="00E22711" w:rsidP="00E22711">
      <w:pPr>
        <w:spacing w:line="360" w:lineRule="auto"/>
        <w:jc w:val="center"/>
        <w:rPr>
          <w:rFonts w:ascii="彩虹粗仿宋" w:eastAsia="彩虹粗仿宋" w:hAnsi="Times New Roman" w:cs="Times New Roman"/>
          <w:sz w:val="32"/>
          <w:szCs w:val="30"/>
        </w:rPr>
      </w:pPr>
    </w:p>
    <w:p w:rsidR="00207B4C" w:rsidRPr="00E87428" w:rsidRDefault="00310A6D" w:rsidP="00207B4C">
      <w:pPr>
        <w:spacing w:line="360" w:lineRule="auto"/>
        <w:rPr>
          <w:rStyle w:val="awspan1"/>
        </w:rPr>
      </w:pPr>
      <w:r>
        <w:rPr>
          <w:rFonts w:ascii="彩虹粗仿宋" w:eastAsia="彩虹粗仿宋" w:hAnsi="Times New Roman" w:cs="Times New Roman" w:hint="eastAsia"/>
          <w:sz w:val="32"/>
          <w:szCs w:val="30"/>
        </w:rPr>
        <w:t xml:space="preserve">    </w:t>
      </w:r>
      <w:r w:rsidR="00207B4C" w:rsidRPr="00E87428">
        <w:rPr>
          <w:rStyle w:val="awspan1"/>
          <w:rFonts w:hint="eastAsia"/>
        </w:rPr>
        <w:t>根据《中华人民共和国证券投资基金法》、《公开募集证券投资基金运作管理办法》等规定，在基金管理人履行相关程序后，允许完全按照有关指数构成比例进行证券投资的基金品种投资</w:t>
      </w:r>
      <w:r w:rsidR="00207B4C" w:rsidRPr="00E87428">
        <w:rPr>
          <w:rStyle w:val="awspan1"/>
        </w:rPr>
        <w:t>基金公司股东</w:t>
      </w:r>
      <w:r w:rsidR="00207B4C" w:rsidRPr="00E87428">
        <w:rPr>
          <w:rStyle w:val="awspan1"/>
          <w:rFonts w:hint="eastAsia"/>
        </w:rPr>
        <w:t>发行的证券。</w:t>
      </w:r>
    </w:p>
    <w:p w:rsidR="00DD3C61" w:rsidRDefault="00207B4C" w:rsidP="00207B4C">
      <w:pPr>
        <w:spacing w:line="360" w:lineRule="auto"/>
        <w:rPr>
          <w:rStyle w:val="awspan1"/>
        </w:rPr>
      </w:pPr>
      <w:r w:rsidRPr="00E87428">
        <w:rPr>
          <w:rStyle w:val="awspan1"/>
          <w:rFonts w:hint="eastAsia"/>
        </w:rPr>
        <w:t xml:space="preserve">    </w:t>
      </w:r>
      <w:r w:rsidRPr="00726DBF">
        <w:rPr>
          <w:rStyle w:val="awspan1"/>
          <w:rFonts w:hint="eastAsia"/>
        </w:rPr>
        <w:t>银华华证</w:t>
      </w:r>
      <w:r w:rsidRPr="00726DBF">
        <w:rPr>
          <w:rStyle w:val="awspan1"/>
          <w:rFonts w:hint="eastAsia"/>
        </w:rPr>
        <w:t>ESG</w:t>
      </w:r>
      <w:r w:rsidRPr="00726DBF">
        <w:rPr>
          <w:rStyle w:val="awspan1"/>
          <w:rFonts w:hint="eastAsia"/>
        </w:rPr>
        <w:t>领先指数证券投资基金</w:t>
      </w:r>
      <w:r w:rsidRPr="00E87428">
        <w:rPr>
          <w:rStyle w:val="awspan1"/>
          <w:rFonts w:hint="eastAsia"/>
        </w:rPr>
        <w:t>主要采用完全复制法进行投资，按照成份股在</w:t>
      </w:r>
      <w:r w:rsidRPr="00726DBF">
        <w:rPr>
          <w:rStyle w:val="awspan1"/>
          <w:rFonts w:hint="eastAsia"/>
        </w:rPr>
        <w:t>华证</w:t>
      </w:r>
      <w:r w:rsidRPr="00726DBF">
        <w:rPr>
          <w:rStyle w:val="awspan1"/>
          <w:rFonts w:hint="eastAsia"/>
        </w:rPr>
        <w:t>ESG</w:t>
      </w:r>
      <w:r w:rsidRPr="00726DBF">
        <w:rPr>
          <w:rStyle w:val="awspan1"/>
          <w:rFonts w:hint="eastAsia"/>
        </w:rPr>
        <w:t>领先指数</w:t>
      </w:r>
      <w:r w:rsidRPr="00E87428">
        <w:rPr>
          <w:rStyle w:val="awspan1"/>
          <w:rFonts w:hint="eastAsia"/>
        </w:rPr>
        <w:t>中的组成及其基准权重构建股票投资组合。其中，</w:t>
      </w:r>
      <w:r w:rsidRPr="00726DBF">
        <w:rPr>
          <w:rStyle w:val="awspan1"/>
          <w:rFonts w:hint="eastAsia"/>
        </w:rPr>
        <w:t>华证</w:t>
      </w:r>
      <w:r w:rsidRPr="00726DBF">
        <w:rPr>
          <w:rStyle w:val="awspan1"/>
          <w:rFonts w:hint="eastAsia"/>
        </w:rPr>
        <w:t>ESG</w:t>
      </w:r>
      <w:r w:rsidRPr="00726DBF">
        <w:rPr>
          <w:rStyle w:val="awspan1"/>
          <w:rFonts w:hint="eastAsia"/>
        </w:rPr>
        <w:t>领先指数</w:t>
      </w:r>
      <w:r w:rsidR="00D6747D">
        <w:rPr>
          <w:rStyle w:val="awspan1"/>
          <w:rFonts w:hint="eastAsia"/>
        </w:rPr>
        <w:t>成份</w:t>
      </w:r>
      <w:r w:rsidRPr="00E87428">
        <w:rPr>
          <w:rStyle w:val="awspan1"/>
          <w:rFonts w:hint="eastAsia"/>
        </w:rPr>
        <w:t>股</w:t>
      </w:r>
      <w:r>
        <w:rPr>
          <w:rStyle w:val="awspan1"/>
        </w:rPr>
        <w:t>西南证券</w:t>
      </w:r>
      <w:r w:rsidRPr="00440D69">
        <w:rPr>
          <w:rStyle w:val="awspan1"/>
          <w:rFonts w:hint="eastAsia"/>
        </w:rPr>
        <w:t>（</w:t>
      </w:r>
      <w:r>
        <w:rPr>
          <w:rStyle w:val="awspan1"/>
        </w:rPr>
        <w:t>600369</w:t>
      </w:r>
      <w:r w:rsidRPr="00440D69">
        <w:rPr>
          <w:rStyle w:val="awspan1"/>
          <w:rFonts w:hint="eastAsia"/>
        </w:rPr>
        <w:t>）是</w:t>
      </w:r>
      <w:r w:rsidRPr="00726DBF">
        <w:rPr>
          <w:rStyle w:val="awspan1"/>
          <w:rFonts w:hint="eastAsia"/>
        </w:rPr>
        <w:t>银华华证</w:t>
      </w:r>
      <w:r w:rsidRPr="00726DBF">
        <w:rPr>
          <w:rStyle w:val="awspan1"/>
          <w:rFonts w:hint="eastAsia"/>
        </w:rPr>
        <w:t>ESG</w:t>
      </w:r>
      <w:r w:rsidRPr="00726DBF">
        <w:rPr>
          <w:rStyle w:val="awspan1"/>
          <w:rFonts w:hint="eastAsia"/>
        </w:rPr>
        <w:t>领先指数证券投资基金</w:t>
      </w:r>
      <w:r w:rsidRPr="00440D69">
        <w:rPr>
          <w:rStyle w:val="awspan1"/>
          <w:rFonts w:hint="eastAsia"/>
        </w:rPr>
        <w:t>管理人银华基金管理股份有限公司股东发行的股票</w:t>
      </w:r>
      <w:r>
        <w:rPr>
          <w:rStyle w:val="awspan1"/>
          <w:rFonts w:hint="eastAsia"/>
        </w:rPr>
        <w:t>。</w:t>
      </w:r>
    </w:p>
    <w:p w:rsidR="00E22711" w:rsidRPr="00E22711" w:rsidRDefault="00E22711" w:rsidP="00E22711">
      <w:pPr>
        <w:spacing w:line="360" w:lineRule="auto"/>
        <w:ind w:firstLine="480"/>
        <w:rPr>
          <w:rStyle w:val="awspan1"/>
        </w:rPr>
      </w:pPr>
      <w:r w:rsidRPr="00E22711">
        <w:rPr>
          <w:rStyle w:val="awspan1"/>
          <w:rFonts w:hint="eastAsia"/>
        </w:rPr>
        <w:t>为最大限度地降低上述基金投资的跟踪误差，保护基金份额持有人的合法权益，基金管理人已按规定履行相关程序，有关制</w:t>
      </w:r>
      <w:bookmarkStart w:id="0" w:name="_GoBack"/>
      <w:bookmarkEnd w:id="0"/>
      <w:r w:rsidRPr="00E22711">
        <w:rPr>
          <w:rStyle w:val="awspan1"/>
          <w:rFonts w:hint="eastAsia"/>
        </w:rPr>
        <w:t>度和控制措施已准备，现将</w:t>
      </w:r>
      <w:r w:rsidR="00207B4C" w:rsidRPr="00E87428">
        <w:rPr>
          <w:rStyle w:val="awspan1"/>
        </w:rPr>
        <w:t>基金公司股东</w:t>
      </w:r>
      <w:r w:rsidR="00D6747D">
        <w:rPr>
          <w:rStyle w:val="awspan1"/>
        </w:rPr>
        <w:t>发行</w:t>
      </w:r>
      <w:r w:rsidR="00207B4C" w:rsidRPr="00E87428">
        <w:rPr>
          <w:rStyle w:val="awspan1"/>
          <w:rFonts w:hint="eastAsia"/>
        </w:rPr>
        <w:t>的股票纳入基金的投资标的</w:t>
      </w:r>
      <w:r w:rsidRPr="00E22711">
        <w:rPr>
          <w:rStyle w:val="awspan1"/>
          <w:rFonts w:hint="eastAsia"/>
        </w:rPr>
        <w:t>，并将严格按照法律、法规和本基金合同的规定进行日常投资管理。相关投资情况将按规定在基金的定期报告中进行披露。</w:t>
      </w:r>
    </w:p>
    <w:p w:rsidR="00E22711" w:rsidRPr="00E22711" w:rsidRDefault="00E22711" w:rsidP="00E22711">
      <w:pPr>
        <w:spacing w:line="360" w:lineRule="auto"/>
        <w:ind w:firstLine="480"/>
        <w:rPr>
          <w:rStyle w:val="awspan1"/>
        </w:rPr>
      </w:pPr>
      <w:r w:rsidRPr="00E22711">
        <w:rPr>
          <w:rStyle w:val="awspan1"/>
          <w:rFonts w:hint="eastAsia"/>
        </w:rPr>
        <w:t>风险提示：基金管理人承诺以诚实信用、勤勉尽责的原则管理和运用基金资产，但不保证基金一定盈利，也不保证最低收益。投资者投资于上述基金时应认真阅读上述基金的基金合同、招募说明书等文件。敬请投资者留意投资风险。</w:t>
      </w:r>
    </w:p>
    <w:p w:rsidR="00E22711" w:rsidRPr="00E22711" w:rsidRDefault="00E22711" w:rsidP="00E22711">
      <w:pPr>
        <w:spacing w:line="360" w:lineRule="auto"/>
        <w:ind w:firstLine="480"/>
        <w:rPr>
          <w:rStyle w:val="awspan1"/>
        </w:rPr>
      </w:pPr>
    </w:p>
    <w:p w:rsidR="00E22711" w:rsidRPr="00E22711" w:rsidRDefault="00E22711" w:rsidP="00E22711">
      <w:pPr>
        <w:spacing w:line="360" w:lineRule="auto"/>
        <w:ind w:firstLine="480"/>
        <w:rPr>
          <w:rStyle w:val="awspan1"/>
        </w:rPr>
      </w:pPr>
      <w:r w:rsidRPr="00E22711">
        <w:rPr>
          <w:rStyle w:val="awspan1"/>
          <w:rFonts w:hint="eastAsia"/>
        </w:rPr>
        <w:t>特此公告。</w:t>
      </w:r>
    </w:p>
    <w:p w:rsidR="00E22711" w:rsidRPr="00E22711" w:rsidRDefault="00E22711" w:rsidP="00E22711">
      <w:pPr>
        <w:spacing w:line="360" w:lineRule="auto"/>
        <w:rPr>
          <w:rStyle w:val="awspan1"/>
        </w:rPr>
      </w:pPr>
    </w:p>
    <w:p w:rsidR="00E22711" w:rsidRPr="00E22711" w:rsidRDefault="00E22711" w:rsidP="00E22711">
      <w:pPr>
        <w:spacing w:line="360" w:lineRule="auto"/>
        <w:ind w:firstLine="480"/>
        <w:jc w:val="right"/>
        <w:rPr>
          <w:rStyle w:val="awspan1"/>
        </w:rPr>
      </w:pPr>
      <w:r w:rsidRPr="00E22711">
        <w:rPr>
          <w:rStyle w:val="awspan1"/>
          <w:rFonts w:hint="eastAsia"/>
        </w:rPr>
        <w:t>银华基金管理股份有限公司</w:t>
      </w:r>
    </w:p>
    <w:p w:rsidR="00E22711" w:rsidRPr="00E87428" w:rsidRDefault="004B33E1" w:rsidP="00E22711">
      <w:pPr>
        <w:spacing w:line="360" w:lineRule="auto"/>
        <w:ind w:firstLine="480"/>
        <w:jc w:val="right"/>
        <w:rPr>
          <w:rStyle w:val="awspan1"/>
        </w:rPr>
      </w:pPr>
      <w:r>
        <w:rPr>
          <w:rStyle w:val="awspan1"/>
          <w:rFonts w:hint="eastAsia"/>
        </w:rPr>
        <w:t>2</w:t>
      </w:r>
      <w:r>
        <w:rPr>
          <w:rStyle w:val="awspan1"/>
        </w:rPr>
        <w:t>02</w:t>
      </w:r>
      <w:r w:rsidR="00207B4C">
        <w:rPr>
          <w:rStyle w:val="awspan1"/>
        </w:rPr>
        <w:t>6</w:t>
      </w:r>
      <w:r w:rsidR="00E22711" w:rsidRPr="00E22711">
        <w:rPr>
          <w:rStyle w:val="awspan1"/>
          <w:rFonts w:hint="eastAsia"/>
        </w:rPr>
        <w:t>年</w:t>
      </w:r>
      <w:r w:rsidR="006F01F2">
        <w:rPr>
          <w:rStyle w:val="awspan1"/>
          <w:rFonts w:hint="eastAsia"/>
        </w:rPr>
        <w:t xml:space="preserve">  </w:t>
      </w:r>
      <w:r w:rsidR="006F01F2">
        <w:rPr>
          <w:rStyle w:val="awspan1"/>
        </w:rPr>
        <w:t>1</w:t>
      </w:r>
      <w:r w:rsidR="00E22711" w:rsidRPr="00E22711">
        <w:rPr>
          <w:rStyle w:val="awspan1"/>
          <w:rFonts w:hint="eastAsia"/>
        </w:rPr>
        <w:t>月</w:t>
      </w:r>
      <w:r w:rsidR="00E22711" w:rsidRPr="00E22711">
        <w:rPr>
          <w:rStyle w:val="awspan1"/>
          <w:rFonts w:hint="eastAsia"/>
        </w:rPr>
        <w:t xml:space="preserve">  </w:t>
      </w:r>
      <w:r w:rsidR="006F01F2">
        <w:rPr>
          <w:rStyle w:val="awspan1"/>
        </w:rPr>
        <w:t>9</w:t>
      </w:r>
      <w:r w:rsidR="00E22711" w:rsidRPr="00E22711">
        <w:rPr>
          <w:rStyle w:val="awspan1"/>
          <w:rFonts w:hint="eastAsia"/>
        </w:rPr>
        <w:t>日</w:t>
      </w:r>
    </w:p>
    <w:p w:rsidR="00F94C87" w:rsidRPr="00DD3C61" w:rsidRDefault="00F94C87" w:rsidP="00615E1C">
      <w:pPr>
        <w:jc w:val="right"/>
        <w:rPr>
          <w:rFonts w:ascii="彩虹粗仿宋" w:eastAsia="彩虹粗仿宋" w:hAnsi="Times New Roman" w:cs="Times New Roman"/>
          <w:sz w:val="32"/>
          <w:szCs w:val="30"/>
        </w:rPr>
      </w:pPr>
    </w:p>
    <w:sectPr w:rsidR="00F94C87" w:rsidRPr="00DD3C61" w:rsidSect="00C0147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15293" w:rsidRDefault="00A15293" w:rsidP="009631D3">
      <w:r>
        <w:separator/>
      </w:r>
    </w:p>
  </w:endnote>
  <w:endnote w:type="continuationSeparator" w:id="0">
    <w:p w:rsidR="00A15293" w:rsidRDefault="00A15293" w:rsidP="009631D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彩虹粗仿宋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15293" w:rsidRDefault="00A15293" w:rsidP="009631D3">
      <w:r>
        <w:separator/>
      </w:r>
    </w:p>
  </w:footnote>
  <w:footnote w:type="continuationSeparator" w:id="0">
    <w:p w:rsidR="00A15293" w:rsidRDefault="00A15293" w:rsidP="009631D3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77F32"/>
    <w:rsid w:val="00001260"/>
    <w:rsid w:val="00006E45"/>
    <w:rsid w:val="000A25DF"/>
    <w:rsid w:val="000C3777"/>
    <w:rsid w:val="000E0204"/>
    <w:rsid w:val="00141BD9"/>
    <w:rsid w:val="00177F32"/>
    <w:rsid w:val="00192F98"/>
    <w:rsid w:val="00193B18"/>
    <w:rsid w:val="00194EF9"/>
    <w:rsid w:val="001E08B0"/>
    <w:rsid w:val="001F5CE4"/>
    <w:rsid w:val="00206990"/>
    <w:rsid w:val="00207B4C"/>
    <w:rsid w:val="00232A0E"/>
    <w:rsid w:val="002721BD"/>
    <w:rsid w:val="00275E94"/>
    <w:rsid w:val="0028788B"/>
    <w:rsid w:val="002B0DAE"/>
    <w:rsid w:val="002C1E3B"/>
    <w:rsid w:val="002D792D"/>
    <w:rsid w:val="002F5BAA"/>
    <w:rsid w:val="00310A6D"/>
    <w:rsid w:val="003174A2"/>
    <w:rsid w:val="0035144D"/>
    <w:rsid w:val="003754FB"/>
    <w:rsid w:val="003A2495"/>
    <w:rsid w:val="003F219D"/>
    <w:rsid w:val="00411003"/>
    <w:rsid w:val="004B33E1"/>
    <w:rsid w:val="004C3BF1"/>
    <w:rsid w:val="004D030B"/>
    <w:rsid w:val="004E75BC"/>
    <w:rsid w:val="005245CF"/>
    <w:rsid w:val="005558A8"/>
    <w:rsid w:val="0056022D"/>
    <w:rsid w:val="00574A50"/>
    <w:rsid w:val="005836AE"/>
    <w:rsid w:val="005C43E3"/>
    <w:rsid w:val="005E428F"/>
    <w:rsid w:val="00604D9B"/>
    <w:rsid w:val="00615E1C"/>
    <w:rsid w:val="00655204"/>
    <w:rsid w:val="00657E64"/>
    <w:rsid w:val="006B2437"/>
    <w:rsid w:val="006C6AAC"/>
    <w:rsid w:val="006F01F2"/>
    <w:rsid w:val="00751259"/>
    <w:rsid w:val="00774EE1"/>
    <w:rsid w:val="007A3705"/>
    <w:rsid w:val="007A4079"/>
    <w:rsid w:val="007D6F03"/>
    <w:rsid w:val="00803B38"/>
    <w:rsid w:val="00836D2D"/>
    <w:rsid w:val="00845830"/>
    <w:rsid w:val="00852144"/>
    <w:rsid w:val="008939C5"/>
    <w:rsid w:val="008D0812"/>
    <w:rsid w:val="0090625C"/>
    <w:rsid w:val="00931853"/>
    <w:rsid w:val="009631D3"/>
    <w:rsid w:val="009904B9"/>
    <w:rsid w:val="009C7C74"/>
    <w:rsid w:val="009D0006"/>
    <w:rsid w:val="00A15293"/>
    <w:rsid w:val="00A33C4B"/>
    <w:rsid w:val="00A4600A"/>
    <w:rsid w:val="00A90A01"/>
    <w:rsid w:val="00AB0796"/>
    <w:rsid w:val="00B120CD"/>
    <w:rsid w:val="00B63221"/>
    <w:rsid w:val="00B67864"/>
    <w:rsid w:val="00B72F07"/>
    <w:rsid w:val="00B85316"/>
    <w:rsid w:val="00C01470"/>
    <w:rsid w:val="00C045B4"/>
    <w:rsid w:val="00C119A8"/>
    <w:rsid w:val="00C33DE0"/>
    <w:rsid w:val="00C4567A"/>
    <w:rsid w:val="00C5331D"/>
    <w:rsid w:val="00CA3FAF"/>
    <w:rsid w:val="00CB4C79"/>
    <w:rsid w:val="00CC2E80"/>
    <w:rsid w:val="00CC4B79"/>
    <w:rsid w:val="00CF2BA8"/>
    <w:rsid w:val="00CF3016"/>
    <w:rsid w:val="00D06019"/>
    <w:rsid w:val="00D06BA0"/>
    <w:rsid w:val="00D15AEE"/>
    <w:rsid w:val="00D50F02"/>
    <w:rsid w:val="00D6747D"/>
    <w:rsid w:val="00D734E2"/>
    <w:rsid w:val="00D95641"/>
    <w:rsid w:val="00D96326"/>
    <w:rsid w:val="00DD0AD9"/>
    <w:rsid w:val="00DD3C61"/>
    <w:rsid w:val="00E17BE1"/>
    <w:rsid w:val="00E21A14"/>
    <w:rsid w:val="00E22711"/>
    <w:rsid w:val="00E87428"/>
    <w:rsid w:val="00EA265E"/>
    <w:rsid w:val="00EA4C21"/>
    <w:rsid w:val="00EB5C0C"/>
    <w:rsid w:val="00EF195F"/>
    <w:rsid w:val="00EF401B"/>
    <w:rsid w:val="00F0626D"/>
    <w:rsid w:val="00F87FC8"/>
    <w:rsid w:val="00F94C87"/>
    <w:rsid w:val="00FA02B9"/>
    <w:rsid w:val="00FA0EB2"/>
    <w:rsid w:val="00FB7EC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0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147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631D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9631D3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9631D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631D3"/>
    <w:rPr>
      <w:sz w:val="18"/>
      <w:szCs w:val="18"/>
    </w:rPr>
  </w:style>
  <w:style w:type="paragraph" w:styleId="1">
    <w:name w:val="toc 1"/>
    <w:basedOn w:val="a"/>
    <w:next w:val="a"/>
    <w:autoRedefine/>
    <w:unhideWhenUsed/>
    <w:rsid w:val="00E87428"/>
    <w:pPr>
      <w:snapToGrid w:val="0"/>
      <w:spacing w:line="300" w:lineRule="auto"/>
      <w:jc w:val="center"/>
    </w:pPr>
    <w:rPr>
      <w:rFonts w:ascii="黑体" w:eastAsia="黑体" w:hAnsi="黑体" w:cs="Times New Roman"/>
      <w:b/>
      <w:bCs/>
      <w:caps/>
      <w:noProof/>
      <w:sz w:val="30"/>
      <w:szCs w:val="30"/>
    </w:rPr>
  </w:style>
  <w:style w:type="character" w:styleId="a5">
    <w:name w:val="Hyperlink"/>
    <w:basedOn w:val="a0"/>
    <w:uiPriority w:val="99"/>
    <w:semiHidden/>
    <w:unhideWhenUsed/>
    <w:rsid w:val="00B85316"/>
    <w:rPr>
      <w:color w:val="0000FF"/>
      <w:u w:val="single"/>
    </w:rPr>
  </w:style>
  <w:style w:type="character" w:customStyle="1" w:styleId="awspan1">
    <w:name w:val="awspan1"/>
    <w:basedOn w:val="a0"/>
    <w:rsid w:val="00E87428"/>
    <w:rPr>
      <w:color w:val="000000"/>
      <w:sz w:val="24"/>
      <w:szCs w:val="24"/>
    </w:rPr>
  </w:style>
  <w:style w:type="character" w:customStyle="1" w:styleId="awspan">
    <w:name w:val="awspan"/>
    <w:basedOn w:val="a0"/>
    <w:rsid w:val="00E2271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5675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0835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194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310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287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853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83</Words>
  <Characters>477</Characters>
  <Application>Microsoft Office Word</Application>
  <DocSecurity>4</DocSecurity>
  <Lines>3</Lines>
  <Paragraphs>1</Paragraphs>
  <ScaleCrop>false</ScaleCrop>
  <Company/>
  <LinksUpToDate>false</LinksUpToDate>
  <CharactersWithSpaces>559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王斌</dc:creator>
  <cp:lastModifiedBy>ZHONGM</cp:lastModifiedBy>
  <cp:revision>2</cp:revision>
  <cp:lastPrinted>2021-02-22T03:36:00Z</cp:lastPrinted>
  <dcterms:created xsi:type="dcterms:W3CDTF">2026-01-08T16:01:00Z</dcterms:created>
  <dcterms:modified xsi:type="dcterms:W3CDTF">2026-01-08T16:01:00Z</dcterms:modified>
</cp:coreProperties>
</file>