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C07E26">
      <w:pPr>
        <w:rPr>
          <w:rFonts w:hint="eastAsia"/>
          <w:sz w:val="24"/>
        </w:rPr>
      </w:pPr>
    </w:p>
    <w:p w:rsidR="00000000" w:rsidRDefault="00C07E26">
      <w:pPr>
        <w:rPr>
          <w:rFonts w:hint="eastAsia"/>
          <w:sz w:val="24"/>
        </w:rPr>
      </w:pPr>
    </w:p>
    <w:p w:rsidR="00000000" w:rsidRDefault="00C07E26">
      <w:pPr>
        <w:rPr>
          <w:rFonts w:hint="eastAsia"/>
          <w:sz w:val="24"/>
        </w:rPr>
      </w:pPr>
    </w:p>
    <w:p w:rsidR="00000000" w:rsidRDefault="00C07E26">
      <w:pPr>
        <w:rPr>
          <w:rFonts w:hint="eastAsia"/>
          <w:sz w:val="24"/>
        </w:rPr>
      </w:pPr>
    </w:p>
    <w:p w:rsidR="00000000" w:rsidRDefault="00C07E26">
      <w:pPr>
        <w:jc w:val="center"/>
        <w:rPr>
          <w:rFonts w:ascii="宋体" w:hAnsi="宋体"/>
          <w:b/>
          <w:sz w:val="48"/>
          <w:szCs w:val="48"/>
        </w:rPr>
      </w:pPr>
      <w:bookmarkStart w:id="0" w:name="t_6_0_table"/>
      <w:bookmarkEnd w:id="0"/>
      <w:r>
        <w:rPr>
          <w:rFonts w:ascii="宋体" w:hAnsi="宋体" w:hint="eastAsia"/>
          <w:b/>
          <w:sz w:val="48"/>
          <w:szCs w:val="48"/>
        </w:rPr>
        <w:t>华富安</w:t>
      </w:r>
      <w:r>
        <w:rPr>
          <w:rFonts w:ascii="宋体" w:hAnsi="宋体"/>
          <w:b/>
          <w:sz w:val="48"/>
          <w:szCs w:val="48"/>
        </w:rPr>
        <w:t>鑫债券型</w:t>
      </w:r>
      <w:r>
        <w:rPr>
          <w:rFonts w:ascii="宋体" w:hAnsi="宋体" w:hint="eastAsia"/>
          <w:b/>
          <w:sz w:val="48"/>
          <w:szCs w:val="48"/>
        </w:rPr>
        <w:t>证券投资基金</w:t>
      </w:r>
    </w:p>
    <w:p w:rsidR="00000000" w:rsidRDefault="00C07E26">
      <w:pPr>
        <w:jc w:val="center"/>
        <w:rPr>
          <w:rFonts w:ascii="宋体" w:hAnsi="宋体" w:hint="eastAsia"/>
          <w:b/>
          <w:sz w:val="48"/>
          <w:szCs w:val="48"/>
        </w:rPr>
      </w:pPr>
      <w:r>
        <w:rPr>
          <w:rFonts w:ascii="宋体" w:hAnsi="宋体" w:hint="eastAsia"/>
          <w:b/>
          <w:sz w:val="48"/>
          <w:szCs w:val="48"/>
        </w:rPr>
        <w:t>2026</w:t>
      </w:r>
      <w:r>
        <w:rPr>
          <w:rFonts w:ascii="宋体" w:hAnsi="宋体" w:hint="eastAsia"/>
          <w:b/>
          <w:sz w:val="48"/>
          <w:szCs w:val="48"/>
        </w:rPr>
        <w:t>年第一次分红公告</w:t>
      </w:r>
    </w:p>
    <w:p w:rsidR="00000000" w:rsidRDefault="00C07E26">
      <w:pPr>
        <w:jc w:val="center"/>
        <w:rPr>
          <w:rFonts w:ascii="宋体" w:hAnsi="宋体" w:hint="eastAsia"/>
          <w:sz w:val="48"/>
          <w:szCs w:val="48"/>
        </w:rPr>
      </w:pPr>
    </w:p>
    <w:p w:rsidR="00000000" w:rsidRDefault="00C07E26">
      <w:pPr>
        <w:jc w:val="center"/>
        <w:rPr>
          <w:rFonts w:ascii="宋体" w:hAnsi="宋体" w:hint="eastAsia"/>
          <w:sz w:val="30"/>
          <w:szCs w:val="30"/>
        </w:rPr>
      </w:pPr>
      <w:bookmarkStart w:id="1" w:name="t_6_0_0002_a2_fm1"/>
      <w:bookmarkEnd w:id="1"/>
    </w:p>
    <w:p w:rsidR="00000000" w:rsidRDefault="00C07E26">
      <w:pPr>
        <w:jc w:val="center"/>
        <w:rPr>
          <w:rFonts w:ascii="宋体" w:hAnsi="宋体" w:hint="eastAsia"/>
          <w:sz w:val="30"/>
          <w:szCs w:val="30"/>
        </w:rPr>
      </w:pPr>
    </w:p>
    <w:p w:rsidR="00000000" w:rsidRDefault="00C07E26">
      <w:pPr>
        <w:jc w:val="center"/>
        <w:rPr>
          <w:rFonts w:ascii="宋体" w:hAnsi="宋体" w:hint="eastAsia"/>
          <w:sz w:val="30"/>
          <w:szCs w:val="30"/>
        </w:rPr>
      </w:pPr>
    </w:p>
    <w:p w:rsidR="00000000" w:rsidRDefault="00C07E26">
      <w:pPr>
        <w:jc w:val="center"/>
        <w:rPr>
          <w:rFonts w:ascii="宋体" w:hAnsi="宋体" w:hint="eastAsia"/>
          <w:sz w:val="30"/>
          <w:szCs w:val="30"/>
        </w:rPr>
      </w:pPr>
    </w:p>
    <w:p w:rsidR="00000000" w:rsidRDefault="00C07E26">
      <w:pPr>
        <w:jc w:val="center"/>
        <w:rPr>
          <w:rFonts w:ascii="宋体" w:hAnsi="宋体" w:hint="eastAsia"/>
          <w:sz w:val="30"/>
          <w:szCs w:val="30"/>
        </w:rPr>
      </w:pPr>
    </w:p>
    <w:p w:rsidR="00000000" w:rsidRDefault="00C07E26">
      <w:pPr>
        <w:rPr>
          <w:rFonts w:hint="eastAsia"/>
          <w:sz w:val="24"/>
        </w:rPr>
      </w:pPr>
    </w:p>
    <w:p w:rsidR="00000000" w:rsidRDefault="00C07E26">
      <w:pPr>
        <w:rPr>
          <w:rFonts w:hint="eastAsia"/>
          <w:sz w:val="24"/>
        </w:rPr>
      </w:pPr>
    </w:p>
    <w:p w:rsidR="00000000" w:rsidRDefault="00C07E26">
      <w:pPr>
        <w:rPr>
          <w:rFonts w:hint="eastAsia"/>
          <w:sz w:val="24"/>
        </w:rPr>
      </w:pPr>
    </w:p>
    <w:p w:rsidR="00000000" w:rsidRDefault="00C07E26">
      <w:pPr>
        <w:rPr>
          <w:rFonts w:hint="eastAsia"/>
          <w:sz w:val="24"/>
        </w:rPr>
      </w:pPr>
    </w:p>
    <w:p w:rsidR="00000000" w:rsidRDefault="00C07E26">
      <w:pPr>
        <w:rPr>
          <w:rFonts w:hint="eastAsia"/>
          <w:sz w:val="24"/>
        </w:rPr>
      </w:pPr>
    </w:p>
    <w:p w:rsidR="00000000" w:rsidRDefault="00C07E26">
      <w:pPr>
        <w:rPr>
          <w:rFonts w:hint="eastAsia"/>
          <w:sz w:val="24"/>
        </w:rPr>
      </w:pPr>
    </w:p>
    <w:p w:rsidR="00000000" w:rsidRDefault="00C07E26">
      <w:pPr>
        <w:rPr>
          <w:rFonts w:hint="eastAsia"/>
          <w:sz w:val="24"/>
        </w:rPr>
      </w:pPr>
    </w:p>
    <w:p w:rsidR="00000000" w:rsidRDefault="00C07E26">
      <w:pPr>
        <w:rPr>
          <w:rFonts w:hint="eastAsia"/>
          <w:sz w:val="24"/>
        </w:rPr>
      </w:pPr>
    </w:p>
    <w:p w:rsidR="00000000" w:rsidRDefault="00C07E26">
      <w:pPr>
        <w:rPr>
          <w:rFonts w:hint="eastAsia"/>
          <w:sz w:val="24"/>
        </w:rPr>
      </w:pPr>
    </w:p>
    <w:p w:rsidR="00000000" w:rsidRDefault="00C07E26">
      <w:pPr>
        <w:rPr>
          <w:rFonts w:hint="eastAsia"/>
          <w:sz w:val="24"/>
        </w:rPr>
      </w:pPr>
    </w:p>
    <w:p w:rsidR="00000000" w:rsidRDefault="00C07E26">
      <w:pPr>
        <w:rPr>
          <w:rFonts w:hint="eastAsia"/>
          <w:sz w:val="24"/>
        </w:rPr>
      </w:pPr>
    </w:p>
    <w:p w:rsidR="00000000" w:rsidRDefault="00C07E26">
      <w:pPr>
        <w:rPr>
          <w:rFonts w:hint="eastAsia"/>
          <w:sz w:val="24"/>
        </w:rPr>
      </w:pPr>
    </w:p>
    <w:p w:rsidR="00000000" w:rsidRDefault="00C07E26">
      <w:pPr>
        <w:rPr>
          <w:rFonts w:hint="eastAsia"/>
          <w:sz w:val="24"/>
        </w:rPr>
      </w:pPr>
    </w:p>
    <w:p w:rsidR="00000000" w:rsidRDefault="00C07E26">
      <w:pPr>
        <w:rPr>
          <w:rFonts w:hint="eastAsia"/>
          <w:sz w:val="24"/>
        </w:rPr>
      </w:pPr>
    </w:p>
    <w:p w:rsidR="00000000" w:rsidRDefault="00C07E26">
      <w:pPr>
        <w:rPr>
          <w:rFonts w:hint="eastAsia"/>
          <w:sz w:val="24"/>
        </w:rPr>
      </w:pPr>
    </w:p>
    <w:p w:rsidR="00000000" w:rsidRDefault="00C07E26">
      <w:pPr>
        <w:rPr>
          <w:rFonts w:hint="eastAsia"/>
          <w:sz w:val="24"/>
        </w:rPr>
      </w:pPr>
    </w:p>
    <w:p w:rsidR="00000000" w:rsidRDefault="00C07E26">
      <w:pPr>
        <w:rPr>
          <w:rFonts w:hint="eastAsia"/>
          <w:sz w:val="24"/>
        </w:rPr>
      </w:pPr>
    </w:p>
    <w:p w:rsidR="00000000" w:rsidRDefault="00C07E26">
      <w:pPr>
        <w:rPr>
          <w:rFonts w:hint="eastAsia"/>
          <w:sz w:val="24"/>
        </w:rPr>
      </w:pPr>
    </w:p>
    <w:p w:rsidR="00000000" w:rsidRDefault="00C07E26">
      <w:pPr>
        <w:ind w:left="2100" w:firstLine="420"/>
        <w:rPr>
          <w:rFonts w:hint="eastAsia"/>
          <w:b/>
          <w:sz w:val="28"/>
          <w:szCs w:val="28"/>
        </w:rPr>
      </w:pPr>
      <w:r>
        <w:rPr>
          <w:rFonts w:ascii="宋体" w:hAnsi="宋体" w:hint="eastAsia"/>
          <w:b/>
          <w:sz w:val="28"/>
          <w:szCs w:val="28"/>
        </w:rPr>
        <w:t>公告</w:t>
      </w:r>
      <w:r>
        <w:rPr>
          <w:rFonts w:ascii="宋体" w:hAnsi="宋体"/>
          <w:b/>
          <w:sz w:val="28"/>
          <w:szCs w:val="28"/>
        </w:rPr>
        <w:t>送出日期：</w:t>
      </w:r>
      <w:bookmarkStart w:id="2" w:name="t_6_0_0003_a1_fm1"/>
      <w:bookmarkEnd w:id="2"/>
      <w:r>
        <w:rPr>
          <w:rFonts w:ascii="宋体" w:hAnsi="宋体" w:hint="eastAsia"/>
          <w:b/>
          <w:sz w:val="28"/>
          <w:szCs w:val="28"/>
        </w:rPr>
        <w:t>2026</w:t>
      </w:r>
      <w:r>
        <w:rPr>
          <w:rFonts w:ascii="宋体" w:hAnsi="宋体" w:hint="eastAsia"/>
          <w:b/>
          <w:sz w:val="28"/>
          <w:szCs w:val="28"/>
        </w:rPr>
        <w:t>年</w:t>
      </w:r>
      <w:r>
        <w:rPr>
          <w:rFonts w:ascii="宋体" w:hAnsi="宋体" w:hint="eastAsia"/>
          <w:b/>
          <w:sz w:val="28"/>
          <w:szCs w:val="28"/>
        </w:rPr>
        <w:t>1</w:t>
      </w:r>
      <w:r>
        <w:rPr>
          <w:rFonts w:ascii="宋体" w:hAnsi="宋体" w:hint="eastAsia"/>
          <w:b/>
          <w:sz w:val="28"/>
          <w:szCs w:val="28"/>
        </w:rPr>
        <w:t>月</w:t>
      </w:r>
      <w:r>
        <w:rPr>
          <w:rFonts w:ascii="宋体" w:hAnsi="宋体" w:hint="eastAsia"/>
          <w:b/>
          <w:sz w:val="28"/>
          <w:szCs w:val="28"/>
        </w:rPr>
        <w:t>9</w:t>
      </w:r>
      <w:r>
        <w:rPr>
          <w:rFonts w:ascii="宋体" w:hAnsi="宋体" w:hint="eastAsia"/>
          <w:b/>
          <w:sz w:val="28"/>
          <w:szCs w:val="28"/>
        </w:rPr>
        <w:t>日</w:t>
      </w:r>
    </w:p>
    <w:p w:rsidR="00000000" w:rsidRDefault="00C07E26">
      <w:pPr>
        <w:rPr>
          <w:rFonts w:hint="eastAsia"/>
          <w:sz w:val="24"/>
        </w:rPr>
      </w:pPr>
    </w:p>
    <w:p w:rsidR="00000000" w:rsidRDefault="00C07E26">
      <w:pPr>
        <w:rPr>
          <w:rFonts w:hint="eastAsia"/>
          <w:sz w:val="24"/>
        </w:rPr>
      </w:pPr>
    </w:p>
    <w:p w:rsidR="00000000" w:rsidRDefault="00C07E26">
      <w:pPr>
        <w:rPr>
          <w:rFonts w:hint="eastAsia"/>
          <w:sz w:val="24"/>
        </w:rPr>
      </w:pPr>
    </w:p>
    <w:p w:rsidR="00000000" w:rsidRDefault="00C07E26">
      <w:pPr>
        <w:rPr>
          <w:rFonts w:hint="eastAsia"/>
          <w:sz w:val="24"/>
        </w:rPr>
      </w:pPr>
    </w:p>
    <w:p w:rsidR="00000000" w:rsidRDefault="00C07E26">
      <w:pPr>
        <w:rPr>
          <w:rFonts w:hint="eastAsia"/>
        </w:rPr>
      </w:pPr>
    </w:p>
    <w:p w:rsidR="00000000" w:rsidRDefault="00C07E26">
      <w:pPr>
        <w:pStyle w:val="2"/>
        <w:spacing w:beforeLines="50" w:afterLines="50" w:line="240" w:lineRule="auto"/>
        <w:jc w:val="left"/>
        <w:rPr>
          <w:rFonts w:ascii="宋体" w:eastAsia="宋体" w:hAnsi="宋体" w:hint="eastAsia"/>
          <w:bCs/>
          <w:sz w:val="24"/>
          <w:szCs w:val="24"/>
        </w:rPr>
      </w:pPr>
      <w:r>
        <w:rPr>
          <w:rFonts w:ascii="宋体" w:eastAsia="宋体" w:hAnsi="宋体" w:hint="eastAsia"/>
          <w:bCs/>
          <w:sz w:val="24"/>
          <w:szCs w:val="24"/>
        </w:rPr>
        <w:lastRenderedPageBreak/>
        <w:t>1</w:t>
      </w:r>
      <w:bookmarkStart w:id="3" w:name="t_qh_6_1_table"/>
      <w:bookmarkEnd w:id="3"/>
      <w:r>
        <w:rPr>
          <w:rFonts w:ascii="宋体" w:eastAsia="宋体" w:hAnsi="宋体" w:hint="eastAsia"/>
          <w:bCs/>
          <w:sz w:val="24"/>
          <w:szCs w:val="24"/>
        </w:rPr>
        <w:t xml:space="preserve"> </w:t>
      </w:r>
      <w:r>
        <w:rPr>
          <w:rFonts w:ascii="宋体" w:eastAsia="宋体" w:hAnsi="宋体" w:hint="eastAsia"/>
          <w:bCs/>
          <w:sz w:val="24"/>
          <w:szCs w:val="24"/>
        </w:rPr>
        <w:t>公告基本信息</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73"/>
        <w:gridCol w:w="1724"/>
        <w:gridCol w:w="2473"/>
        <w:gridCol w:w="2474"/>
      </w:tblGrid>
      <w:tr w:rsidR="00000000">
        <w:trPr>
          <w:trHeight w:val="296"/>
          <w:jc w:val="center"/>
        </w:trPr>
        <w:tc>
          <w:tcPr>
            <w:tcW w:w="3797" w:type="dxa"/>
            <w:gridSpan w:val="2"/>
          </w:tcPr>
          <w:p w:rsidR="00000000" w:rsidRDefault="00C07E26">
            <w:pPr>
              <w:rPr>
                <w:rFonts w:ascii="宋体" w:hAnsi="宋体" w:hint="eastAsia"/>
                <w:szCs w:val="21"/>
              </w:rPr>
            </w:pPr>
            <w:r>
              <w:rPr>
                <w:rFonts w:ascii="宋体" w:hAnsi="宋体" w:hint="eastAsia"/>
                <w:szCs w:val="21"/>
              </w:rPr>
              <w:t>基金名称</w:t>
            </w:r>
          </w:p>
        </w:tc>
        <w:tc>
          <w:tcPr>
            <w:tcW w:w="4947" w:type="dxa"/>
            <w:gridSpan w:val="2"/>
          </w:tcPr>
          <w:p w:rsidR="00000000" w:rsidRDefault="00C07E26">
            <w:pPr>
              <w:rPr>
                <w:rFonts w:ascii="宋体" w:hAnsi="宋体"/>
                <w:szCs w:val="21"/>
              </w:rPr>
            </w:pPr>
            <w:bookmarkStart w:id="4" w:name="t_qh_6_1_0009_a1_fm1"/>
            <w:bookmarkEnd w:id="4"/>
            <w:r>
              <w:rPr>
                <w:rFonts w:ascii="宋体" w:hAnsi="宋体" w:hint="eastAsia"/>
                <w:szCs w:val="21"/>
              </w:rPr>
              <w:t>华富安鑫债券型证券投资基金</w:t>
            </w:r>
          </w:p>
        </w:tc>
      </w:tr>
      <w:tr w:rsidR="00000000">
        <w:trPr>
          <w:trHeight w:val="312"/>
          <w:jc w:val="center"/>
        </w:trPr>
        <w:tc>
          <w:tcPr>
            <w:tcW w:w="3797" w:type="dxa"/>
            <w:gridSpan w:val="2"/>
          </w:tcPr>
          <w:p w:rsidR="00000000" w:rsidRDefault="00C07E26">
            <w:pPr>
              <w:rPr>
                <w:rFonts w:ascii="宋体" w:hAnsi="宋体" w:hint="eastAsia"/>
                <w:szCs w:val="21"/>
              </w:rPr>
            </w:pPr>
            <w:r>
              <w:rPr>
                <w:rFonts w:ascii="宋体" w:hAnsi="宋体" w:hint="eastAsia"/>
                <w:szCs w:val="21"/>
              </w:rPr>
              <w:t>基金简称</w:t>
            </w:r>
          </w:p>
        </w:tc>
        <w:tc>
          <w:tcPr>
            <w:tcW w:w="4947" w:type="dxa"/>
            <w:gridSpan w:val="2"/>
          </w:tcPr>
          <w:p w:rsidR="00000000" w:rsidRDefault="00C07E26">
            <w:pPr>
              <w:rPr>
                <w:rFonts w:ascii="宋体" w:hAnsi="宋体" w:hint="eastAsia"/>
                <w:szCs w:val="21"/>
              </w:rPr>
            </w:pPr>
            <w:bookmarkStart w:id="5" w:name="t_qh_6_1_0011_a1_fm1"/>
            <w:bookmarkEnd w:id="5"/>
            <w:r>
              <w:rPr>
                <w:rFonts w:ascii="宋体" w:hAnsi="宋体" w:hint="eastAsia"/>
                <w:szCs w:val="21"/>
              </w:rPr>
              <w:t>华富安鑫</w:t>
            </w:r>
            <w:r>
              <w:rPr>
                <w:rFonts w:ascii="宋体" w:hAnsi="宋体"/>
                <w:szCs w:val="21"/>
              </w:rPr>
              <w:t>债券</w:t>
            </w:r>
          </w:p>
        </w:tc>
      </w:tr>
      <w:tr w:rsidR="00000000">
        <w:trPr>
          <w:trHeight w:val="296"/>
          <w:jc w:val="center"/>
        </w:trPr>
        <w:tc>
          <w:tcPr>
            <w:tcW w:w="3797" w:type="dxa"/>
            <w:gridSpan w:val="2"/>
          </w:tcPr>
          <w:p w:rsidR="00000000" w:rsidRDefault="00C07E26">
            <w:pPr>
              <w:rPr>
                <w:rFonts w:ascii="宋体" w:hAnsi="宋体" w:hint="eastAsia"/>
                <w:szCs w:val="21"/>
              </w:rPr>
            </w:pPr>
            <w:r>
              <w:rPr>
                <w:rFonts w:ascii="宋体" w:hAnsi="宋体" w:hint="eastAsia"/>
                <w:szCs w:val="21"/>
              </w:rPr>
              <w:t>基金主代码</w:t>
            </w:r>
          </w:p>
        </w:tc>
        <w:tc>
          <w:tcPr>
            <w:tcW w:w="4947" w:type="dxa"/>
            <w:gridSpan w:val="2"/>
          </w:tcPr>
          <w:p w:rsidR="00000000" w:rsidRDefault="00C07E26">
            <w:pPr>
              <w:rPr>
                <w:rFonts w:ascii="宋体" w:hAnsi="宋体" w:hint="eastAsia"/>
                <w:szCs w:val="21"/>
              </w:rPr>
            </w:pPr>
            <w:bookmarkStart w:id="6" w:name="t_qh_6_1_0012_a1_fm1"/>
            <w:bookmarkEnd w:id="6"/>
            <w:r>
              <w:rPr>
                <w:rFonts w:ascii="宋体" w:hAnsi="宋体"/>
                <w:szCs w:val="21"/>
              </w:rPr>
              <w:t>000028</w:t>
            </w:r>
          </w:p>
        </w:tc>
      </w:tr>
      <w:tr w:rsidR="00000000">
        <w:trPr>
          <w:trHeight w:val="296"/>
          <w:jc w:val="center"/>
        </w:trPr>
        <w:tc>
          <w:tcPr>
            <w:tcW w:w="3797" w:type="dxa"/>
            <w:gridSpan w:val="2"/>
          </w:tcPr>
          <w:p w:rsidR="00000000" w:rsidRDefault="00C07E26">
            <w:pPr>
              <w:rPr>
                <w:rFonts w:ascii="宋体" w:hAnsi="宋体" w:hint="eastAsia"/>
                <w:szCs w:val="21"/>
              </w:rPr>
            </w:pPr>
            <w:r>
              <w:rPr>
                <w:rFonts w:ascii="宋体" w:hAnsi="宋体" w:hint="eastAsia"/>
                <w:szCs w:val="21"/>
              </w:rPr>
              <w:t>基金合同生效日</w:t>
            </w:r>
          </w:p>
        </w:tc>
        <w:tc>
          <w:tcPr>
            <w:tcW w:w="4947" w:type="dxa"/>
            <w:gridSpan w:val="2"/>
          </w:tcPr>
          <w:p w:rsidR="00000000" w:rsidRDefault="00C07E26">
            <w:pPr>
              <w:rPr>
                <w:rFonts w:ascii="宋体" w:hAnsi="宋体" w:hint="eastAsia"/>
                <w:szCs w:val="21"/>
              </w:rPr>
            </w:pPr>
            <w:bookmarkStart w:id="7" w:name="t_qh_6_1_0018_a1_fm1"/>
            <w:bookmarkEnd w:id="7"/>
            <w:r>
              <w:rPr>
                <w:rFonts w:ascii="宋体" w:hAnsi="宋体" w:hint="eastAsia"/>
                <w:szCs w:val="21"/>
              </w:rPr>
              <w:t>20</w:t>
            </w:r>
            <w:r>
              <w:rPr>
                <w:rFonts w:ascii="宋体" w:hAnsi="宋体"/>
                <w:szCs w:val="21"/>
              </w:rPr>
              <w:t>19</w:t>
            </w:r>
            <w:r>
              <w:rPr>
                <w:rFonts w:ascii="宋体" w:hAnsi="宋体" w:hint="eastAsia"/>
                <w:szCs w:val="21"/>
              </w:rPr>
              <w:t>年</w:t>
            </w:r>
            <w:r>
              <w:rPr>
                <w:rFonts w:ascii="宋体" w:hAnsi="宋体"/>
                <w:szCs w:val="21"/>
              </w:rPr>
              <w:t>6</w:t>
            </w:r>
            <w:r>
              <w:rPr>
                <w:rFonts w:ascii="宋体" w:hAnsi="宋体" w:hint="eastAsia"/>
                <w:szCs w:val="21"/>
              </w:rPr>
              <w:t>月</w:t>
            </w:r>
            <w:r>
              <w:rPr>
                <w:rFonts w:ascii="宋体" w:hAnsi="宋体"/>
                <w:szCs w:val="21"/>
              </w:rPr>
              <w:t>12</w:t>
            </w:r>
            <w:r>
              <w:rPr>
                <w:rFonts w:ascii="宋体" w:hAnsi="宋体" w:hint="eastAsia"/>
                <w:szCs w:val="21"/>
              </w:rPr>
              <w:t>日</w:t>
            </w:r>
          </w:p>
        </w:tc>
      </w:tr>
      <w:tr w:rsidR="00000000">
        <w:trPr>
          <w:trHeight w:val="312"/>
          <w:jc w:val="center"/>
        </w:trPr>
        <w:tc>
          <w:tcPr>
            <w:tcW w:w="3797" w:type="dxa"/>
            <w:gridSpan w:val="2"/>
          </w:tcPr>
          <w:p w:rsidR="00000000" w:rsidRDefault="00C07E26">
            <w:pPr>
              <w:rPr>
                <w:rFonts w:ascii="宋体" w:hAnsi="宋体" w:hint="eastAsia"/>
                <w:szCs w:val="21"/>
              </w:rPr>
            </w:pPr>
            <w:r>
              <w:rPr>
                <w:rFonts w:ascii="宋体" w:hAnsi="宋体" w:hint="eastAsia"/>
                <w:szCs w:val="21"/>
              </w:rPr>
              <w:t>基金管理人名称</w:t>
            </w:r>
          </w:p>
        </w:tc>
        <w:tc>
          <w:tcPr>
            <w:tcW w:w="4947" w:type="dxa"/>
            <w:gridSpan w:val="2"/>
          </w:tcPr>
          <w:p w:rsidR="00000000" w:rsidRDefault="00C07E26">
            <w:pPr>
              <w:rPr>
                <w:rFonts w:ascii="宋体" w:hAnsi="宋体" w:hint="eastAsia"/>
                <w:szCs w:val="21"/>
              </w:rPr>
            </w:pPr>
            <w:bookmarkStart w:id="8" w:name="t_qh_6_1_0186_a1_fm1"/>
            <w:bookmarkEnd w:id="8"/>
            <w:r>
              <w:rPr>
                <w:rFonts w:ascii="宋体" w:hAnsi="宋体" w:hint="eastAsia"/>
                <w:szCs w:val="21"/>
              </w:rPr>
              <w:t>华富基金管理有限公司</w:t>
            </w:r>
          </w:p>
        </w:tc>
      </w:tr>
      <w:tr w:rsidR="00000000">
        <w:trPr>
          <w:trHeight w:val="296"/>
          <w:jc w:val="center"/>
        </w:trPr>
        <w:tc>
          <w:tcPr>
            <w:tcW w:w="3797" w:type="dxa"/>
            <w:gridSpan w:val="2"/>
          </w:tcPr>
          <w:p w:rsidR="00000000" w:rsidRDefault="00C07E26">
            <w:pPr>
              <w:rPr>
                <w:rFonts w:ascii="宋体" w:hAnsi="宋体" w:hint="eastAsia"/>
                <w:szCs w:val="21"/>
              </w:rPr>
            </w:pPr>
            <w:r>
              <w:rPr>
                <w:rFonts w:ascii="宋体" w:hAnsi="宋体" w:hint="eastAsia"/>
                <w:szCs w:val="21"/>
              </w:rPr>
              <w:t>基金托管人名称</w:t>
            </w:r>
          </w:p>
        </w:tc>
        <w:tc>
          <w:tcPr>
            <w:tcW w:w="4947" w:type="dxa"/>
            <w:gridSpan w:val="2"/>
          </w:tcPr>
          <w:p w:rsidR="00000000" w:rsidRDefault="00C07E26">
            <w:pPr>
              <w:rPr>
                <w:rFonts w:ascii="宋体" w:hAnsi="宋体" w:hint="eastAsia"/>
                <w:szCs w:val="21"/>
              </w:rPr>
            </w:pPr>
            <w:bookmarkStart w:id="9" w:name="t_qh_6_1_0213_a1_fm1"/>
            <w:bookmarkEnd w:id="9"/>
            <w:r>
              <w:rPr>
                <w:rFonts w:ascii="宋体" w:hAnsi="宋体" w:hint="eastAsia"/>
                <w:szCs w:val="21"/>
              </w:rPr>
              <w:t>上海浦东发展银行股份有限公司</w:t>
            </w:r>
          </w:p>
        </w:tc>
      </w:tr>
      <w:tr w:rsidR="00000000">
        <w:trPr>
          <w:trHeight w:val="312"/>
          <w:jc w:val="center"/>
        </w:trPr>
        <w:tc>
          <w:tcPr>
            <w:tcW w:w="3797" w:type="dxa"/>
            <w:gridSpan w:val="2"/>
          </w:tcPr>
          <w:p w:rsidR="00000000" w:rsidRDefault="00C07E26">
            <w:pPr>
              <w:rPr>
                <w:rFonts w:ascii="宋体" w:hAnsi="宋体" w:hint="eastAsia"/>
                <w:szCs w:val="21"/>
              </w:rPr>
            </w:pPr>
            <w:r>
              <w:rPr>
                <w:rFonts w:ascii="宋体" w:hAnsi="宋体" w:hint="eastAsia"/>
                <w:szCs w:val="21"/>
              </w:rPr>
              <w:t>公告依据</w:t>
            </w:r>
          </w:p>
        </w:tc>
        <w:tc>
          <w:tcPr>
            <w:tcW w:w="4947" w:type="dxa"/>
            <w:gridSpan w:val="2"/>
          </w:tcPr>
          <w:p w:rsidR="00000000" w:rsidRDefault="00C07E26">
            <w:pPr>
              <w:rPr>
                <w:rFonts w:ascii="宋体" w:hAnsi="宋体" w:hint="eastAsia"/>
                <w:szCs w:val="21"/>
              </w:rPr>
            </w:pPr>
            <w:bookmarkStart w:id="10" w:name="t_qh_6_1_2631_a1_fm1"/>
            <w:bookmarkEnd w:id="10"/>
            <w:r>
              <w:rPr>
                <w:rFonts w:ascii="宋体" w:hAnsi="宋体" w:hint="eastAsia"/>
                <w:szCs w:val="21"/>
              </w:rPr>
              <w:t>《中华人民共和国证券投资基金法》、《公开募集证券投资基金信息披露管理办法》、《公开募集证券投资基金销售机构监</w:t>
            </w:r>
            <w:r>
              <w:rPr>
                <w:rFonts w:ascii="宋体" w:hAnsi="宋体" w:hint="eastAsia"/>
                <w:szCs w:val="21"/>
              </w:rPr>
              <w:t>督管理办法》、《华富安鑫债券型证券投资基金基金合同》、《华富安鑫债券型证券投资基金招募说明书》等</w:t>
            </w:r>
          </w:p>
        </w:tc>
      </w:tr>
      <w:tr w:rsidR="00000000">
        <w:trPr>
          <w:trHeight w:val="296"/>
          <w:jc w:val="center"/>
        </w:trPr>
        <w:tc>
          <w:tcPr>
            <w:tcW w:w="3797" w:type="dxa"/>
            <w:gridSpan w:val="2"/>
          </w:tcPr>
          <w:p w:rsidR="00000000" w:rsidRDefault="00C07E26">
            <w:pPr>
              <w:rPr>
                <w:rFonts w:ascii="宋体" w:hAnsi="宋体" w:hint="eastAsia"/>
                <w:szCs w:val="21"/>
              </w:rPr>
            </w:pPr>
            <w:r>
              <w:rPr>
                <w:rFonts w:ascii="宋体" w:hAnsi="宋体" w:hint="eastAsia"/>
                <w:szCs w:val="21"/>
              </w:rPr>
              <w:t>收益分配基准日</w:t>
            </w:r>
          </w:p>
        </w:tc>
        <w:tc>
          <w:tcPr>
            <w:tcW w:w="4947" w:type="dxa"/>
            <w:gridSpan w:val="2"/>
          </w:tcPr>
          <w:p w:rsidR="00000000" w:rsidRDefault="00C07E26">
            <w:pPr>
              <w:rPr>
                <w:rFonts w:ascii="宋体" w:hAnsi="宋体" w:hint="eastAsia"/>
                <w:szCs w:val="21"/>
              </w:rPr>
            </w:pPr>
            <w:bookmarkStart w:id="11" w:name="t_qh_6_1_2637_a1_fm1"/>
            <w:bookmarkEnd w:id="11"/>
            <w:r>
              <w:rPr>
                <w:rFonts w:ascii="宋体" w:hAnsi="宋体" w:hint="eastAsia"/>
                <w:szCs w:val="21"/>
              </w:rPr>
              <w:t>2025</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31</w:t>
            </w:r>
            <w:r>
              <w:rPr>
                <w:rFonts w:ascii="宋体" w:hAnsi="宋体" w:hint="eastAsia"/>
                <w:szCs w:val="21"/>
              </w:rPr>
              <w:t>日</w:t>
            </w:r>
          </w:p>
        </w:tc>
      </w:tr>
      <w:tr w:rsidR="00000000">
        <w:trPr>
          <w:trHeight w:val="296"/>
          <w:jc w:val="center"/>
        </w:trPr>
        <w:tc>
          <w:tcPr>
            <w:tcW w:w="3797" w:type="dxa"/>
            <w:gridSpan w:val="2"/>
            <w:vAlign w:val="center"/>
          </w:tcPr>
          <w:p w:rsidR="00000000" w:rsidRDefault="00C07E26">
            <w:pPr>
              <w:rPr>
                <w:rFonts w:ascii="宋体" w:hAnsi="宋体" w:hint="eastAsia"/>
                <w:szCs w:val="21"/>
              </w:rPr>
            </w:pPr>
            <w:r>
              <w:rPr>
                <w:rFonts w:ascii="宋体" w:hAnsi="宋体" w:hint="eastAsia"/>
                <w:szCs w:val="21"/>
              </w:rPr>
              <w:t>下属分级基金的基金简称</w:t>
            </w:r>
          </w:p>
        </w:tc>
        <w:tc>
          <w:tcPr>
            <w:tcW w:w="2473" w:type="dxa"/>
          </w:tcPr>
          <w:p w:rsidR="00000000" w:rsidRDefault="00C07E26">
            <w:pPr>
              <w:rPr>
                <w:rFonts w:ascii="宋体" w:hAnsi="宋体"/>
                <w:szCs w:val="21"/>
              </w:rPr>
            </w:pPr>
            <w:r>
              <w:rPr>
                <w:rFonts w:ascii="宋体" w:hAnsi="宋体" w:hint="eastAsia"/>
                <w:szCs w:val="21"/>
              </w:rPr>
              <w:t>华富安鑫债券</w:t>
            </w:r>
            <w:r>
              <w:rPr>
                <w:rFonts w:ascii="宋体" w:hAnsi="宋体" w:hint="eastAsia"/>
                <w:szCs w:val="21"/>
              </w:rPr>
              <w:t>A</w:t>
            </w:r>
          </w:p>
        </w:tc>
        <w:tc>
          <w:tcPr>
            <w:tcW w:w="2474" w:type="dxa"/>
          </w:tcPr>
          <w:p w:rsidR="00000000" w:rsidRDefault="00C07E26">
            <w:pPr>
              <w:rPr>
                <w:rFonts w:ascii="宋体" w:hAnsi="宋体"/>
                <w:szCs w:val="21"/>
              </w:rPr>
            </w:pPr>
            <w:r>
              <w:rPr>
                <w:rFonts w:ascii="宋体" w:hAnsi="宋体" w:hint="eastAsia"/>
                <w:szCs w:val="21"/>
              </w:rPr>
              <w:t>华富安鑫债券</w:t>
            </w:r>
            <w:r>
              <w:rPr>
                <w:rFonts w:ascii="宋体" w:hAnsi="宋体" w:hint="eastAsia"/>
                <w:szCs w:val="21"/>
              </w:rPr>
              <w:t>C</w:t>
            </w:r>
          </w:p>
        </w:tc>
      </w:tr>
      <w:tr w:rsidR="00000000">
        <w:trPr>
          <w:trHeight w:val="296"/>
          <w:jc w:val="center"/>
        </w:trPr>
        <w:tc>
          <w:tcPr>
            <w:tcW w:w="3797" w:type="dxa"/>
            <w:gridSpan w:val="2"/>
            <w:vAlign w:val="center"/>
          </w:tcPr>
          <w:p w:rsidR="00000000" w:rsidRDefault="00C07E26">
            <w:pPr>
              <w:rPr>
                <w:rFonts w:ascii="宋体" w:hAnsi="宋体" w:hint="eastAsia"/>
                <w:szCs w:val="21"/>
              </w:rPr>
            </w:pPr>
            <w:r>
              <w:rPr>
                <w:rFonts w:ascii="宋体" w:hAnsi="宋体" w:hint="eastAsia"/>
                <w:szCs w:val="21"/>
              </w:rPr>
              <w:t>下属分级基金的交易代码</w:t>
            </w:r>
          </w:p>
        </w:tc>
        <w:tc>
          <w:tcPr>
            <w:tcW w:w="2473" w:type="dxa"/>
          </w:tcPr>
          <w:p w:rsidR="00000000" w:rsidRDefault="00C07E26">
            <w:pPr>
              <w:rPr>
                <w:rFonts w:ascii="宋体" w:hAnsi="宋体"/>
                <w:szCs w:val="21"/>
              </w:rPr>
            </w:pPr>
            <w:r>
              <w:rPr>
                <w:rFonts w:ascii="宋体" w:hAnsi="宋体" w:hint="eastAsia"/>
                <w:szCs w:val="21"/>
              </w:rPr>
              <w:t>000028</w:t>
            </w:r>
          </w:p>
        </w:tc>
        <w:tc>
          <w:tcPr>
            <w:tcW w:w="2474" w:type="dxa"/>
          </w:tcPr>
          <w:p w:rsidR="00000000" w:rsidRDefault="00C07E26">
            <w:pPr>
              <w:rPr>
                <w:rFonts w:ascii="宋体" w:hAnsi="宋体"/>
                <w:szCs w:val="21"/>
              </w:rPr>
            </w:pPr>
            <w:r>
              <w:rPr>
                <w:rFonts w:ascii="宋体" w:hAnsi="宋体" w:hint="eastAsia"/>
                <w:szCs w:val="21"/>
              </w:rPr>
              <w:t>022830</w:t>
            </w:r>
          </w:p>
        </w:tc>
      </w:tr>
      <w:tr w:rsidR="00000000">
        <w:trPr>
          <w:trHeight w:val="874"/>
          <w:jc w:val="center"/>
        </w:trPr>
        <w:tc>
          <w:tcPr>
            <w:tcW w:w="2073" w:type="dxa"/>
            <w:vMerge w:val="restart"/>
            <w:vAlign w:val="center"/>
          </w:tcPr>
          <w:p w:rsidR="00000000" w:rsidRDefault="00C07E26">
            <w:pPr>
              <w:jc w:val="center"/>
              <w:rPr>
                <w:rFonts w:ascii="宋体" w:hAnsi="宋体" w:hint="eastAsia"/>
                <w:szCs w:val="21"/>
              </w:rPr>
            </w:pPr>
            <w:r>
              <w:rPr>
                <w:rFonts w:ascii="宋体" w:hAnsi="宋体" w:hint="eastAsia"/>
                <w:szCs w:val="21"/>
              </w:rPr>
              <w:t>截止收益分配基准日下属分级基金的相关指标</w:t>
            </w:r>
          </w:p>
        </w:tc>
        <w:tc>
          <w:tcPr>
            <w:tcW w:w="1724" w:type="dxa"/>
            <w:vAlign w:val="center"/>
          </w:tcPr>
          <w:p w:rsidR="00000000" w:rsidRDefault="00C07E26">
            <w:pPr>
              <w:rPr>
                <w:rFonts w:ascii="宋体" w:hAnsi="宋体" w:hint="eastAsia"/>
                <w:szCs w:val="21"/>
              </w:rPr>
            </w:pPr>
            <w:r>
              <w:rPr>
                <w:rFonts w:ascii="宋体" w:hAnsi="宋体" w:hint="eastAsia"/>
                <w:szCs w:val="21"/>
              </w:rPr>
              <w:t>基准日下属分级基金份额净值（单位：人民币元）</w:t>
            </w:r>
          </w:p>
        </w:tc>
        <w:tc>
          <w:tcPr>
            <w:tcW w:w="2473" w:type="dxa"/>
            <w:vAlign w:val="center"/>
          </w:tcPr>
          <w:p w:rsidR="00000000" w:rsidRDefault="00C07E26">
            <w:pPr>
              <w:rPr>
                <w:rFonts w:ascii="宋体" w:hAnsi="宋体"/>
                <w:szCs w:val="21"/>
              </w:rPr>
            </w:pPr>
            <w:bookmarkStart w:id="12" w:name="t_qh_6_1_2638_a1_fm2210"/>
            <w:bookmarkEnd w:id="12"/>
            <w:r>
              <w:rPr>
                <w:rFonts w:ascii="宋体" w:hAnsi="宋体" w:hint="eastAsia"/>
                <w:szCs w:val="21"/>
              </w:rPr>
              <w:t>1.1062</w:t>
            </w:r>
          </w:p>
        </w:tc>
        <w:tc>
          <w:tcPr>
            <w:tcW w:w="2474" w:type="dxa"/>
            <w:vAlign w:val="center"/>
          </w:tcPr>
          <w:p w:rsidR="00000000" w:rsidRDefault="00C07E26">
            <w:pPr>
              <w:rPr>
                <w:rFonts w:ascii="宋体" w:hAnsi="宋体"/>
                <w:szCs w:val="21"/>
              </w:rPr>
            </w:pPr>
            <w:r>
              <w:rPr>
                <w:rFonts w:ascii="宋体" w:hAnsi="宋体" w:hint="eastAsia"/>
                <w:szCs w:val="21"/>
              </w:rPr>
              <w:t>1.1033</w:t>
            </w:r>
          </w:p>
        </w:tc>
      </w:tr>
      <w:tr w:rsidR="00000000">
        <w:trPr>
          <w:trHeight w:val="812"/>
          <w:jc w:val="center"/>
        </w:trPr>
        <w:tc>
          <w:tcPr>
            <w:tcW w:w="2073" w:type="dxa"/>
            <w:vMerge/>
          </w:tcPr>
          <w:p w:rsidR="00000000" w:rsidRDefault="00C07E26">
            <w:pPr>
              <w:rPr>
                <w:rFonts w:ascii="宋体" w:hAnsi="宋体" w:hint="eastAsia"/>
                <w:szCs w:val="21"/>
              </w:rPr>
            </w:pPr>
          </w:p>
        </w:tc>
        <w:tc>
          <w:tcPr>
            <w:tcW w:w="1724" w:type="dxa"/>
            <w:vAlign w:val="center"/>
          </w:tcPr>
          <w:p w:rsidR="00000000" w:rsidRDefault="00C07E26">
            <w:pPr>
              <w:rPr>
                <w:rFonts w:ascii="宋体" w:hAnsi="宋体" w:hint="eastAsia"/>
                <w:szCs w:val="21"/>
              </w:rPr>
            </w:pPr>
            <w:r>
              <w:rPr>
                <w:rFonts w:ascii="宋体" w:hAnsi="宋体" w:hint="eastAsia"/>
                <w:szCs w:val="21"/>
              </w:rPr>
              <w:t>基准日下属分级基金可供分配利润（单位：人民币元）</w:t>
            </w:r>
          </w:p>
        </w:tc>
        <w:tc>
          <w:tcPr>
            <w:tcW w:w="2473" w:type="dxa"/>
            <w:vAlign w:val="center"/>
          </w:tcPr>
          <w:p w:rsidR="00000000" w:rsidRDefault="00C07E26">
            <w:pPr>
              <w:rPr>
                <w:rFonts w:ascii="宋体" w:hAnsi="宋体" w:hint="eastAsia"/>
                <w:szCs w:val="21"/>
              </w:rPr>
            </w:pPr>
            <w:bookmarkStart w:id="13" w:name="t_qh_6_1_2640_a1_fm2210"/>
            <w:bookmarkEnd w:id="13"/>
            <w:r>
              <w:rPr>
                <w:rFonts w:ascii="宋体" w:hAnsi="宋体" w:hint="eastAsia"/>
                <w:szCs w:val="21"/>
              </w:rPr>
              <w:t>1,403,367.04</w:t>
            </w:r>
          </w:p>
        </w:tc>
        <w:tc>
          <w:tcPr>
            <w:tcW w:w="2474" w:type="dxa"/>
            <w:vAlign w:val="center"/>
          </w:tcPr>
          <w:p w:rsidR="00000000" w:rsidRDefault="00C07E26">
            <w:pPr>
              <w:rPr>
                <w:rFonts w:ascii="宋体" w:hAnsi="宋体" w:hint="eastAsia"/>
                <w:szCs w:val="21"/>
              </w:rPr>
            </w:pPr>
            <w:r>
              <w:rPr>
                <w:rFonts w:ascii="宋体" w:hAnsi="宋体" w:hint="eastAsia"/>
                <w:szCs w:val="21"/>
              </w:rPr>
              <w:t>4,400,053.37</w:t>
            </w:r>
          </w:p>
        </w:tc>
      </w:tr>
      <w:tr w:rsidR="00000000">
        <w:trPr>
          <w:trHeight w:val="812"/>
          <w:jc w:val="center"/>
        </w:trPr>
        <w:tc>
          <w:tcPr>
            <w:tcW w:w="2073" w:type="dxa"/>
            <w:vMerge/>
          </w:tcPr>
          <w:p w:rsidR="00000000" w:rsidRDefault="00C07E26">
            <w:pPr>
              <w:rPr>
                <w:rFonts w:ascii="宋体" w:hAnsi="宋体" w:hint="eastAsia"/>
                <w:szCs w:val="21"/>
              </w:rPr>
            </w:pPr>
          </w:p>
        </w:tc>
        <w:tc>
          <w:tcPr>
            <w:tcW w:w="1724" w:type="dxa"/>
            <w:vAlign w:val="center"/>
          </w:tcPr>
          <w:p w:rsidR="00000000" w:rsidRDefault="00C07E26">
            <w:pPr>
              <w:rPr>
                <w:rFonts w:ascii="宋体" w:hAnsi="宋体" w:hint="eastAsia"/>
                <w:szCs w:val="21"/>
              </w:rPr>
            </w:pPr>
            <w:r>
              <w:rPr>
                <w:rFonts w:ascii="宋体" w:hAnsi="宋体" w:hint="eastAsia"/>
                <w:szCs w:val="21"/>
              </w:rPr>
              <w:t>截止基准日按照基金合同约定的分红</w:t>
            </w:r>
            <w:r>
              <w:rPr>
                <w:rFonts w:ascii="宋体" w:hAnsi="宋体" w:hint="eastAsia"/>
                <w:szCs w:val="21"/>
              </w:rPr>
              <w:t>比例计算的应分配金额（单位：人民币元）</w:t>
            </w:r>
          </w:p>
        </w:tc>
        <w:tc>
          <w:tcPr>
            <w:tcW w:w="2473" w:type="dxa"/>
            <w:vAlign w:val="center"/>
          </w:tcPr>
          <w:p w:rsidR="00000000" w:rsidRDefault="00C07E26">
            <w:pPr>
              <w:rPr>
                <w:rFonts w:ascii="宋体" w:hAnsi="宋体" w:hint="eastAsia"/>
                <w:szCs w:val="21"/>
              </w:rPr>
            </w:pPr>
            <w:r>
              <w:rPr>
                <w:rFonts w:ascii="宋体" w:hAnsi="宋体" w:hint="eastAsia"/>
                <w:szCs w:val="21"/>
              </w:rPr>
              <w:t>701,683.52</w:t>
            </w:r>
          </w:p>
        </w:tc>
        <w:tc>
          <w:tcPr>
            <w:tcW w:w="2474" w:type="dxa"/>
            <w:vAlign w:val="center"/>
          </w:tcPr>
          <w:p w:rsidR="00000000" w:rsidRDefault="00C07E26">
            <w:pPr>
              <w:rPr>
                <w:rFonts w:ascii="宋体" w:hAnsi="宋体" w:hint="eastAsia"/>
                <w:szCs w:val="21"/>
              </w:rPr>
            </w:pPr>
            <w:r>
              <w:rPr>
                <w:rFonts w:ascii="宋体" w:hAnsi="宋体" w:hint="eastAsia"/>
                <w:szCs w:val="21"/>
              </w:rPr>
              <w:t>2,200,026.69</w:t>
            </w:r>
          </w:p>
        </w:tc>
      </w:tr>
      <w:tr w:rsidR="00000000">
        <w:trPr>
          <w:trHeight w:val="296"/>
          <w:jc w:val="center"/>
        </w:trPr>
        <w:tc>
          <w:tcPr>
            <w:tcW w:w="3797" w:type="dxa"/>
            <w:gridSpan w:val="2"/>
          </w:tcPr>
          <w:p w:rsidR="00000000" w:rsidRDefault="00C07E26">
            <w:pPr>
              <w:rPr>
                <w:rFonts w:ascii="宋体" w:hAnsi="宋体" w:hint="eastAsia"/>
                <w:szCs w:val="21"/>
              </w:rPr>
            </w:pPr>
            <w:r>
              <w:rPr>
                <w:rFonts w:ascii="宋体" w:hAnsi="宋体" w:hint="eastAsia"/>
                <w:szCs w:val="21"/>
              </w:rPr>
              <w:t>本次下属分级基金分红方案（单位：元</w:t>
            </w:r>
            <w:r>
              <w:rPr>
                <w:rFonts w:ascii="宋体" w:hAnsi="宋体" w:hint="eastAsia"/>
                <w:szCs w:val="21"/>
              </w:rPr>
              <w:t>/10</w:t>
            </w:r>
            <w:r>
              <w:rPr>
                <w:rFonts w:ascii="宋体" w:hAnsi="宋体" w:hint="eastAsia"/>
                <w:szCs w:val="21"/>
              </w:rPr>
              <w:t>份基金份额）</w:t>
            </w:r>
          </w:p>
        </w:tc>
        <w:tc>
          <w:tcPr>
            <w:tcW w:w="2473" w:type="dxa"/>
            <w:vAlign w:val="center"/>
          </w:tcPr>
          <w:p w:rsidR="00000000" w:rsidRDefault="00C07E26">
            <w:pPr>
              <w:rPr>
                <w:rFonts w:ascii="宋体" w:hAnsi="宋体"/>
                <w:szCs w:val="21"/>
              </w:rPr>
            </w:pPr>
            <w:bookmarkStart w:id="14" w:name="t_qh_6_1_2641_a1_fm2210"/>
            <w:bookmarkEnd w:id="14"/>
            <w:r>
              <w:rPr>
                <w:rFonts w:ascii="宋体" w:hAnsi="宋体" w:hint="eastAsia"/>
                <w:szCs w:val="21"/>
              </w:rPr>
              <w:t>0.1630</w:t>
            </w:r>
          </w:p>
        </w:tc>
        <w:tc>
          <w:tcPr>
            <w:tcW w:w="2474" w:type="dxa"/>
            <w:vAlign w:val="center"/>
          </w:tcPr>
          <w:p w:rsidR="00000000" w:rsidRDefault="00C07E26">
            <w:pPr>
              <w:rPr>
                <w:rFonts w:ascii="宋体" w:hAnsi="宋体"/>
                <w:szCs w:val="21"/>
              </w:rPr>
            </w:pPr>
            <w:r>
              <w:rPr>
                <w:rFonts w:ascii="宋体" w:hAnsi="宋体" w:hint="eastAsia"/>
                <w:szCs w:val="21"/>
              </w:rPr>
              <w:t>0.1570</w:t>
            </w:r>
          </w:p>
        </w:tc>
      </w:tr>
      <w:tr w:rsidR="00000000">
        <w:trPr>
          <w:trHeight w:val="312"/>
          <w:jc w:val="center"/>
        </w:trPr>
        <w:tc>
          <w:tcPr>
            <w:tcW w:w="3797" w:type="dxa"/>
            <w:gridSpan w:val="2"/>
            <w:vAlign w:val="center"/>
          </w:tcPr>
          <w:p w:rsidR="00000000" w:rsidRDefault="00C07E26">
            <w:pPr>
              <w:rPr>
                <w:rFonts w:ascii="宋体" w:hAnsi="宋体" w:hint="eastAsia"/>
                <w:szCs w:val="21"/>
              </w:rPr>
            </w:pPr>
            <w:r>
              <w:rPr>
                <w:rFonts w:ascii="宋体" w:hAnsi="宋体" w:hint="eastAsia"/>
                <w:szCs w:val="21"/>
              </w:rPr>
              <w:t>有关年度分红次数的说明</w:t>
            </w:r>
          </w:p>
        </w:tc>
        <w:tc>
          <w:tcPr>
            <w:tcW w:w="4947" w:type="dxa"/>
            <w:gridSpan w:val="2"/>
            <w:vAlign w:val="center"/>
          </w:tcPr>
          <w:p w:rsidR="00000000" w:rsidRDefault="00C07E26">
            <w:pPr>
              <w:rPr>
                <w:rFonts w:ascii="宋体" w:hAnsi="宋体" w:hint="eastAsia"/>
                <w:szCs w:val="21"/>
              </w:rPr>
            </w:pPr>
            <w:bookmarkStart w:id="15" w:name="t_qh_6_1_2815_a1_fm1"/>
            <w:bookmarkEnd w:id="15"/>
            <w:r>
              <w:rPr>
                <w:rFonts w:ascii="宋体" w:hAnsi="宋体" w:hint="eastAsia"/>
                <w:szCs w:val="21"/>
              </w:rPr>
              <w:t>本次分红为</w:t>
            </w:r>
            <w:r>
              <w:rPr>
                <w:rFonts w:ascii="宋体" w:hAnsi="宋体" w:hint="eastAsia"/>
                <w:szCs w:val="21"/>
              </w:rPr>
              <w:t>2026</w:t>
            </w:r>
            <w:r>
              <w:rPr>
                <w:rFonts w:ascii="宋体" w:hAnsi="宋体"/>
                <w:szCs w:val="21"/>
              </w:rPr>
              <w:t>年度第</w:t>
            </w:r>
            <w:r>
              <w:rPr>
                <w:rFonts w:ascii="宋体" w:hAnsi="宋体" w:hint="eastAsia"/>
                <w:szCs w:val="21"/>
              </w:rPr>
              <w:t>一</w:t>
            </w:r>
            <w:r>
              <w:rPr>
                <w:rFonts w:ascii="宋体" w:hAnsi="宋体"/>
                <w:szCs w:val="21"/>
              </w:rPr>
              <w:t>次分红</w:t>
            </w:r>
          </w:p>
        </w:tc>
      </w:tr>
    </w:tbl>
    <w:p w:rsidR="00000000" w:rsidRDefault="00C07E26">
      <w:pPr>
        <w:spacing w:line="360" w:lineRule="auto"/>
        <w:jc w:val="left"/>
        <w:rPr>
          <w:rFonts w:hint="eastAsia"/>
          <w:szCs w:val="21"/>
        </w:rPr>
      </w:pPr>
      <w:r>
        <w:rPr>
          <w:rFonts w:hint="eastAsia"/>
          <w:szCs w:val="21"/>
        </w:rPr>
        <w:t>注：《华富安鑫债券型证券投资基金基金合同》约定：在符合有关基金分红条件的前提下，本基金每年收益分配次数最多为</w:t>
      </w:r>
      <w:r>
        <w:rPr>
          <w:rFonts w:hint="eastAsia"/>
          <w:szCs w:val="21"/>
        </w:rPr>
        <w:t>12</w:t>
      </w:r>
      <w:r>
        <w:rPr>
          <w:rFonts w:hint="eastAsia"/>
          <w:szCs w:val="21"/>
        </w:rPr>
        <w:t>次，每次收益分配比例不得低于该次可供分配利润的</w:t>
      </w:r>
      <w:r>
        <w:rPr>
          <w:rFonts w:hint="eastAsia"/>
          <w:szCs w:val="21"/>
        </w:rPr>
        <w:t>50%</w:t>
      </w:r>
      <w:r>
        <w:rPr>
          <w:rFonts w:hint="eastAsia"/>
          <w:szCs w:val="21"/>
        </w:rPr>
        <w:t>。</w:t>
      </w:r>
    </w:p>
    <w:p w:rsidR="00000000" w:rsidRDefault="00C07E26">
      <w:pPr>
        <w:pStyle w:val="2"/>
        <w:spacing w:beforeLines="50" w:afterLines="50" w:line="240" w:lineRule="auto"/>
        <w:jc w:val="left"/>
        <w:rPr>
          <w:rFonts w:ascii="宋体" w:eastAsia="宋体" w:hAnsi="宋体" w:hint="eastAsia"/>
          <w:bCs/>
          <w:sz w:val="24"/>
          <w:szCs w:val="24"/>
        </w:rPr>
      </w:pPr>
      <w:r>
        <w:rPr>
          <w:rFonts w:ascii="宋体" w:eastAsia="宋体" w:hAnsi="宋体" w:hint="eastAsia"/>
          <w:bCs/>
          <w:sz w:val="24"/>
          <w:szCs w:val="24"/>
        </w:rPr>
        <w:t>2</w:t>
      </w:r>
      <w:bookmarkStart w:id="16" w:name="t_6_2_table"/>
      <w:bookmarkEnd w:id="16"/>
      <w:r>
        <w:rPr>
          <w:rFonts w:ascii="宋体" w:eastAsia="宋体" w:hAnsi="宋体" w:hint="eastAsia"/>
          <w:bCs/>
          <w:sz w:val="24"/>
          <w:szCs w:val="24"/>
        </w:rPr>
        <w:t xml:space="preserve"> </w:t>
      </w:r>
      <w:r>
        <w:rPr>
          <w:rFonts w:ascii="宋体" w:eastAsia="宋体" w:hAnsi="宋体" w:hint="eastAsia"/>
          <w:bCs/>
          <w:sz w:val="24"/>
          <w:szCs w:val="24"/>
        </w:rPr>
        <w:t>与分红相关的其他信息</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7"/>
        <w:gridCol w:w="5678"/>
      </w:tblGrid>
      <w:tr w:rsidR="00000000">
        <w:trPr>
          <w:trHeight w:val="320"/>
        </w:trPr>
        <w:tc>
          <w:tcPr>
            <w:tcW w:w="3067" w:type="dxa"/>
          </w:tcPr>
          <w:p w:rsidR="00000000" w:rsidRDefault="00C07E26">
            <w:pPr>
              <w:rPr>
                <w:rFonts w:hint="eastAsia"/>
                <w:szCs w:val="21"/>
              </w:rPr>
            </w:pPr>
            <w:r>
              <w:rPr>
                <w:rFonts w:hint="eastAsia"/>
                <w:szCs w:val="21"/>
              </w:rPr>
              <w:t>权益登记日</w:t>
            </w:r>
          </w:p>
        </w:tc>
        <w:tc>
          <w:tcPr>
            <w:tcW w:w="5678" w:type="dxa"/>
          </w:tcPr>
          <w:p w:rsidR="00000000" w:rsidRDefault="00C07E26">
            <w:pPr>
              <w:rPr>
                <w:rFonts w:hint="eastAsia"/>
                <w:szCs w:val="21"/>
              </w:rPr>
            </w:pPr>
            <w:bookmarkStart w:id="17" w:name="t_6_2_2758_a1_fm1"/>
            <w:bookmarkEnd w:id="17"/>
            <w:r>
              <w:rPr>
                <w:rFonts w:ascii="宋体" w:hAnsi="宋体" w:hint="eastAsia"/>
                <w:szCs w:val="21"/>
              </w:rPr>
              <w:t>2026</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12</w:t>
            </w:r>
            <w:r>
              <w:rPr>
                <w:rFonts w:ascii="宋体" w:hAnsi="宋体" w:hint="eastAsia"/>
                <w:szCs w:val="21"/>
              </w:rPr>
              <w:t>日</w:t>
            </w:r>
          </w:p>
        </w:tc>
      </w:tr>
      <w:tr w:rsidR="00000000">
        <w:trPr>
          <w:trHeight w:val="335"/>
        </w:trPr>
        <w:tc>
          <w:tcPr>
            <w:tcW w:w="3067" w:type="dxa"/>
          </w:tcPr>
          <w:p w:rsidR="00000000" w:rsidRDefault="00C07E26">
            <w:pPr>
              <w:rPr>
                <w:rFonts w:hint="eastAsia"/>
                <w:szCs w:val="21"/>
              </w:rPr>
            </w:pPr>
            <w:r>
              <w:rPr>
                <w:rFonts w:hint="eastAsia"/>
                <w:szCs w:val="21"/>
              </w:rPr>
              <w:t>除息日</w:t>
            </w:r>
          </w:p>
        </w:tc>
        <w:tc>
          <w:tcPr>
            <w:tcW w:w="5678" w:type="dxa"/>
          </w:tcPr>
          <w:p w:rsidR="00000000" w:rsidRDefault="00C07E26">
            <w:pPr>
              <w:rPr>
                <w:rFonts w:hint="eastAsia"/>
                <w:szCs w:val="21"/>
              </w:rPr>
            </w:pPr>
            <w:bookmarkStart w:id="18" w:name="t_6_2_2836_a1_fm1"/>
            <w:bookmarkStart w:id="19" w:name="t_6_2_2759_a1_fm1"/>
            <w:bookmarkEnd w:id="18"/>
            <w:bookmarkEnd w:id="19"/>
            <w:r>
              <w:rPr>
                <w:rFonts w:ascii="宋体" w:hAnsi="宋体" w:hint="eastAsia"/>
                <w:szCs w:val="21"/>
              </w:rPr>
              <w:t>2026</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12</w:t>
            </w:r>
            <w:r>
              <w:rPr>
                <w:rFonts w:ascii="宋体" w:hAnsi="宋体" w:hint="eastAsia"/>
                <w:szCs w:val="21"/>
              </w:rPr>
              <w:t>日</w:t>
            </w:r>
          </w:p>
        </w:tc>
      </w:tr>
      <w:tr w:rsidR="00000000">
        <w:trPr>
          <w:trHeight w:val="320"/>
        </w:trPr>
        <w:tc>
          <w:tcPr>
            <w:tcW w:w="3067" w:type="dxa"/>
          </w:tcPr>
          <w:p w:rsidR="00000000" w:rsidRDefault="00C07E26">
            <w:pPr>
              <w:rPr>
                <w:rFonts w:hint="eastAsia"/>
                <w:szCs w:val="21"/>
              </w:rPr>
            </w:pPr>
            <w:r>
              <w:rPr>
                <w:rFonts w:hint="eastAsia"/>
                <w:szCs w:val="21"/>
              </w:rPr>
              <w:t>现金红利发放日</w:t>
            </w:r>
          </w:p>
        </w:tc>
        <w:tc>
          <w:tcPr>
            <w:tcW w:w="5678" w:type="dxa"/>
          </w:tcPr>
          <w:p w:rsidR="00000000" w:rsidRDefault="00C07E26">
            <w:pPr>
              <w:rPr>
                <w:rFonts w:ascii="宋体" w:hAnsi="宋体" w:hint="eastAsia"/>
                <w:b/>
                <w:szCs w:val="21"/>
              </w:rPr>
            </w:pPr>
            <w:bookmarkStart w:id="20" w:name="t_6_2_2760_a1_fm1"/>
            <w:bookmarkEnd w:id="20"/>
            <w:r>
              <w:rPr>
                <w:rFonts w:ascii="宋体" w:hAnsi="宋体" w:hint="eastAsia"/>
                <w:szCs w:val="21"/>
              </w:rPr>
              <w:t>2026</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13</w:t>
            </w:r>
            <w:r>
              <w:rPr>
                <w:rFonts w:ascii="宋体" w:hAnsi="宋体" w:hint="eastAsia"/>
                <w:szCs w:val="21"/>
              </w:rPr>
              <w:t>日</w:t>
            </w:r>
          </w:p>
        </w:tc>
      </w:tr>
      <w:tr w:rsidR="00000000">
        <w:trPr>
          <w:trHeight w:val="335"/>
        </w:trPr>
        <w:tc>
          <w:tcPr>
            <w:tcW w:w="3067" w:type="dxa"/>
          </w:tcPr>
          <w:p w:rsidR="00000000" w:rsidRDefault="00C07E26">
            <w:pPr>
              <w:rPr>
                <w:rFonts w:hint="eastAsia"/>
                <w:szCs w:val="21"/>
              </w:rPr>
            </w:pPr>
            <w:r>
              <w:rPr>
                <w:rFonts w:hint="eastAsia"/>
                <w:szCs w:val="21"/>
              </w:rPr>
              <w:t>分红对象</w:t>
            </w:r>
          </w:p>
        </w:tc>
        <w:tc>
          <w:tcPr>
            <w:tcW w:w="5678" w:type="dxa"/>
          </w:tcPr>
          <w:p w:rsidR="00000000" w:rsidRDefault="00C07E26">
            <w:pPr>
              <w:rPr>
                <w:rFonts w:ascii="宋体" w:hAnsi="宋体" w:hint="eastAsia"/>
                <w:szCs w:val="21"/>
              </w:rPr>
            </w:pPr>
            <w:bookmarkStart w:id="21" w:name="t_6_2_2761_a1_fm1"/>
            <w:bookmarkEnd w:id="21"/>
            <w:r>
              <w:rPr>
                <w:rFonts w:ascii="宋体" w:hAnsi="宋体" w:hint="eastAsia"/>
                <w:szCs w:val="21"/>
              </w:rPr>
              <w:t>权益登记日在基金注册登记机构登记在册的本基金全体基金份额持有人。</w:t>
            </w:r>
          </w:p>
        </w:tc>
      </w:tr>
      <w:tr w:rsidR="00000000">
        <w:trPr>
          <w:trHeight w:val="335"/>
        </w:trPr>
        <w:tc>
          <w:tcPr>
            <w:tcW w:w="3067" w:type="dxa"/>
            <w:vAlign w:val="center"/>
          </w:tcPr>
          <w:p w:rsidR="00000000" w:rsidRDefault="00C07E26">
            <w:pPr>
              <w:rPr>
                <w:rFonts w:hint="eastAsia"/>
                <w:szCs w:val="21"/>
              </w:rPr>
            </w:pPr>
            <w:r>
              <w:rPr>
                <w:rFonts w:hint="eastAsia"/>
                <w:szCs w:val="21"/>
              </w:rPr>
              <w:t>红利再投资相关事项的说明</w:t>
            </w:r>
          </w:p>
        </w:tc>
        <w:tc>
          <w:tcPr>
            <w:tcW w:w="5678" w:type="dxa"/>
          </w:tcPr>
          <w:p w:rsidR="00000000" w:rsidRDefault="00C07E26">
            <w:pPr>
              <w:numPr>
                <w:ilvl w:val="0"/>
                <w:numId w:val="1"/>
              </w:numPr>
              <w:rPr>
                <w:rFonts w:ascii="宋体" w:hAnsi="宋体" w:hint="eastAsia"/>
                <w:szCs w:val="21"/>
              </w:rPr>
            </w:pPr>
            <w:bookmarkStart w:id="22" w:name="t_6_2_2762_a1_fm1"/>
            <w:bookmarkEnd w:id="22"/>
            <w:r>
              <w:rPr>
                <w:rFonts w:ascii="宋体" w:hAnsi="宋体" w:hint="eastAsia"/>
                <w:szCs w:val="21"/>
              </w:rPr>
              <w:t>基金份额持有人可以选择取得现金或将所获红利再投资于本基金，如果基金份额持有人未选择收益分配方式，则默认为现金方式。</w:t>
            </w:r>
          </w:p>
          <w:p w:rsidR="00000000" w:rsidRDefault="00C07E26">
            <w:pPr>
              <w:numPr>
                <w:ilvl w:val="0"/>
                <w:numId w:val="1"/>
              </w:numPr>
              <w:rPr>
                <w:rFonts w:ascii="宋体" w:hAnsi="宋体" w:hint="eastAsia"/>
                <w:szCs w:val="21"/>
              </w:rPr>
            </w:pPr>
            <w:r>
              <w:rPr>
                <w:rFonts w:ascii="宋体" w:hAnsi="宋体" w:hint="eastAsia"/>
                <w:szCs w:val="21"/>
              </w:rPr>
              <w:lastRenderedPageBreak/>
              <w:t>选择红利再投资方式的投资者红利再投资所得的份额将按</w:t>
            </w:r>
            <w:r>
              <w:rPr>
                <w:rFonts w:ascii="宋体" w:hAnsi="宋体" w:hint="eastAsia"/>
                <w:szCs w:val="21"/>
              </w:rPr>
              <w:t>2026</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12</w:t>
            </w:r>
            <w:r>
              <w:rPr>
                <w:rFonts w:ascii="宋体" w:hAnsi="宋体" w:hint="eastAsia"/>
                <w:szCs w:val="21"/>
              </w:rPr>
              <w:t>日的基金份额净值计算确定，并于</w:t>
            </w:r>
            <w:r>
              <w:rPr>
                <w:rFonts w:ascii="宋体" w:hAnsi="宋体" w:hint="eastAsia"/>
                <w:szCs w:val="21"/>
              </w:rPr>
              <w:t>2026</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13</w:t>
            </w:r>
            <w:r>
              <w:rPr>
                <w:rFonts w:ascii="宋体" w:hAnsi="宋体" w:hint="eastAsia"/>
                <w:szCs w:val="21"/>
              </w:rPr>
              <w:t>日直接计入其基金账户。</w:t>
            </w:r>
            <w:r>
              <w:rPr>
                <w:rFonts w:ascii="宋体" w:hAnsi="宋体" w:hint="eastAsia"/>
                <w:szCs w:val="21"/>
              </w:rPr>
              <w:t>2026</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14</w:t>
            </w:r>
            <w:r>
              <w:rPr>
                <w:rFonts w:ascii="宋体" w:hAnsi="宋体" w:hint="eastAsia"/>
                <w:szCs w:val="21"/>
              </w:rPr>
              <w:t>日起投资者可以查询。</w:t>
            </w:r>
          </w:p>
        </w:tc>
      </w:tr>
      <w:tr w:rsidR="00000000">
        <w:trPr>
          <w:trHeight w:val="335"/>
        </w:trPr>
        <w:tc>
          <w:tcPr>
            <w:tcW w:w="3067" w:type="dxa"/>
            <w:vAlign w:val="center"/>
          </w:tcPr>
          <w:p w:rsidR="00000000" w:rsidRDefault="00C07E26">
            <w:pPr>
              <w:rPr>
                <w:rFonts w:hint="eastAsia"/>
                <w:szCs w:val="21"/>
              </w:rPr>
            </w:pPr>
            <w:r>
              <w:rPr>
                <w:rFonts w:hint="eastAsia"/>
                <w:szCs w:val="21"/>
              </w:rPr>
              <w:lastRenderedPageBreak/>
              <w:t>税收相关事项的说明</w:t>
            </w:r>
          </w:p>
        </w:tc>
        <w:tc>
          <w:tcPr>
            <w:tcW w:w="5678" w:type="dxa"/>
          </w:tcPr>
          <w:p w:rsidR="00000000" w:rsidRDefault="00C07E26">
            <w:pPr>
              <w:rPr>
                <w:rFonts w:ascii="宋体" w:hAnsi="宋体" w:hint="eastAsia"/>
                <w:szCs w:val="21"/>
              </w:rPr>
            </w:pPr>
            <w:bookmarkStart w:id="23" w:name="t_6_2_2764_a1_fm1"/>
            <w:bookmarkEnd w:id="23"/>
            <w:r>
              <w:rPr>
                <w:rFonts w:ascii="宋体" w:hAnsi="宋体" w:hint="eastAsia"/>
                <w:szCs w:val="21"/>
              </w:rPr>
              <w:t>根据财政部、国家税务总局相关规定，基金向投资者分配的基金收益，暂免征</w:t>
            </w:r>
            <w:r>
              <w:rPr>
                <w:rFonts w:ascii="宋体" w:hAnsi="宋体" w:hint="eastAsia"/>
                <w:szCs w:val="21"/>
              </w:rPr>
              <w:t>收所得税。</w:t>
            </w:r>
          </w:p>
        </w:tc>
      </w:tr>
      <w:tr w:rsidR="00000000">
        <w:trPr>
          <w:trHeight w:val="335"/>
        </w:trPr>
        <w:tc>
          <w:tcPr>
            <w:tcW w:w="3067" w:type="dxa"/>
            <w:vAlign w:val="center"/>
          </w:tcPr>
          <w:p w:rsidR="00000000" w:rsidRDefault="00C07E26">
            <w:pPr>
              <w:rPr>
                <w:rFonts w:hint="eastAsia"/>
                <w:szCs w:val="21"/>
              </w:rPr>
            </w:pPr>
            <w:r>
              <w:rPr>
                <w:rFonts w:hint="eastAsia"/>
                <w:szCs w:val="21"/>
              </w:rPr>
              <w:t>费用相关事项的说明</w:t>
            </w:r>
          </w:p>
        </w:tc>
        <w:tc>
          <w:tcPr>
            <w:tcW w:w="5678" w:type="dxa"/>
          </w:tcPr>
          <w:p w:rsidR="00000000" w:rsidRDefault="00C07E26">
            <w:pPr>
              <w:rPr>
                <w:rFonts w:ascii="宋体" w:hAnsi="宋体" w:hint="eastAsia"/>
                <w:szCs w:val="21"/>
              </w:rPr>
            </w:pPr>
            <w:bookmarkStart w:id="24" w:name="t_6_2_2765_a1_fm1"/>
            <w:bookmarkEnd w:id="24"/>
            <w:r>
              <w:rPr>
                <w:rFonts w:ascii="宋体" w:hAnsi="宋体" w:hint="eastAsia"/>
                <w:szCs w:val="21"/>
              </w:rPr>
              <w:t>本基金本次分红免收分红手续费；选择红利再投资方式的投资者其红利再投资所得的基金份额免收申购费用。</w:t>
            </w:r>
          </w:p>
        </w:tc>
      </w:tr>
    </w:tbl>
    <w:p w:rsidR="00000000" w:rsidRDefault="00C07E26">
      <w:pPr>
        <w:spacing w:line="360" w:lineRule="auto"/>
        <w:jc w:val="left"/>
        <w:rPr>
          <w:rFonts w:ascii="宋体" w:hAnsi="宋体" w:hint="eastAsia"/>
          <w:szCs w:val="21"/>
        </w:rPr>
      </w:pPr>
      <w:bookmarkStart w:id="25" w:name="t_6_2_2766_a1_fm1"/>
      <w:r>
        <w:rPr>
          <w:rFonts w:hint="eastAsia"/>
          <w:szCs w:val="21"/>
        </w:rPr>
        <w:t>注：</w:t>
      </w:r>
      <w:bookmarkEnd w:id="25"/>
      <w:r>
        <w:rPr>
          <w:rFonts w:ascii="宋体" w:hAnsi="宋体" w:hint="eastAsia"/>
          <w:szCs w:val="21"/>
        </w:rPr>
        <w:t>本次收益分配方案已经本基金的托管人上海浦东发展银行股份有限公司复核。</w:t>
      </w:r>
    </w:p>
    <w:p w:rsidR="00000000" w:rsidRDefault="00C07E26">
      <w:pPr>
        <w:spacing w:line="360" w:lineRule="auto"/>
        <w:jc w:val="left"/>
        <w:rPr>
          <w:rFonts w:hint="eastAsia"/>
          <w:szCs w:val="21"/>
        </w:rPr>
      </w:pPr>
    </w:p>
    <w:p w:rsidR="00000000" w:rsidRDefault="00C07E26">
      <w:pPr>
        <w:pStyle w:val="2"/>
        <w:spacing w:beforeLines="50" w:afterLines="50" w:line="240" w:lineRule="auto"/>
        <w:rPr>
          <w:rFonts w:ascii="宋体" w:eastAsia="宋体" w:hAnsi="宋体" w:hint="eastAsia"/>
          <w:bCs/>
          <w:sz w:val="24"/>
          <w:szCs w:val="24"/>
        </w:rPr>
      </w:pPr>
      <w:r>
        <w:rPr>
          <w:rFonts w:ascii="宋体" w:eastAsia="宋体" w:hAnsi="宋体" w:hint="eastAsia"/>
          <w:bCs/>
          <w:sz w:val="24"/>
          <w:szCs w:val="24"/>
        </w:rPr>
        <w:t xml:space="preserve">3 </w:t>
      </w:r>
      <w:bookmarkStart w:id="26" w:name="t_6_3_table"/>
      <w:bookmarkEnd w:id="26"/>
      <w:r>
        <w:rPr>
          <w:rFonts w:ascii="宋体" w:eastAsia="宋体" w:hAnsi="宋体" w:hint="eastAsia"/>
          <w:bCs/>
          <w:sz w:val="24"/>
          <w:szCs w:val="24"/>
        </w:rPr>
        <w:t>其他需要提示的事项</w:t>
      </w:r>
    </w:p>
    <w:p w:rsidR="00000000" w:rsidRDefault="00C07E26">
      <w:pPr>
        <w:spacing w:line="360" w:lineRule="auto"/>
        <w:ind w:firstLineChars="200" w:firstLine="420"/>
        <w:jc w:val="left"/>
        <w:rPr>
          <w:rFonts w:ascii="宋体" w:hAnsi="宋体"/>
          <w:szCs w:val="21"/>
        </w:rPr>
      </w:pPr>
      <w:bookmarkStart w:id="27" w:name="t_6_3_2646_a1_fm1"/>
      <w:bookmarkEnd w:id="27"/>
      <w:r>
        <w:rPr>
          <w:rFonts w:ascii="宋体" w:hAnsi="宋体" w:hint="eastAsia"/>
          <w:szCs w:val="21"/>
        </w:rPr>
        <w:t>3.1</w:t>
      </w:r>
      <w:r>
        <w:rPr>
          <w:rFonts w:ascii="宋体" w:hAnsi="宋体" w:hint="eastAsia"/>
          <w:szCs w:val="21"/>
        </w:rPr>
        <w:t>、权益登记日有效申购申请的基金份额及转换转入本基金的基金份额不享有本次分红权益</w:t>
      </w:r>
      <w:r>
        <w:rPr>
          <w:rFonts w:ascii="宋体" w:hAnsi="宋体" w:hint="eastAsia"/>
          <w:szCs w:val="21"/>
        </w:rPr>
        <w:t>,</w:t>
      </w:r>
      <w:r>
        <w:rPr>
          <w:rFonts w:ascii="宋体" w:hAnsi="宋体" w:hint="eastAsia"/>
          <w:szCs w:val="21"/>
        </w:rPr>
        <w:t>权益登记日有效赎回申请及转换转出本基金的基金份额享有本次分红权益。</w:t>
      </w:r>
    </w:p>
    <w:p w:rsidR="00000000" w:rsidRDefault="00C07E26">
      <w:pPr>
        <w:spacing w:line="360" w:lineRule="auto"/>
        <w:ind w:firstLineChars="200" w:firstLine="420"/>
        <w:jc w:val="left"/>
        <w:rPr>
          <w:rFonts w:ascii="宋体" w:hAnsi="宋体" w:hint="eastAsia"/>
          <w:szCs w:val="21"/>
        </w:rPr>
      </w:pPr>
      <w:r>
        <w:rPr>
          <w:rFonts w:ascii="宋体" w:hAnsi="宋体" w:hint="eastAsia"/>
          <w:szCs w:val="21"/>
        </w:rPr>
        <w:t>3.2</w:t>
      </w:r>
      <w:r>
        <w:rPr>
          <w:rFonts w:ascii="宋体" w:hAnsi="宋体" w:hint="eastAsia"/>
          <w:szCs w:val="21"/>
        </w:rPr>
        <w:t>、权益登记日申请申购或转入的金额以</w:t>
      </w:r>
      <w:r>
        <w:rPr>
          <w:rFonts w:ascii="宋体" w:hAnsi="宋体" w:hint="eastAsia"/>
          <w:szCs w:val="21"/>
        </w:rPr>
        <w:t>2026</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12</w:t>
      </w:r>
      <w:r>
        <w:rPr>
          <w:rFonts w:ascii="宋体" w:hAnsi="宋体" w:hint="eastAsia"/>
          <w:szCs w:val="21"/>
        </w:rPr>
        <w:t>日除息后的基金份额净值为计算基准确定申购或转入的份额。</w:t>
      </w:r>
      <w:r>
        <w:rPr>
          <w:rFonts w:ascii="宋体" w:hAnsi="宋体" w:hint="eastAsia"/>
          <w:szCs w:val="21"/>
        </w:rPr>
        <w:t xml:space="preserve"> </w:t>
      </w:r>
    </w:p>
    <w:p w:rsidR="00000000" w:rsidRDefault="00C07E26">
      <w:pPr>
        <w:spacing w:line="360" w:lineRule="auto"/>
        <w:ind w:firstLineChars="200" w:firstLine="420"/>
        <w:jc w:val="left"/>
        <w:rPr>
          <w:rFonts w:ascii="宋体" w:hAnsi="宋体" w:hint="eastAsia"/>
          <w:szCs w:val="21"/>
        </w:rPr>
      </w:pPr>
      <w:r>
        <w:rPr>
          <w:rFonts w:ascii="宋体" w:hAnsi="宋体" w:hint="eastAsia"/>
          <w:szCs w:val="21"/>
        </w:rPr>
        <w:t>3.3</w:t>
      </w:r>
      <w:r>
        <w:rPr>
          <w:rFonts w:ascii="宋体" w:hAnsi="宋体" w:hint="eastAsia"/>
          <w:szCs w:val="21"/>
        </w:rPr>
        <w:t>、</w:t>
      </w:r>
      <w:r>
        <w:rPr>
          <w:rFonts w:ascii="宋体" w:hAnsi="宋体" w:hint="eastAsia"/>
          <w:szCs w:val="21"/>
        </w:rPr>
        <w:t>对于未选择具体分红方式的投资者，本基金默认的分红方式为现金分红。投资者可通过查询了解基金目前的分红设置状态。</w:t>
      </w:r>
      <w:r>
        <w:rPr>
          <w:rFonts w:ascii="宋体" w:hAnsi="宋体" w:hint="eastAsia"/>
          <w:szCs w:val="21"/>
        </w:rPr>
        <w:t xml:space="preserve"> </w:t>
      </w:r>
    </w:p>
    <w:p w:rsidR="00000000" w:rsidRDefault="00C07E26">
      <w:pPr>
        <w:spacing w:line="360" w:lineRule="auto"/>
        <w:ind w:firstLineChars="200" w:firstLine="420"/>
        <w:jc w:val="left"/>
        <w:rPr>
          <w:rFonts w:ascii="宋体" w:hAnsi="宋体" w:hint="eastAsia"/>
          <w:szCs w:val="21"/>
        </w:rPr>
      </w:pPr>
      <w:r>
        <w:rPr>
          <w:rFonts w:ascii="宋体" w:hAnsi="宋体" w:hint="eastAsia"/>
          <w:szCs w:val="21"/>
        </w:rPr>
        <w:t>3.4</w:t>
      </w:r>
      <w:r>
        <w:rPr>
          <w:rFonts w:ascii="宋体" w:hAnsi="宋体" w:hint="eastAsia"/>
          <w:szCs w:val="21"/>
        </w:rPr>
        <w:t>、本次分红确认的方式将按照投资者在权益登记日之前（不含权益登记日）最后一次选择成功的分红方式为准。希望修改分红方式的，请务必在权益登记日之前（不含权益登记日）到销售网点办理变更手续。</w:t>
      </w:r>
    </w:p>
    <w:p w:rsidR="00000000" w:rsidRDefault="00C07E26">
      <w:pPr>
        <w:spacing w:line="360" w:lineRule="auto"/>
        <w:ind w:firstLineChars="200" w:firstLine="420"/>
        <w:jc w:val="left"/>
        <w:rPr>
          <w:rFonts w:ascii="宋体" w:hAnsi="宋体" w:hint="eastAsia"/>
          <w:szCs w:val="21"/>
        </w:rPr>
      </w:pPr>
      <w:r>
        <w:rPr>
          <w:rFonts w:ascii="宋体" w:hAnsi="宋体" w:hint="eastAsia"/>
          <w:szCs w:val="21"/>
        </w:rPr>
        <w:t>3.5</w:t>
      </w:r>
      <w:r>
        <w:rPr>
          <w:rFonts w:ascii="宋体" w:hAnsi="宋体" w:hint="eastAsia"/>
          <w:szCs w:val="21"/>
        </w:rPr>
        <w:t>、投资者的红利款将于</w:t>
      </w:r>
      <w:r>
        <w:rPr>
          <w:rFonts w:ascii="宋体" w:hAnsi="宋体" w:hint="eastAsia"/>
          <w:szCs w:val="21"/>
        </w:rPr>
        <w:t>2026</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13</w:t>
      </w:r>
      <w:r>
        <w:rPr>
          <w:rFonts w:ascii="宋体" w:hAnsi="宋体" w:hint="eastAsia"/>
          <w:szCs w:val="21"/>
        </w:rPr>
        <w:t>日自基金托管账户划出。</w:t>
      </w:r>
      <w:r>
        <w:rPr>
          <w:rFonts w:ascii="宋体" w:hAnsi="宋体" w:hint="eastAsia"/>
          <w:szCs w:val="21"/>
        </w:rPr>
        <w:t xml:space="preserve"> </w:t>
      </w:r>
    </w:p>
    <w:p w:rsidR="00000000" w:rsidRDefault="00C07E26">
      <w:pPr>
        <w:spacing w:line="360" w:lineRule="auto"/>
        <w:ind w:firstLineChars="200" w:firstLine="420"/>
        <w:jc w:val="left"/>
        <w:rPr>
          <w:rFonts w:ascii="宋体" w:hAnsi="宋体" w:hint="eastAsia"/>
          <w:szCs w:val="21"/>
        </w:rPr>
      </w:pPr>
      <w:r>
        <w:rPr>
          <w:rFonts w:ascii="宋体" w:hAnsi="宋体" w:hint="eastAsia"/>
          <w:szCs w:val="21"/>
        </w:rPr>
        <w:t>3.6</w:t>
      </w:r>
      <w:r>
        <w:rPr>
          <w:rFonts w:ascii="宋体" w:hAnsi="宋体" w:hint="eastAsia"/>
          <w:szCs w:val="21"/>
        </w:rPr>
        <w:t>、本基金直销机构为本公司的直销中心以及本公司的网上直销交易平台。其他销售机构</w:t>
      </w:r>
      <w:r>
        <w:rPr>
          <w:rFonts w:ascii="宋体" w:hAnsi="宋体" w:hint="eastAsia"/>
          <w:szCs w:val="21"/>
        </w:rPr>
        <w:t>,</w:t>
      </w:r>
      <w:r>
        <w:rPr>
          <w:rFonts w:ascii="宋体" w:hAnsi="宋体" w:hint="eastAsia"/>
          <w:szCs w:val="21"/>
        </w:rPr>
        <w:t>请详见本公司官方网站公示的本基金销售机构信息。</w:t>
      </w:r>
    </w:p>
    <w:p w:rsidR="00000000" w:rsidRDefault="00C07E26">
      <w:pPr>
        <w:spacing w:line="360" w:lineRule="auto"/>
        <w:ind w:firstLineChars="200" w:firstLine="420"/>
        <w:jc w:val="left"/>
        <w:rPr>
          <w:rFonts w:ascii="宋体" w:hAnsi="宋体" w:hint="eastAsia"/>
          <w:szCs w:val="21"/>
        </w:rPr>
      </w:pPr>
      <w:r>
        <w:rPr>
          <w:rFonts w:ascii="宋体" w:hAnsi="宋体" w:hint="eastAsia"/>
          <w:szCs w:val="21"/>
        </w:rPr>
        <w:t>3.7</w:t>
      </w:r>
      <w:r>
        <w:rPr>
          <w:rFonts w:ascii="宋体" w:hAnsi="宋体" w:hint="eastAsia"/>
          <w:szCs w:val="21"/>
        </w:rPr>
        <w:t>、</w:t>
      </w:r>
      <w:r>
        <w:rPr>
          <w:rFonts w:ascii="宋体" w:hAnsi="宋体" w:hint="eastAsia"/>
          <w:szCs w:val="21"/>
        </w:rPr>
        <w:t>本基金分红并不改变本基金的风险收益特征，也不会因此降低基金投资风险或提高基金投资收益。本公司承诺以诚实信用、勤勉尽责的原则管理和运用基金资产，但不保证基金一定盈利，也不保证最低收益。敬请投资人注意投资风险。</w:t>
      </w:r>
    </w:p>
    <w:p w:rsidR="00000000" w:rsidRDefault="00C07E26">
      <w:pPr>
        <w:spacing w:line="360" w:lineRule="auto"/>
        <w:ind w:firstLineChars="200" w:firstLine="420"/>
        <w:jc w:val="left"/>
        <w:rPr>
          <w:rFonts w:ascii="宋体" w:hAnsi="宋体" w:hint="eastAsia"/>
          <w:szCs w:val="21"/>
        </w:rPr>
      </w:pPr>
      <w:r>
        <w:rPr>
          <w:rFonts w:ascii="宋体" w:hAnsi="宋体" w:hint="eastAsia"/>
          <w:szCs w:val="21"/>
        </w:rPr>
        <w:t>3.8</w:t>
      </w:r>
      <w:r>
        <w:rPr>
          <w:rFonts w:ascii="宋体" w:hAnsi="宋体" w:hint="eastAsia"/>
          <w:szCs w:val="21"/>
        </w:rPr>
        <w:t>、登录华富基金管理有限公司网站：</w:t>
      </w:r>
      <w:r>
        <w:rPr>
          <w:rFonts w:ascii="宋体" w:hAnsi="宋体" w:hint="eastAsia"/>
          <w:szCs w:val="21"/>
        </w:rPr>
        <w:t>www.hffund.com</w:t>
      </w:r>
      <w:r>
        <w:rPr>
          <w:rFonts w:ascii="宋体" w:hAnsi="宋体" w:hint="eastAsia"/>
          <w:szCs w:val="21"/>
        </w:rPr>
        <w:t>。</w:t>
      </w:r>
      <w:r>
        <w:rPr>
          <w:rFonts w:ascii="宋体" w:hAnsi="宋体" w:hint="eastAsia"/>
          <w:szCs w:val="21"/>
        </w:rPr>
        <w:t xml:space="preserve"> </w:t>
      </w:r>
    </w:p>
    <w:p w:rsidR="00000000" w:rsidRDefault="00C07E26">
      <w:pPr>
        <w:spacing w:line="360" w:lineRule="auto"/>
        <w:ind w:firstLineChars="200" w:firstLine="420"/>
        <w:jc w:val="left"/>
        <w:rPr>
          <w:rFonts w:ascii="宋体" w:hAnsi="宋体" w:hint="eastAsia"/>
          <w:szCs w:val="21"/>
        </w:rPr>
      </w:pPr>
      <w:r>
        <w:rPr>
          <w:rFonts w:ascii="宋体" w:hAnsi="宋体" w:hint="eastAsia"/>
          <w:szCs w:val="21"/>
        </w:rPr>
        <w:t>拨打华富基金管理有限公司客户服务热线：</w:t>
      </w:r>
      <w:r>
        <w:rPr>
          <w:rFonts w:ascii="宋体" w:hAnsi="宋体" w:hint="eastAsia"/>
          <w:szCs w:val="21"/>
        </w:rPr>
        <w:t>400</w:t>
      </w:r>
      <w:r>
        <w:rPr>
          <w:rFonts w:ascii="宋体" w:hAnsi="宋体" w:hint="eastAsia"/>
          <w:szCs w:val="21"/>
        </w:rPr>
        <w:t>－</w:t>
      </w:r>
      <w:r>
        <w:rPr>
          <w:rFonts w:ascii="宋体" w:hAnsi="宋体" w:hint="eastAsia"/>
          <w:szCs w:val="21"/>
        </w:rPr>
        <w:t>700</w:t>
      </w:r>
      <w:r>
        <w:rPr>
          <w:rFonts w:ascii="宋体" w:hAnsi="宋体" w:hint="eastAsia"/>
          <w:szCs w:val="21"/>
        </w:rPr>
        <w:t>－</w:t>
      </w:r>
      <w:r>
        <w:rPr>
          <w:rFonts w:ascii="宋体" w:hAnsi="宋体" w:hint="eastAsia"/>
          <w:szCs w:val="21"/>
        </w:rPr>
        <w:t>8001</w:t>
      </w:r>
      <w:r>
        <w:rPr>
          <w:rFonts w:ascii="宋体" w:hAnsi="宋体" w:hint="eastAsia"/>
          <w:szCs w:val="21"/>
        </w:rPr>
        <w:t>。</w:t>
      </w:r>
    </w:p>
    <w:p w:rsidR="00000000" w:rsidRDefault="00C07E26">
      <w:pPr>
        <w:spacing w:line="360" w:lineRule="auto"/>
        <w:ind w:firstLineChars="200" w:firstLine="420"/>
        <w:jc w:val="left"/>
        <w:rPr>
          <w:rFonts w:ascii="宋体" w:hAnsi="宋体"/>
          <w:szCs w:val="21"/>
        </w:rPr>
      </w:pPr>
      <w:r>
        <w:rPr>
          <w:rFonts w:ascii="宋体" w:hAnsi="宋体" w:hint="eastAsia"/>
          <w:szCs w:val="21"/>
        </w:rPr>
        <w:t>特此公告。</w:t>
      </w:r>
    </w:p>
    <w:p w:rsidR="00000000" w:rsidRDefault="00C07E26">
      <w:pPr>
        <w:spacing w:line="360" w:lineRule="auto"/>
        <w:ind w:firstLineChars="200" w:firstLine="420"/>
        <w:jc w:val="left"/>
        <w:rPr>
          <w:rFonts w:ascii="宋体" w:hAnsi="宋体"/>
          <w:szCs w:val="21"/>
        </w:rPr>
      </w:pPr>
    </w:p>
    <w:p w:rsidR="00000000" w:rsidRDefault="00C07E26">
      <w:pPr>
        <w:spacing w:line="360" w:lineRule="auto"/>
        <w:ind w:firstLineChars="200" w:firstLine="480"/>
        <w:jc w:val="right"/>
        <w:rPr>
          <w:rFonts w:ascii="宋体" w:hAnsi="宋体"/>
          <w:sz w:val="24"/>
          <w:szCs w:val="30"/>
        </w:rPr>
      </w:pPr>
      <w:r>
        <w:rPr>
          <w:rFonts w:ascii="宋体" w:hAnsi="宋体" w:hint="eastAsia"/>
          <w:sz w:val="24"/>
          <w:szCs w:val="30"/>
        </w:rPr>
        <w:t>华富基金管理有限公司</w:t>
      </w:r>
    </w:p>
    <w:p w:rsidR="00000000" w:rsidRDefault="00C07E26">
      <w:pPr>
        <w:spacing w:line="360" w:lineRule="auto"/>
        <w:ind w:firstLineChars="200" w:firstLine="480"/>
        <w:jc w:val="right"/>
        <w:rPr>
          <w:rFonts w:ascii="宋体" w:hAnsi="宋体" w:hint="eastAsia"/>
          <w:sz w:val="24"/>
          <w:szCs w:val="30"/>
        </w:rPr>
      </w:pPr>
      <w:r>
        <w:rPr>
          <w:rFonts w:ascii="宋体" w:hAnsi="宋体" w:hint="eastAsia"/>
          <w:sz w:val="24"/>
          <w:szCs w:val="30"/>
        </w:rPr>
        <w:t>2026</w:t>
      </w:r>
      <w:r>
        <w:rPr>
          <w:rFonts w:ascii="宋体" w:hAnsi="宋体" w:hint="eastAsia"/>
          <w:sz w:val="24"/>
          <w:szCs w:val="30"/>
        </w:rPr>
        <w:t>年</w:t>
      </w:r>
      <w:r>
        <w:rPr>
          <w:rFonts w:ascii="宋体" w:hAnsi="宋体" w:hint="eastAsia"/>
          <w:sz w:val="24"/>
          <w:szCs w:val="30"/>
        </w:rPr>
        <w:t>1</w:t>
      </w:r>
      <w:r>
        <w:rPr>
          <w:rFonts w:ascii="宋体" w:hAnsi="宋体" w:hint="eastAsia"/>
          <w:sz w:val="24"/>
          <w:szCs w:val="30"/>
        </w:rPr>
        <w:t>月</w:t>
      </w:r>
      <w:r>
        <w:rPr>
          <w:rFonts w:ascii="宋体" w:hAnsi="宋体" w:hint="eastAsia"/>
          <w:sz w:val="24"/>
          <w:szCs w:val="30"/>
        </w:rPr>
        <w:t>9</w:t>
      </w:r>
      <w:r>
        <w:rPr>
          <w:rFonts w:ascii="宋体" w:hAnsi="宋体" w:hint="eastAsia"/>
          <w:sz w:val="24"/>
          <w:szCs w:val="30"/>
        </w:rPr>
        <w:t>日</w:t>
      </w:r>
    </w:p>
    <w:sectPr w:rsidR="00000000">
      <w:headerReference w:type="default" r:id="rId7"/>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C07E26">
      <w:r>
        <w:separator/>
      </w:r>
    </w:p>
  </w:endnote>
  <w:endnote w:type="continuationSeparator" w:id="0">
    <w:p w:rsidR="00000000" w:rsidRDefault="00C07E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07E26">
    <w:pPr>
      <w:pStyle w:val="a6"/>
      <w:jc w:val="center"/>
    </w:pPr>
    <w:r>
      <w:rPr>
        <w:rFonts w:hint="eastAsia"/>
      </w:rPr>
      <w:t>第</w:t>
    </w:r>
    <w:r>
      <w:rPr>
        <w:rFonts w:hint="eastAsia"/>
      </w:rPr>
      <w:t xml:space="preserve"> </w:t>
    </w:r>
    <w:r>
      <w:fldChar w:fldCharType="begin"/>
    </w:r>
    <w:r>
      <w:instrText xml:space="preserve"> </w:instrText>
    </w:r>
    <w:r>
      <w:rPr>
        <w:rFonts w:hint="eastAsia"/>
      </w:rPr>
      <w:instrText>PAGE   \* MERGEFORMAT</w:instrText>
    </w:r>
    <w:r>
      <w:instrText xml:space="preserve"> </w:instrText>
    </w:r>
    <w:r>
      <w:fldChar w:fldCharType="separate"/>
    </w:r>
    <w:r w:rsidRPr="00C07E26">
      <w:rPr>
        <w:noProof/>
        <w:lang w:val="en-US" w:eastAsia="zh-CN"/>
      </w:rPr>
      <w:t>1</w:t>
    </w:r>
    <w:r>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Pr="00C07E26">
        <w:rPr>
          <w:noProof/>
          <w:lang w:val="en-US" w:eastAsia="zh-CN"/>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C07E26">
      <w:r>
        <w:separator/>
      </w:r>
    </w:p>
  </w:footnote>
  <w:footnote w:type="continuationSeparator" w:id="0">
    <w:p w:rsidR="00000000" w:rsidRDefault="00C07E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07E26">
    <w:pPr>
      <w:pStyle w:val="a7"/>
      <w:jc w:val="right"/>
    </w:pPr>
    <w:r>
      <w:rPr>
        <w:rFonts w:hint="eastAsia"/>
      </w:rPr>
      <w:t>华富安鑫债券型证券投资基金</w:t>
    </w:r>
    <w:r>
      <w:rPr>
        <w:rFonts w:hint="eastAsia"/>
      </w:rPr>
      <w:t>2026</w:t>
    </w:r>
    <w:r>
      <w:rPr>
        <w:rFonts w:hint="eastAsia"/>
      </w:rPr>
      <w:t>年第一次分红公告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086D8F"/>
    <w:multiLevelType w:val="multilevel"/>
    <w:tmpl w:val="63086D8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stylePaneFormatFilter w:val="3F01"/>
  <w:trackRevisions/>
  <w:doNotTrackMoves/>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20389"/>
    <w:rsid w:val="0006349E"/>
    <w:rsid w:val="00081115"/>
    <w:rsid w:val="00097CAC"/>
    <w:rsid w:val="000A12C4"/>
    <w:rsid w:val="000A7C8B"/>
    <w:rsid w:val="000C7F03"/>
    <w:rsid w:val="000D764D"/>
    <w:rsid w:val="0011177D"/>
    <w:rsid w:val="00135E63"/>
    <w:rsid w:val="001479ED"/>
    <w:rsid w:val="00154F0A"/>
    <w:rsid w:val="00156791"/>
    <w:rsid w:val="00163F1B"/>
    <w:rsid w:val="001805EC"/>
    <w:rsid w:val="00184D03"/>
    <w:rsid w:val="00196F80"/>
    <w:rsid w:val="001B7746"/>
    <w:rsid w:val="001C033B"/>
    <w:rsid w:val="001C4BAF"/>
    <w:rsid w:val="001D199F"/>
    <w:rsid w:val="001F58C1"/>
    <w:rsid w:val="00200ADD"/>
    <w:rsid w:val="0020217B"/>
    <w:rsid w:val="00206A04"/>
    <w:rsid w:val="002356C4"/>
    <w:rsid w:val="00244F0D"/>
    <w:rsid w:val="00247EF2"/>
    <w:rsid w:val="00250294"/>
    <w:rsid w:val="00292D39"/>
    <w:rsid w:val="002A5235"/>
    <w:rsid w:val="002B22BD"/>
    <w:rsid w:val="002B5701"/>
    <w:rsid w:val="002C52E3"/>
    <w:rsid w:val="002D027B"/>
    <w:rsid w:val="003021F7"/>
    <w:rsid w:val="0030455D"/>
    <w:rsid w:val="00356830"/>
    <w:rsid w:val="003730FE"/>
    <w:rsid w:val="00375D21"/>
    <w:rsid w:val="00386D6C"/>
    <w:rsid w:val="00395484"/>
    <w:rsid w:val="003B468C"/>
    <w:rsid w:val="003C4BCB"/>
    <w:rsid w:val="003F031B"/>
    <w:rsid w:val="00432077"/>
    <w:rsid w:val="004358E4"/>
    <w:rsid w:val="00441EEA"/>
    <w:rsid w:val="00471D52"/>
    <w:rsid w:val="00476107"/>
    <w:rsid w:val="004864C9"/>
    <w:rsid w:val="00490373"/>
    <w:rsid w:val="004B68C2"/>
    <w:rsid w:val="004C0461"/>
    <w:rsid w:val="004C5AF1"/>
    <w:rsid w:val="004D17F5"/>
    <w:rsid w:val="004E2D41"/>
    <w:rsid w:val="004F7236"/>
    <w:rsid w:val="0051239F"/>
    <w:rsid w:val="005160C7"/>
    <w:rsid w:val="00521497"/>
    <w:rsid w:val="00523EB2"/>
    <w:rsid w:val="00566F9A"/>
    <w:rsid w:val="005766B8"/>
    <w:rsid w:val="005A5ED4"/>
    <w:rsid w:val="005B2D8B"/>
    <w:rsid w:val="005C1F90"/>
    <w:rsid w:val="005C5B2D"/>
    <w:rsid w:val="005D34F8"/>
    <w:rsid w:val="005D786E"/>
    <w:rsid w:val="006177A4"/>
    <w:rsid w:val="00660BCF"/>
    <w:rsid w:val="00664735"/>
    <w:rsid w:val="0067257D"/>
    <w:rsid w:val="006843D4"/>
    <w:rsid w:val="006B45B1"/>
    <w:rsid w:val="006B7C43"/>
    <w:rsid w:val="006C65B4"/>
    <w:rsid w:val="006D0D0E"/>
    <w:rsid w:val="006E14EB"/>
    <w:rsid w:val="00711717"/>
    <w:rsid w:val="007176DB"/>
    <w:rsid w:val="00724660"/>
    <w:rsid w:val="00744FE4"/>
    <w:rsid w:val="0075689E"/>
    <w:rsid w:val="00767EFF"/>
    <w:rsid w:val="00771BB9"/>
    <w:rsid w:val="00773F25"/>
    <w:rsid w:val="00777EBE"/>
    <w:rsid w:val="00787BE4"/>
    <w:rsid w:val="00792091"/>
    <w:rsid w:val="007A0754"/>
    <w:rsid w:val="007A2270"/>
    <w:rsid w:val="007A31DB"/>
    <w:rsid w:val="007C11A9"/>
    <w:rsid w:val="007C7EBA"/>
    <w:rsid w:val="007D3465"/>
    <w:rsid w:val="007F6457"/>
    <w:rsid w:val="00803E73"/>
    <w:rsid w:val="00804D79"/>
    <w:rsid w:val="008101F8"/>
    <w:rsid w:val="0082127E"/>
    <w:rsid w:val="00877A47"/>
    <w:rsid w:val="008A0FFE"/>
    <w:rsid w:val="008A1205"/>
    <w:rsid w:val="008C11E9"/>
    <w:rsid w:val="008C27DD"/>
    <w:rsid w:val="008C2A0D"/>
    <w:rsid w:val="008C572D"/>
    <w:rsid w:val="008D4AD2"/>
    <w:rsid w:val="008F7C76"/>
    <w:rsid w:val="00923C56"/>
    <w:rsid w:val="0092410D"/>
    <w:rsid w:val="00930971"/>
    <w:rsid w:val="009311A1"/>
    <w:rsid w:val="009455D6"/>
    <w:rsid w:val="00974ABF"/>
    <w:rsid w:val="00991CF4"/>
    <w:rsid w:val="009979A9"/>
    <w:rsid w:val="009B26FF"/>
    <w:rsid w:val="009C2A82"/>
    <w:rsid w:val="009D5ED9"/>
    <w:rsid w:val="009E1362"/>
    <w:rsid w:val="009F7620"/>
    <w:rsid w:val="009F7798"/>
    <w:rsid w:val="00A04A6D"/>
    <w:rsid w:val="00A11698"/>
    <w:rsid w:val="00A11DED"/>
    <w:rsid w:val="00A266DD"/>
    <w:rsid w:val="00A32942"/>
    <w:rsid w:val="00A33B29"/>
    <w:rsid w:val="00A4060B"/>
    <w:rsid w:val="00A4108C"/>
    <w:rsid w:val="00A44DC8"/>
    <w:rsid w:val="00A57FD0"/>
    <w:rsid w:val="00A727BB"/>
    <w:rsid w:val="00A77E6A"/>
    <w:rsid w:val="00A84F53"/>
    <w:rsid w:val="00A9438F"/>
    <w:rsid w:val="00AA7F93"/>
    <w:rsid w:val="00AB6490"/>
    <w:rsid w:val="00AD5360"/>
    <w:rsid w:val="00AE5618"/>
    <w:rsid w:val="00B20CCE"/>
    <w:rsid w:val="00B20D87"/>
    <w:rsid w:val="00B213BE"/>
    <w:rsid w:val="00B60F0E"/>
    <w:rsid w:val="00B735AF"/>
    <w:rsid w:val="00B838B8"/>
    <w:rsid w:val="00B93DBD"/>
    <w:rsid w:val="00B96131"/>
    <w:rsid w:val="00BA75C1"/>
    <w:rsid w:val="00BB41C9"/>
    <w:rsid w:val="00BC3441"/>
    <w:rsid w:val="00BD1963"/>
    <w:rsid w:val="00C025FD"/>
    <w:rsid w:val="00C07E26"/>
    <w:rsid w:val="00C401C9"/>
    <w:rsid w:val="00C808F3"/>
    <w:rsid w:val="00CA7B41"/>
    <w:rsid w:val="00CC10CE"/>
    <w:rsid w:val="00CD73FE"/>
    <w:rsid w:val="00CE750A"/>
    <w:rsid w:val="00CF2F5B"/>
    <w:rsid w:val="00CF770F"/>
    <w:rsid w:val="00D0511B"/>
    <w:rsid w:val="00D223DE"/>
    <w:rsid w:val="00D4413E"/>
    <w:rsid w:val="00D464E3"/>
    <w:rsid w:val="00D52ADA"/>
    <w:rsid w:val="00D56F52"/>
    <w:rsid w:val="00D63ED6"/>
    <w:rsid w:val="00D75C56"/>
    <w:rsid w:val="00D9201E"/>
    <w:rsid w:val="00D930C9"/>
    <w:rsid w:val="00DA2E9E"/>
    <w:rsid w:val="00DB4FC0"/>
    <w:rsid w:val="00DC66DE"/>
    <w:rsid w:val="00DD6534"/>
    <w:rsid w:val="00DE34FB"/>
    <w:rsid w:val="00E2159E"/>
    <w:rsid w:val="00E32400"/>
    <w:rsid w:val="00E40CC8"/>
    <w:rsid w:val="00E601DD"/>
    <w:rsid w:val="00E61188"/>
    <w:rsid w:val="00E65288"/>
    <w:rsid w:val="00E86B9B"/>
    <w:rsid w:val="00E86EF6"/>
    <w:rsid w:val="00EA0031"/>
    <w:rsid w:val="00EB11E9"/>
    <w:rsid w:val="00EB387E"/>
    <w:rsid w:val="00EC440A"/>
    <w:rsid w:val="00ED104F"/>
    <w:rsid w:val="00EE1877"/>
    <w:rsid w:val="00F11484"/>
    <w:rsid w:val="00F175F2"/>
    <w:rsid w:val="00F350D7"/>
    <w:rsid w:val="00F42CC7"/>
    <w:rsid w:val="00F46FC7"/>
    <w:rsid w:val="00F51810"/>
    <w:rsid w:val="00F76D1C"/>
    <w:rsid w:val="00F970EA"/>
    <w:rsid w:val="00FA0DB2"/>
    <w:rsid w:val="00FA4207"/>
    <w:rsid w:val="00FA5F66"/>
    <w:rsid w:val="00FB2092"/>
    <w:rsid w:val="00FB2283"/>
    <w:rsid w:val="00FB7573"/>
    <w:rsid w:val="00FC4259"/>
    <w:rsid w:val="00FD3A0F"/>
    <w:rsid w:val="00FF2C56"/>
    <w:rsid w:val="014F03EF"/>
    <w:rsid w:val="02B40E52"/>
    <w:rsid w:val="04BC6320"/>
    <w:rsid w:val="05774B58"/>
    <w:rsid w:val="065358FF"/>
    <w:rsid w:val="09225A98"/>
    <w:rsid w:val="094B2D41"/>
    <w:rsid w:val="098914D7"/>
    <w:rsid w:val="0A7369BC"/>
    <w:rsid w:val="0C22507E"/>
    <w:rsid w:val="0C5114BF"/>
    <w:rsid w:val="0E2D7D0A"/>
    <w:rsid w:val="0F5735B8"/>
    <w:rsid w:val="0FC87CEA"/>
    <w:rsid w:val="173613E3"/>
    <w:rsid w:val="19AC5F87"/>
    <w:rsid w:val="1D3C3AC6"/>
    <w:rsid w:val="1D577540"/>
    <w:rsid w:val="1F5844BB"/>
    <w:rsid w:val="208650E9"/>
    <w:rsid w:val="215522BF"/>
    <w:rsid w:val="216F5067"/>
    <w:rsid w:val="220F3557"/>
    <w:rsid w:val="22214E8B"/>
    <w:rsid w:val="243D1B3F"/>
    <w:rsid w:val="253B247A"/>
    <w:rsid w:val="26301CEE"/>
    <w:rsid w:val="2B146082"/>
    <w:rsid w:val="318528A5"/>
    <w:rsid w:val="31BC5716"/>
    <w:rsid w:val="35D5640E"/>
    <w:rsid w:val="35FA6E20"/>
    <w:rsid w:val="372E6838"/>
    <w:rsid w:val="39057817"/>
    <w:rsid w:val="3B2C4D22"/>
    <w:rsid w:val="3B3F6576"/>
    <w:rsid w:val="3D0F0457"/>
    <w:rsid w:val="3D2E696D"/>
    <w:rsid w:val="42BD2703"/>
    <w:rsid w:val="43912E12"/>
    <w:rsid w:val="44B745DD"/>
    <w:rsid w:val="47A3653C"/>
    <w:rsid w:val="48410DB4"/>
    <w:rsid w:val="49F66C27"/>
    <w:rsid w:val="4C5A4552"/>
    <w:rsid w:val="4E2773C5"/>
    <w:rsid w:val="528E574C"/>
    <w:rsid w:val="536C1580"/>
    <w:rsid w:val="566F7D83"/>
    <w:rsid w:val="5CD94967"/>
    <w:rsid w:val="5CDF79EE"/>
    <w:rsid w:val="5E3B3CA9"/>
    <w:rsid w:val="5E7B0962"/>
    <w:rsid w:val="5F337B7D"/>
    <w:rsid w:val="641920C5"/>
    <w:rsid w:val="69123158"/>
    <w:rsid w:val="6CF84980"/>
    <w:rsid w:val="6ECF180A"/>
    <w:rsid w:val="701B6B38"/>
    <w:rsid w:val="71704C61"/>
    <w:rsid w:val="71AD37BF"/>
    <w:rsid w:val="7335362D"/>
    <w:rsid w:val="74D32D5B"/>
    <w:rsid w:val="74DD46F3"/>
    <w:rsid w:val="7A923E9A"/>
    <w:rsid w:val="7AB636E5"/>
    <w:rsid w:val="7C5739AD"/>
    <w:rsid w:val="7FFF12B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annotation text" w:semiHidden="0"/>
    <w:lsdException w:name="header" w:semiHidden="0" w:uiPriority="0" w:unhideWhenUsed="0"/>
    <w:lsdException w:name="footer" w:semiHidden="0" w:uiPriority="0" w:unhideWhenUsed="0"/>
    <w:lsdException w:name="caption" w:uiPriority="35" w:qFormat="1"/>
    <w:lsdException w:name="footnote reference" w:semiHidden="0" w:uiPriority="0" w:unhideWhenUsed="0"/>
    <w:lsdException w:name="annotation reference" w:semiHidden="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uiPriority="0" w:unhideWhenUsed="0"/>
    <w:lsdException w:name="Normal Table" w:semiHidden="0"/>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szCs w:val="20"/>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Pr>
      <w:rFonts w:ascii="Arial" w:eastAsia="黑体" w:hAnsi="Arial"/>
      <w:b/>
      <w:kern w:val="2"/>
      <w:sz w:val="32"/>
    </w:rPr>
  </w:style>
  <w:style w:type="paragraph" w:styleId="a3">
    <w:name w:val="Document Map"/>
    <w:basedOn w:val="a"/>
    <w:pPr>
      <w:shd w:val="clear" w:color="auto" w:fill="000080"/>
    </w:pPr>
  </w:style>
  <w:style w:type="paragraph" w:styleId="a4">
    <w:name w:val="annotation text"/>
    <w:basedOn w:val="a"/>
    <w:link w:val="Char"/>
    <w:uiPriority w:val="99"/>
    <w:unhideWhenUsed/>
    <w:pPr>
      <w:jc w:val="left"/>
    </w:pPr>
  </w:style>
  <w:style w:type="character" w:customStyle="1" w:styleId="Char">
    <w:name w:val="批注文字 Char"/>
    <w:link w:val="a4"/>
    <w:uiPriority w:val="99"/>
    <w:semiHidden/>
    <w:rPr>
      <w:kern w:val="2"/>
      <w:sz w:val="21"/>
      <w:szCs w:val="22"/>
    </w:rPr>
  </w:style>
  <w:style w:type="paragraph" w:styleId="a5">
    <w:name w:val="Balloon Text"/>
    <w:basedOn w:val="a"/>
    <w:link w:val="Char0"/>
    <w:uiPriority w:val="99"/>
    <w:unhideWhenUsed/>
    <w:rPr>
      <w:sz w:val="18"/>
      <w:szCs w:val="18"/>
    </w:rPr>
  </w:style>
  <w:style w:type="character" w:customStyle="1" w:styleId="Char0">
    <w:name w:val="批注框文本 Char"/>
    <w:link w:val="a5"/>
    <w:uiPriority w:val="99"/>
    <w:semiHidden/>
    <w:rPr>
      <w:kern w:val="2"/>
      <w:sz w:val="18"/>
      <w:szCs w:val="18"/>
    </w:rPr>
  </w:style>
  <w:style w:type="paragraph" w:styleId="a6">
    <w:name w:val="footer"/>
    <w:basedOn w:val="a"/>
    <w:link w:val="Char1"/>
    <w:pPr>
      <w:tabs>
        <w:tab w:val="center" w:pos="4153"/>
        <w:tab w:val="right" w:pos="8306"/>
      </w:tabs>
      <w:snapToGrid w:val="0"/>
      <w:jc w:val="left"/>
    </w:pPr>
    <w:rPr>
      <w:sz w:val="18"/>
      <w:szCs w:val="18"/>
    </w:rPr>
  </w:style>
  <w:style w:type="character" w:customStyle="1" w:styleId="Char1">
    <w:name w:val="页脚 Char"/>
    <w:link w:val="a6"/>
    <w:rPr>
      <w:kern w:val="2"/>
      <w:sz w:val="18"/>
      <w:szCs w:val="18"/>
    </w:rPr>
  </w:style>
  <w:style w:type="paragraph" w:styleId="a7">
    <w:name w:val="header"/>
    <w:basedOn w:val="a"/>
    <w:link w:val="Char2"/>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rPr>
      <w:kern w:val="2"/>
      <w:sz w:val="18"/>
      <w:szCs w:val="18"/>
    </w:rPr>
  </w:style>
  <w:style w:type="paragraph" w:styleId="a8">
    <w:name w:val="footnote text"/>
    <w:basedOn w:val="a"/>
    <w:link w:val="Char3"/>
    <w:pPr>
      <w:snapToGrid w:val="0"/>
      <w:jc w:val="left"/>
    </w:pPr>
    <w:rPr>
      <w:sz w:val="18"/>
      <w:szCs w:val="20"/>
    </w:rPr>
  </w:style>
  <w:style w:type="character" w:customStyle="1" w:styleId="Char3">
    <w:name w:val="脚注文本 Char"/>
    <w:link w:val="a8"/>
    <w:rPr>
      <w:rFonts w:ascii="Times New Roman" w:hAnsi="Times New Roman"/>
      <w:kern w:val="2"/>
      <w:sz w:val="18"/>
    </w:rPr>
  </w:style>
  <w:style w:type="paragraph" w:styleId="a9">
    <w:name w:val="annotation subject"/>
    <w:basedOn w:val="a4"/>
    <w:next w:val="a4"/>
    <w:link w:val="Char4"/>
    <w:uiPriority w:val="99"/>
    <w:unhideWhenUsed/>
    <w:rPr>
      <w:b/>
      <w:bCs/>
    </w:rPr>
  </w:style>
  <w:style w:type="character" w:customStyle="1" w:styleId="Char4">
    <w:name w:val="批注主题 Char"/>
    <w:link w:val="a9"/>
    <w:uiPriority w:val="99"/>
    <w:semiHidden/>
    <w:rPr>
      <w:b/>
      <w:bCs/>
      <w:kern w:val="2"/>
      <w:sz w:val="21"/>
      <w:szCs w:val="22"/>
    </w:rPr>
  </w:style>
  <w:style w:type="character" w:styleId="aa">
    <w:name w:val="annotation reference"/>
    <w:uiPriority w:val="99"/>
    <w:unhideWhenUsed/>
    <w:rPr>
      <w:sz w:val="21"/>
      <w:szCs w:val="21"/>
    </w:rPr>
  </w:style>
  <w:style w:type="character" w:styleId="ab">
    <w:name w:val="footnote reference"/>
    <w:rPr>
      <w:vertAlign w:val="superscript"/>
    </w:rPr>
  </w:style>
  <w:style w:type="paragraph" w:customStyle="1" w:styleId="Char5">
    <w:name w:val=" Char"/>
    <w:basedOn w:val="a"/>
    <w:rPr>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259</Words>
  <Characters>1478</Characters>
  <Application>Microsoft Office Word</Application>
  <DocSecurity>4</DocSecurity>
  <PresentationFormat/>
  <Lines>12</Lines>
  <Paragraphs>3</Paragraphs>
  <Slides>0</Slides>
  <Notes>0</Notes>
  <HiddenSlides>0</HiddenSlides>
  <MMClips>0</MMClips>
  <ScaleCrop>false</ScaleCrop>
  <Company/>
  <LinksUpToDate>false</LinksUpToDate>
  <CharactersWithSpaces>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subject/>
  <dc:creator>Administrator</dc:creator>
  <cp:keywords/>
  <cp:lastModifiedBy>ZHONGM</cp:lastModifiedBy>
  <cp:revision>2</cp:revision>
  <cp:lastPrinted>2025-05-19T06:01:00Z</cp:lastPrinted>
  <dcterms:created xsi:type="dcterms:W3CDTF">2026-01-08T16:01:00Z</dcterms:created>
  <dcterms:modified xsi:type="dcterms:W3CDTF">2026-01-08T16:01:00Z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D0D52B81A3EC421A9274080D0A1BD795_13</vt:lpwstr>
  </property>
  <property fmtid="{D5CDD505-2E9C-101B-9397-08002B2CF9AE}" pid="4" name="KSOTemplateDocerSaveRecord">
    <vt:lpwstr>eyJoZGlkIjoiYjkzNGNjNmNhZjE2MzM2YmQwZTY5MWMzYzAzZjdmZDMiLCJ1c2VySWQiOiI3ODY2NzI3MDEifQ==</vt:lpwstr>
  </property>
</Properties>
</file>