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6E4" w:rsidRDefault="00867C4F">
      <w:pPr>
        <w:jc w:val="center"/>
        <w:rPr>
          <w:rFonts w:ascii="宋体" w:eastAsia="宋体" w:hAnsi="宋体" w:cs="宋体"/>
          <w:b/>
          <w:bCs/>
          <w:sz w:val="36"/>
          <w:szCs w:val="36"/>
          <w:lang w:eastAsia="zh-CN"/>
        </w:rPr>
      </w:pPr>
      <w:r>
        <w:rPr>
          <w:rFonts w:ascii="宋体" w:eastAsia="宋体" w:hAnsi="宋体" w:cs="宋体"/>
          <w:b/>
          <w:bCs/>
          <w:sz w:val="36"/>
          <w:szCs w:val="36"/>
          <w:lang w:eastAsia="zh-CN"/>
        </w:rPr>
        <w:t>华宝大盘精选混合型证券投资基金</w:t>
      </w:r>
    </w:p>
    <w:p w:rsidR="006D26E4" w:rsidRDefault="00867C4F">
      <w:pPr>
        <w:spacing w:line="560" w:lineRule="atLeast"/>
        <w:jc w:val="center"/>
        <w:rPr>
          <w:rFonts w:ascii="宋体" w:eastAsia="宋体" w:hAnsi="宋体" w:cs="宋体"/>
          <w:b/>
          <w:bCs/>
          <w:sz w:val="36"/>
          <w:szCs w:val="36"/>
          <w:lang w:eastAsia="zh-CN"/>
        </w:rPr>
      </w:pPr>
      <w:r>
        <w:rPr>
          <w:rFonts w:ascii="宋体" w:eastAsia="宋体" w:hAnsi="宋体" w:cs="宋体"/>
          <w:b/>
          <w:bCs/>
          <w:sz w:val="36"/>
          <w:szCs w:val="36"/>
          <w:lang w:eastAsia="zh-CN"/>
        </w:rPr>
        <w:t>第八次分红公告</w:t>
      </w:r>
    </w:p>
    <w:p w:rsidR="006D26E4" w:rsidRDefault="00867C4F">
      <w:pPr>
        <w:spacing w:line="360" w:lineRule="atLeast"/>
        <w:jc w:val="center"/>
        <w:rPr>
          <w:rFonts w:ascii="宋体" w:eastAsia="宋体" w:hAnsi="宋体" w:cs="宋体"/>
          <w:b/>
          <w:bCs/>
          <w:lang w:eastAsia="zh-CN"/>
        </w:rPr>
      </w:pPr>
      <w:r>
        <w:rPr>
          <w:rFonts w:ascii="宋体" w:eastAsia="宋体" w:hAnsi="宋体" w:cs="宋体"/>
          <w:b/>
          <w:bCs/>
          <w:lang w:eastAsia="zh-CN"/>
        </w:rPr>
        <w:t>公告送出日期：2026年1月9日</w:t>
      </w:r>
    </w:p>
    <w:p w:rsidR="006D26E4" w:rsidRDefault="00867C4F">
      <w:pPr>
        <w:pStyle w:val="2"/>
        <w:keepNext w:val="0"/>
        <w:spacing w:before="199" w:after="199" w:line="300" w:lineRule="atLeast"/>
        <w:rPr>
          <w:rFonts w:ascii="宋体" w:eastAsia="宋体" w:hAnsi="宋体" w:cs="宋体"/>
        </w:rPr>
      </w:pPr>
      <w:r>
        <w:rPr>
          <w:rFonts w:ascii="宋体" w:eastAsia="宋体" w:hAnsi="宋体" w:cs="宋体"/>
          <w:i w:val="0"/>
          <w:iCs w:val="0"/>
          <w:sz w:val="24"/>
          <w:szCs w:val="24"/>
        </w:rPr>
        <w:t>1 公告基本信息</w:t>
      </w:r>
    </w:p>
    <w:tbl>
      <w:tblPr>
        <w:tblW w:w="0" w:type="auto"/>
        <w:jc w:val="center"/>
        <w:tblCellMar>
          <w:top w:w="15" w:type="dxa"/>
          <w:left w:w="15" w:type="dxa"/>
          <w:bottom w:w="15" w:type="dxa"/>
          <w:right w:w="15" w:type="dxa"/>
        </w:tblCellMar>
        <w:tblLook w:val="04A0"/>
      </w:tblPr>
      <w:tblGrid>
        <w:gridCol w:w="2122"/>
        <w:gridCol w:w="3184"/>
        <w:gridCol w:w="4342"/>
      </w:tblGrid>
      <w:tr w:rsidR="006D26E4">
        <w:trPr>
          <w:jc w:val="center"/>
        </w:trPr>
        <w:tc>
          <w:tcPr>
            <w:tcW w:w="2750" w:type="pct"/>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基金名称</w:t>
            </w:r>
          </w:p>
        </w:tc>
        <w:tc>
          <w:tcPr>
            <w:tcW w:w="225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华宝大盘精选混合型证券投资基金</w:t>
            </w:r>
          </w:p>
        </w:tc>
      </w:tr>
      <w:tr w:rsidR="006D26E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基金简称</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华宝大盘精选混合</w:t>
            </w:r>
          </w:p>
        </w:tc>
      </w:tr>
      <w:tr w:rsidR="006D26E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基金主代码</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240011</w:t>
            </w:r>
          </w:p>
        </w:tc>
      </w:tr>
      <w:tr w:rsidR="006D26E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基金合同生效日</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2008年10月7日</w:t>
            </w:r>
          </w:p>
        </w:tc>
      </w:tr>
      <w:tr w:rsidR="006D26E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基金管理人名称</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华宝基金管理有限公司</w:t>
            </w:r>
          </w:p>
        </w:tc>
      </w:tr>
      <w:tr w:rsidR="006D26E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基金托管人名称</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中国银行股份有限公司</w:t>
            </w:r>
          </w:p>
        </w:tc>
      </w:tr>
      <w:tr w:rsidR="006D26E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公告依据</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《华宝大盘精选混合型证券投资基金基金合同》、《华宝大盘精选混合型证券投资基金招募说明书》 </w:t>
            </w:r>
          </w:p>
        </w:tc>
      </w:tr>
      <w:tr w:rsidR="006D26E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收益分配基准日</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2025年12月30日</w:t>
            </w:r>
          </w:p>
        </w:tc>
      </w:tr>
      <w:tr w:rsidR="006D26E4">
        <w:trPr>
          <w:jc w:val="center"/>
        </w:trPr>
        <w:tc>
          <w:tcPr>
            <w:tcW w:w="1100" w:type="pct"/>
            <w:vMerge w:val="restar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jc w:val="center"/>
              <w:rPr>
                <w:rFonts w:ascii="宋体" w:eastAsia="宋体" w:hAnsi="宋体" w:cs="宋体"/>
                <w:color w:val="000000"/>
                <w:sz w:val="21"/>
                <w:szCs w:val="21"/>
                <w:lang w:eastAsia="zh-CN"/>
              </w:rPr>
            </w:pPr>
            <w:r>
              <w:rPr>
                <w:rFonts w:ascii="宋体" w:eastAsia="宋体" w:hAnsi="宋体" w:cs="宋体"/>
                <w:color w:val="000000"/>
                <w:sz w:val="21"/>
                <w:szCs w:val="21"/>
                <w:lang w:eastAsia="zh-CN"/>
              </w:rPr>
              <w:t>截止收益分配基准日的相关指标</w:t>
            </w:r>
          </w:p>
        </w:tc>
        <w:tc>
          <w:tcPr>
            <w:tcW w:w="165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基准日基金份额净值（单位：人民币元）</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5.11</w:t>
            </w:r>
            <w:r w:rsidR="00796789">
              <w:rPr>
                <w:rFonts w:ascii="宋体" w:eastAsia="宋体" w:hAnsi="宋体" w:cs="宋体"/>
                <w:color w:val="000000"/>
                <w:sz w:val="21"/>
                <w:szCs w:val="21"/>
              </w:rPr>
              <w:t>00</w:t>
            </w:r>
          </w:p>
        </w:tc>
      </w:tr>
      <w:tr w:rsidR="006D26E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26E4" w:rsidRDefault="006D26E4">
            <w:pPr>
              <w:rPr>
                <w:rFonts w:ascii="宋体" w:eastAsia="宋体" w:hAnsi="宋体" w:cs="宋体"/>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基准日基金可供分配利润（单位：人民币元）</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163,009,278.52</w:t>
            </w:r>
          </w:p>
        </w:tc>
      </w:tr>
      <w:tr w:rsidR="006D26E4">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D26E4" w:rsidRDefault="006D26E4">
            <w:pPr>
              <w:rPr>
                <w:rFonts w:ascii="宋体" w:eastAsia="宋体" w:hAnsi="宋体" w:cs="宋体"/>
                <w:color w:val="000000"/>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截止基准日按照基金合同约定的分红比例计算的应分配金额（单位：人民币元）</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w:t>
            </w:r>
          </w:p>
        </w:tc>
      </w:tr>
      <w:tr w:rsidR="006D26E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本次分红方案（单位：元/10份基金份额）</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1.2</w:t>
            </w:r>
            <w:r w:rsidR="00796789">
              <w:rPr>
                <w:rFonts w:ascii="宋体" w:eastAsia="宋体" w:hAnsi="宋体" w:cs="宋体"/>
                <w:color w:val="000000"/>
                <w:sz w:val="21"/>
                <w:szCs w:val="21"/>
              </w:rPr>
              <w:t>000</w:t>
            </w:r>
          </w:p>
        </w:tc>
      </w:tr>
      <w:tr w:rsidR="006D26E4">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有关年度分红次数的说明</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rsidP="00056A60">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本次分红为202</w:t>
            </w:r>
            <w:r w:rsidR="00056A60">
              <w:rPr>
                <w:rFonts w:ascii="宋体" w:eastAsia="宋体" w:hAnsi="宋体" w:cs="宋体"/>
                <w:color w:val="000000"/>
                <w:sz w:val="21"/>
                <w:szCs w:val="21"/>
                <w:lang w:eastAsia="zh-CN"/>
              </w:rPr>
              <w:t>5</w:t>
            </w:r>
            <w:r>
              <w:rPr>
                <w:rFonts w:ascii="宋体" w:eastAsia="宋体" w:hAnsi="宋体" w:cs="宋体"/>
                <w:color w:val="000000"/>
                <w:sz w:val="21"/>
                <w:szCs w:val="21"/>
                <w:lang w:eastAsia="zh-CN"/>
              </w:rPr>
              <w:t>年度的第一次分红</w:t>
            </w:r>
          </w:p>
        </w:tc>
      </w:tr>
    </w:tbl>
    <w:p w:rsidR="006D26E4" w:rsidRDefault="00867C4F">
      <w:pPr>
        <w:pStyle w:val="2"/>
        <w:keepNext w:val="0"/>
        <w:spacing w:before="199" w:after="199" w:line="300" w:lineRule="atLeast"/>
        <w:rPr>
          <w:rFonts w:ascii="宋体" w:eastAsia="宋体" w:hAnsi="宋体" w:cs="宋体"/>
        </w:rPr>
      </w:pPr>
      <w:r>
        <w:rPr>
          <w:rFonts w:ascii="宋体" w:eastAsia="宋体" w:hAnsi="宋体" w:cs="宋体"/>
          <w:i w:val="0"/>
          <w:iCs w:val="0"/>
          <w:sz w:val="24"/>
          <w:szCs w:val="24"/>
        </w:rPr>
        <w:t>2 与分红相关的其他信息</w:t>
      </w:r>
    </w:p>
    <w:tbl>
      <w:tblPr>
        <w:tblW w:w="0" w:type="auto"/>
        <w:jc w:val="center"/>
        <w:tblCellMar>
          <w:top w:w="15" w:type="dxa"/>
          <w:left w:w="15" w:type="dxa"/>
          <w:bottom w:w="15" w:type="dxa"/>
          <w:right w:w="15" w:type="dxa"/>
        </w:tblCellMar>
        <w:tblLook w:val="04A0"/>
      </w:tblPr>
      <w:tblGrid>
        <w:gridCol w:w="3859"/>
        <w:gridCol w:w="5789"/>
      </w:tblGrid>
      <w:tr w:rsidR="006D26E4">
        <w:trPr>
          <w:jc w:val="center"/>
        </w:trPr>
        <w:tc>
          <w:tcPr>
            <w:tcW w:w="200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权益登记日</w:t>
            </w:r>
          </w:p>
        </w:tc>
        <w:tc>
          <w:tcPr>
            <w:tcW w:w="3000" w:type="pct"/>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2026年1月13日</w:t>
            </w:r>
          </w:p>
        </w:tc>
      </w:tr>
      <w:tr w:rsidR="006D26E4">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除息日</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2026年1月13日</w:t>
            </w:r>
          </w:p>
        </w:tc>
      </w:tr>
      <w:tr w:rsidR="006D26E4">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现金红利发放日</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2026年1月14日</w:t>
            </w:r>
          </w:p>
        </w:tc>
      </w:tr>
      <w:tr w:rsidR="006D26E4">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分红对象</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权益登记日登记在册的本基金所有基金份额持有人 </w:t>
            </w:r>
          </w:p>
        </w:tc>
      </w:tr>
      <w:tr w:rsidR="006D26E4">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红利再投资相关事项的说明</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红利再投资确认日为2026年1月14日，选择红利再投资方式的基金份额持有人</w:t>
            </w:r>
            <w:bookmarkStart w:id="0" w:name="_GoBack"/>
            <w:bookmarkEnd w:id="0"/>
            <w:r>
              <w:rPr>
                <w:rFonts w:ascii="宋体" w:eastAsia="宋体" w:hAnsi="宋体" w:cs="宋体"/>
                <w:color w:val="000000"/>
                <w:sz w:val="21"/>
                <w:szCs w:val="21"/>
                <w:lang w:eastAsia="zh-CN"/>
              </w:rPr>
              <w:t xml:space="preserve">，其现金红利将按2026年1月13日除息后的基金份额净值转换为基金份额，再投资所得的基金份额将于2026年1月14日直接计入其基金账户，2026年1月15日起可以查询、赎回。 </w:t>
            </w:r>
          </w:p>
        </w:tc>
      </w:tr>
      <w:tr w:rsidR="006D26E4">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税收相关事项的说明</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根据相关规定,基金向投资者分配的基金收益,暂免征收个人所得税和企业所得税。 </w:t>
            </w:r>
          </w:p>
        </w:tc>
      </w:tr>
      <w:tr w:rsidR="006D26E4">
        <w:trPr>
          <w:jc w:val="center"/>
        </w:trPr>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rPr>
            </w:pPr>
            <w:r>
              <w:rPr>
                <w:rFonts w:ascii="宋体" w:eastAsia="宋体" w:hAnsi="宋体" w:cs="宋体"/>
                <w:color w:val="000000"/>
                <w:sz w:val="21"/>
                <w:szCs w:val="21"/>
              </w:rPr>
              <w:t>费用相关事项的说明</w:t>
            </w:r>
          </w:p>
        </w:tc>
        <w:tc>
          <w:tcPr>
            <w:tcW w:w="0" w:type="auto"/>
            <w:tcBorders>
              <w:top w:val="single" w:sz="6" w:space="0" w:color="000000"/>
              <w:left w:val="single" w:sz="6" w:space="0" w:color="000000"/>
              <w:bottom w:val="single" w:sz="6" w:space="0" w:color="000000"/>
              <w:right w:val="single" w:sz="6" w:space="0" w:color="000000"/>
            </w:tcBorders>
            <w:tcMar>
              <w:top w:w="22" w:type="dxa"/>
              <w:left w:w="120" w:type="dxa"/>
              <w:bottom w:w="22" w:type="dxa"/>
              <w:right w:w="22" w:type="dxa"/>
            </w:tcMar>
            <w:vAlign w:val="center"/>
            <w:hideMark/>
          </w:tcPr>
          <w:p w:rsidR="006D26E4" w:rsidRDefault="00867C4F">
            <w:pPr>
              <w:rPr>
                <w:rFonts w:ascii="宋体" w:eastAsia="宋体" w:hAnsi="宋体" w:cs="宋体"/>
                <w:color w:val="000000"/>
                <w:sz w:val="21"/>
                <w:szCs w:val="21"/>
                <w:lang w:eastAsia="zh-CN"/>
              </w:rPr>
            </w:pPr>
            <w:r>
              <w:rPr>
                <w:rFonts w:ascii="宋体" w:eastAsia="宋体" w:hAnsi="宋体" w:cs="宋体"/>
                <w:color w:val="000000"/>
                <w:sz w:val="21"/>
                <w:szCs w:val="21"/>
                <w:lang w:eastAsia="zh-CN"/>
              </w:rPr>
              <w:t xml:space="preserve">本次分红免收分红手续费和红利再投资费用。选择红利再投资方式的投资者其红利所转换的基金份额免收申购费用。 </w:t>
            </w:r>
          </w:p>
        </w:tc>
      </w:tr>
    </w:tbl>
    <w:p w:rsidR="006D26E4" w:rsidRDefault="00867C4F">
      <w:pPr>
        <w:spacing w:line="440" w:lineRule="atLeast"/>
        <w:rPr>
          <w:rFonts w:ascii="宋体" w:eastAsia="宋体" w:hAnsi="宋体" w:cs="宋体"/>
          <w:sz w:val="21"/>
          <w:szCs w:val="21"/>
          <w:lang w:eastAsia="zh-CN"/>
        </w:rPr>
      </w:pPr>
      <w:r>
        <w:rPr>
          <w:rFonts w:ascii="宋体" w:eastAsia="宋体" w:hAnsi="宋体" w:cs="宋体"/>
          <w:sz w:val="21"/>
          <w:szCs w:val="21"/>
          <w:lang w:eastAsia="zh-CN"/>
        </w:rPr>
        <w:t>注：（1）选择现金分红方式的投资者的现金红利款将于2026年1月14日自基金托管账户划出。</w:t>
      </w:r>
      <w:r>
        <w:rPr>
          <w:rFonts w:ascii="宋体" w:eastAsia="宋体" w:hAnsi="宋体" w:cs="宋体"/>
          <w:sz w:val="21"/>
          <w:szCs w:val="21"/>
          <w:lang w:eastAsia="zh-CN"/>
        </w:rPr>
        <w:br/>
        <w:t>（2）权益登记日当天基金账户或基金份额处于冻结状态的，以及基金份额在途的（例如已办理转托管转出，但尚未办理转托管转入的），其基金份额相应的收益分配方式根据《华宝基金管理有限公司开放</w:t>
      </w:r>
      <w:r>
        <w:rPr>
          <w:rFonts w:ascii="宋体" w:eastAsia="宋体" w:hAnsi="宋体" w:cs="宋体"/>
          <w:sz w:val="21"/>
          <w:szCs w:val="21"/>
          <w:lang w:eastAsia="zh-CN"/>
        </w:rPr>
        <w:lastRenderedPageBreak/>
        <w:t>式基金业务规则》的相关规定执行。</w:t>
      </w:r>
      <w:r>
        <w:rPr>
          <w:rFonts w:ascii="宋体" w:eastAsia="宋体" w:hAnsi="宋体" w:cs="宋体"/>
          <w:sz w:val="21"/>
          <w:szCs w:val="21"/>
          <w:lang w:eastAsia="zh-CN"/>
        </w:rPr>
        <w:br/>
        <w:t xml:space="preserve">（3）本次收益分配公告已经本基金托管人中国银行股份有限公司复核。 </w:t>
      </w:r>
    </w:p>
    <w:p w:rsidR="006D26E4" w:rsidRDefault="00867C4F">
      <w:pPr>
        <w:pStyle w:val="2"/>
        <w:keepNext w:val="0"/>
        <w:spacing w:before="199" w:after="199" w:line="440" w:lineRule="atLeast"/>
        <w:rPr>
          <w:rFonts w:ascii="宋体" w:eastAsia="宋体" w:hAnsi="宋体" w:cs="宋体"/>
          <w:lang w:eastAsia="zh-CN"/>
        </w:rPr>
      </w:pPr>
      <w:r>
        <w:rPr>
          <w:rFonts w:ascii="宋体" w:eastAsia="宋体" w:hAnsi="宋体" w:cs="宋体"/>
          <w:i w:val="0"/>
          <w:iCs w:val="0"/>
          <w:sz w:val="24"/>
          <w:szCs w:val="24"/>
          <w:lang w:eastAsia="zh-CN"/>
        </w:rPr>
        <w:t>3 其他需要提示的事项</w:t>
      </w:r>
    </w:p>
    <w:p w:rsidR="006D26E4" w:rsidRDefault="00867C4F">
      <w:pPr>
        <w:spacing w:line="440" w:lineRule="atLeast"/>
        <w:ind w:firstLine="420"/>
        <w:rPr>
          <w:sz w:val="21"/>
          <w:szCs w:val="21"/>
          <w:lang w:eastAsia="zh-CN"/>
        </w:rPr>
      </w:pPr>
      <w:r>
        <w:rPr>
          <w:rFonts w:ascii="宋体" w:eastAsia="宋体" w:hAnsi="宋体" w:cs="宋体"/>
          <w:sz w:val="21"/>
          <w:szCs w:val="21"/>
          <w:lang w:eastAsia="zh-CN"/>
        </w:rPr>
        <w:t>1、本基金的收益分配方式分为现金分红和红利再投资。根据《公开募集证券投资基金运作管理办法》的有关规定，本基金默认的收益分配方式为现金分红。本次分红权益登记日前未作收益分配方式选择的投资者适用于现金分红。</w:t>
      </w:r>
    </w:p>
    <w:p w:rsidR="006D26E4" w:rsidRDefault="00867C4F">
      <w:pPr>
        <w:spacing w:line="440" w:lineRule="atLeast"/>
        <w:ind w:firstLine="420"/>
        <w:rPr>
          <w:sz w:val="21"/>
          <w:szCs w:val="21"/>
          <w:lang w:eastAsia="zh-CN"/>
        </w:rPr>
      </w:pPr>
      <w:r>
        <w:rPr>
          <w:rFonts w:ascii="宋体" w:eastAsia="宋体" w:hAnsi="宋体" w:cs="宋体"/>
          <w:sz w:val="21"/>
          <w:szCs w:val="21"/>
          <w:lang w:eastAsia="zh-CN"/>
        </w:rPr>
        <w:t>2、权益登记日当天有效申购和转换转入的基金份额不享有本次分红权益,权益登记日当天有效赎回和转换转出的基金份额享有本次分红权益。</w:t>
      </w:r>
    </w:p>
    <w:p w:rsidR="006D26E4" w:rsidRDefault="00867C4F">
      <w:pPr>
        <w:spacing w:line="440" w:lineRule="atLeast"/>
        <w:ind w:firstLine="420"/>
        <w:rPr>
          <w:sz w:val="21"/>
          <w:szCs w:val="21"/>
          <w:lang w:eastAsia="zh-CN"/>
        </w:rPr>
      </w:pPr>
      <w:r>
        <w:rPr>
          <w:rFonts w:ascii="宋体" w:eastAsia="宋体" w:hAnsi="宋体" w:cs="宋体"/>
          <w:sz w:val="21"/>
          <w:szCs w:val="21"/>
          <w:lang w:eastAsia="zh-CN"/>
        </w:rPr>
        <w:t>3、投资者可以在基金开放日的交易时间内到销售机构查询和修改收益分配方式。如投资者在不同销售机构选择的收益分配方式不同，将按照投资者在权益登记日之前最后一次选择的收益分配方式为准。凡希望修改收益分配方式的，请务必在2026年1月12日交易时间结束之前（含该日）办理变更手续。</w:t>
      </w:r>
    </w:p>
    <w:p w:rsidR="006D26E4" w:rsidRDefault="00867C4F">
      <w:pPr>
        <w:spacing w:line="440" w:lineRule="atLeast"/>
        <w:ind w:firstLine="420"/>
        <w:rPr>
          <w:sz w:val="21"/>
          <w:szCs w:val="21"/>
          <w:lang w:eastAsia="zh-CN"/>
        </w:rPr>
      </w:pPr>
      <w:r>
        <w:rPr>
          <w:rFonts w:ascii="宋体" w:eastAsia="宋体" w:hAnsi="宋体" w:cs="宋体"/>
          <w:sz w:val="21"/>
          <w:szCs w:val="21"/>
          <w:lang w:eastAsia="zh-CN"/>
        </w:rPr>
        <w:t>4、选择现金分红的投资者如果应分得红利款小于10元将自动转为红利再投资份额。</w:t>
      </w:r>
    </w:p>
    <w:p w:rsidR="006D26E4" w:rsidRDefault="00867C4F">
      <w:pPr>
        <w:spacing w:line="440" w:lineRule="atLeast"/>
        <w:ind w:firstLine="420"/>
        <w:rPr>
          <w:sz w:val="21"/>
          <w:szCs w:val="21"/>
          <w:lang w:eastAsia="zh-CN"/>
        </w:rPr>
      </w:pPr>
      <w:r>
        <w:rPr>
          <w:rFonts w:ascii="宋体" w:eastAsia="宋体" w:hAnsi="宋体" w:cs="宋体"/>
          <w:sz w:val="21"/>
          <w:szCs w:val="21"/>
          <w:lang w:eastAsia="zh-CN"/>
        </w:rPr>
        <w:t>5、投资者欲了解有关分红的情况,可到本基金销售网点或通过本公司客户服务中心查询。本公司客服中心电话：400-700-5588、400-820-5050，本公司网址：www.fsfund.com。</w:t>
      </w:r>
    </w:p>
    <w:p w:rsidR="006D26E4" w:rsidRDefault="00867C4F">
      <w:pPr>
        <w:spacing w:line="400" w:lineRule="atLeast"/>
        <w:ind w:firstLine="420"/>
        <w:rPr>
          <w:rFonts w:ascii="宋体" w:eastAsia="宋体" w:hAnsi="宋体" w:cs="宋体"/>
          <w:sz w:val="21"/>
          <w:szCs w:val="21"/>
          <w:lang w:eastAsia="zh-CN"/>
        </w:rPr>
      </w:pPr>
      <w:r>
        <w:rPr>
          <w:rFonts w:ascii="宋体" w:eastAsia="宋体" w:hAnsi="宋体" w:cs="宋体"/>
          <w:sz w:val="21"/>
          <w:szCs w:val="21"/>
          <w:lang w:eastAsia="zh-CN"/>
        </w:rPr>
        <w:t>风险提示：本基金分红并不改变本基金的风险收益特征，也不会因此降低基金投资风险或提高基金投资收益。本公司承诺以诚实信用、勤勉尽责的原则管理和运用基金资产，但不保证基金一定盈利，也不保证最低收益。基金的过往业绩并不代表其未来表现。投资有风险，敬请投资者认真阅读基金的相关法律文件，并选择适合自身风险承受能力的投资品种进行投资。</w:t>
      </w:r>
    </w:p>
    <w:p w:rsidR="006D26E4" w:rsidRDefault="00867C4F">
      <w:pPr>
        <w:spacing w:before="210" w:after="210" w:line="400" w:lineRule="atLeast"/>
        <w:ind w:firstLine="420"/>
        <w:rPr>
          <w:rFonts w:ascii="宋体" w:eastAsia="宋体" w:hAnsi="宋体" w:cs="宋体"/>
          <w:sz w:val="21"/>
          <w:szCs w:val="21"/>
          <w:lang w:eastAsia="zh-CN"/>
        </w:rPr>
      </w:pPr>
      <w:r>
        <w:rPr>
          <w:rFonts w:ascii="宋体" w:eastAsia="宋体" w:hAnsi="宋体" w:cs="宋体"/>
          <w:sz w:val="21"/>
          <w:szCs w:val="21"/>
          <w:lang w:eastAsia="zh-CN"/>
        </w:rPr>
        <w:t>特此公告。</w:t>
      </w:r>
    </w:p>
    <w:p w:rsidR="006D26E4" w:rsidRDefault="00867C4F">
      <w:pPr>
        <w:spacing w:before="210" w:after="210" w:line="560" w:lineRule="atLeast"/>
        <w:jc w:val="right"/>
        <w:rPr>
          <w:rFonts w:ascii="宋体" w:eastAsia="宋体" w:hAnsi="宋体" w:cs="宋体"/>
          <w:sz w:val="21"/>
          <w:szCs w:val="21"/>
          <w:lang w:eastAsia="zh-CN"/>
        </w:rPr>
      </w:pPr>
      <w:r>
        <w:rPr>
          <w:rFonts w:ascii="宋体" w:eastAsia="宋体" w:hAnsi="宋体" w:cs="宋体"/>
          <w:sz w:val="21"/>
          <w:szCs w:val="21"/>
          <w:lang w:eastAsia="zh-CN"/>
        </w:rPr>
        <w:t>华宝基金管理有限公司</w:t>
      </w:r>
      <w:r>
        <w:rPr>
          <w:rFonts w:ascii="宋体" w:eastAsia="宋体" w:hAnsi="宋体" w:cs="宋体"/>
          <w:sz w:val="21"/>
          <w:szCs w:val="21"/>
          <w:lang w:eastAsia="zh-CN"/>
        </w:rPr>
        <w:br/>
        <w:t>2026年1月9日</w:t>
      </w:r>
    </w:p>
    <w:p w:rsidR="00A77B3E" w:rsidRDefault="00A77B3E">
      <w:pPr>
        <w:rPr>
          <w:lang w:eastAsia="zh-CN"/>
        </w:rPr>
      </w:pPr>
    </w:p>
    <w:sectPr w:rsidR="00A77B3E" w:rsidSect="00D14D57">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7A0" w:rsidRDefault="001D27A0">
      <w:r>
        <w:separator/>
      </w:r>
    </w:p>
  </w:endnote>
  <w:endnote w:type="continuationSeparator" w:id="0">
    <w:p w:rsidR="001D27A0" w:rsidRDefault="001D2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6E4" w:rsidRDefault="00D14D57">
    <w:pPr>
      <w:jc w:val="center"/>
      <w:rPr>
        <w:sz w:val="20"/>
      </w:rPr>
    </w:pPr>
    <w:r>
      <w:rPr>
        <w:sz w:val="20"/>
      </w:rPr>
      <w:fldChar w:fldCharType="begin"/>
    </w:r>
    <w:r w:rsidR="00867C4F">
      <w:rPr>
        <w:rFonts w:ascii="宋体" w:eastAsia="宋体" w:hAnsi="宋体" w:cs="宋体"/>
        <w:sz w:val="20"/>
      </w:rPr>
      <w:instrText>PAGE</w:instrText>
    </w:r>
    <w:r>
      <w:rPr>
        <w:sz w:val="20"/>
      </w:rPr>
      <w:fldChar w:fldCharType="separate"/>
    </w:r>
    <w:r w:rsidR="00DB79D5">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7A0" w:rsidRDefault="001D27A0">
      <w:r>
        <w:separator/>
      </w:r>
    </w:p>
  </w:footnote>
  <w:footnote w:type="continuationSeparator" w:id="0">
    <w:p w:rsidR="001D27A0" w:rsidRDefault="001D27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56A60"/>
    <w:rsid w:val="00151328"/>
    <w:rsid w:val="001D27A0"/>
    <w:rsid w:val="004D3A55"/>
    <w:rsid w:val="006D26E4"/>
    <w:rsid w:val="00796789"/>
    <w:rsid w:val="00825D08"/>
    <w:rsid w:val="00867C4F"/>
    <w:rsid w:val="00A77B3E"/>
    <w:rsid w:val="00CA2A55"/>
    <w:rsid w:val="00D14D57"/>
    <w:rsid w:val="00DB79D5"/>
    <w:rsid w:val="00F526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D57"/>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曹怡晨</dc:creator>
  <cp:lastModifiedBy>ZHONGM</cp:lastModifiedBy>
  <cp:revision>2</cp:revision>
  <cp:lastPrinted>2026-01-05T06:33:00Z</cp:lastPrinted>
  <dcterms:created xsi:type="dcterms:W3CDTF">2026-01-08T16:00:00Z</dcterms:created>
  <dcterms:modified xsi:type="dcterms:W3CDTF">2026-01-08T16:00:00Z</dcterms:modified>
</cp:coreProperties>
</file>