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21" w:rsidRDefault="00795DCB">
      <w:pPr>
        <w:pStyle w:val="1"/>
        <w:jc w:val="center"/>
      </w:pPr>
      <w:r>
        <w:rPr>
          <w:rStyle w:val="a3"/>
          <w:b/>
          <w:kern w:val="28"/>
          <w:sz w:val="28"/>
          <w:szCs w:val="28"/>
        </w:rPr>
        <w:t>银华基金管理股份有限公司关于银华盛安六个月持有期混合型证券投资基金增聘基金经理的公告</w:t>
      </w:r>
      <w:r>
        <w:t xml:space="preserve"> </w:t>
      </w:r>
    </w:p>
    <w:p w:rsidR="00A55F21" w:rsidRDefault="00795DCB">
      <w:pPr>
        <w:pStyle w:val="a4"/>
        <w:spacing w:before="0" w:beforeAutospacing="0" w:after="0" w:afterAutospacing="0" w:line="360" w:lineRule="auto"/>
        <w:jc w:val="center"/>
        <w:rPr>
          <w:sz w:val="21"/>
          <w:szCs w:val="21"/>
        </w:rPr>
      </w:pPr>
    </w:p>
    <w:p w:rsidR="00A55F21" w:rsidRDefault="00795DCB">
      <w:pPr>
        <w:spacing w:line="360" w:lineRule="auto"/>
        <w:jc w:val="center"/>
        <w:rPr>
          <w:rFonts w:hint="eastAsia"/>
          <w:b/>
          <w:szCs w:val="21"/>
        </w:rPr>
      </w:pPr>
      <w:r>
        <w:rPr>
          <w:rFonts w:hint="eastAsia"/>
          <w:b/>
          <w:szCs w:val="21"/>
        </w:rPr>
        <w:t>公告送出日期：</w:t>
      </w:r>
      <w:r>
        <w:rPr>
          <w:rFonts w:hint="eastAsia"/>
          <w:b/>
          <w:szCs w:val="21"/>
        </w:rPr>
        <w:t xml:space="preserve"> 2026</w:t>
      </w:r>
      <w:r>
        <w:rPr>
          <w:rFonts w:hint="eastAsia"/>
          <w:b/>
          <w:szCs w:val="21"/>
        </w:rPr>
        <w:t>年</w:t>
      </w:r>
      <w:r>
        <w:rPr>
          <w:rFonts w:hint="eastAsia"/>
          <w:b/>
          <w:szCs w:val="21"/>
        </w:rPr>
        <w:t>1</w:t>
      </w:r>
      <w:r>
        <w:rPr>
          <w:rFonts w:hint="eastAsia"/>
          <w:b/>
          <w:szCs w:val="21"/>
        </w:rPr>
        <w:t>月</w:t>
      </w:r>
      <w:r>
        <w:rPr>
          <w:rFonts w:hint="eastAsia"/>
          <w:b/>
          <w:szCs w:val="21"/>
        </w:rPr>
        <w:t>8</w:t>
      </w:r>
      <w:r>
        <w:rPr>
          <w:rFonts w:hint="eastAsia"/>
          <w:b/>
          <w:szCs w:val="21"/>
        </w:rPr>
        <w:t>日</w:t>
      </w:r>
      <w:r>
        <w:rPr>
          <w:rFonts w:hint="eastAsia"/>
          <w:b/>
          <w:szCs w:val="21"/>
        </w:rPr>
        <w:t xml:space="preserve"> </w:t>
      </w:r>
    </w:p>
    <w:p w:rsidR="00A55F21" w:rsidRDefault="00795DCB">
      <w:pPr>
        <w:pStyle w:val="a4"/>
        <w:rPr>
          <w:rFonts w:hint="eastAsia"/>
        </w:rPr>
      </w:pPr>
    </w:p>
    <w:p w:rsidR="00A55F21" w:rsidRDefault="00795DCB">
      <w:pPr>
        <w:pStyle w:val="2"/>
        <w:ind w:firstLine="420"/>
      </w:pPr>
      <w:r>
        <w:rPr>
          <w:kern w:val="24"/>
          <w:sz w:val="21"/>
          <w:szCs w:val="21"/>
        </w:rPr>
        <w:t>1.</w:t>
      </w:r>
      <w:r>
        <w:rPr>
          <w:kern w:val="24"/>
          <w:sz w:val="21"/>
          <w:szCs w:val="21"/>
        </w:rPr>
        <w:t>公告基本信息</w:t>
      </w:r>
    </w:p>
    <w:tbl>
      <w:tblPr>
        <w:tblW w:w="9027" w:type="dxa"/>
        <w:tblCellMar>
          <w:top w:w="15" w:type="dxa"/>
          <w:left w:w="15" w:type="dxa"/>
          <w:bottom w:w="15" w:type="dxa"/>
          <w:right w:w="15" w:type="dxa"/>
        </w:tblCellMar>
        <w:tblLook w:val="04A0"/>
      </w:tblPr>
      <w:tblGrid>
        <w:gridCol w:w="4016"/>
        <w:gridCol w:w="5011"/>
      </w:tblGrid>
      <w:tr w:rsidR="00A55F21">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sz w:val="21"/>
                <w:szCs w:val="21"/>
              </w:rPr>
            </w:pPr>
            <w:r>
              <w:rPr>
                <w:rFonts w:hint="eastAsia"/>
                <w:sz w:val="21"/>
                <w:szCs w:val="21"/>
              </w:rPr>
              <w:t>基金名称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银华盛安六个月持有期混合型证券投资基金</w:t>
            </w:r>
          </w:p>
        </w:tc>
      </w:tr>
      <w:tr w:rsidR="00A55F21">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基金简称</w:t>
            </w:r>
          </w:p>
        </w:tc>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银华盛安六个月持有混合</w:t>
            </w:r>
          </w:p>
        </w:tc>
      </w:tr>
      <w:tr w:rsidR="00A55F21">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基金主代码</w:t>
            </w:r>
          </w:p>
        </w:tc>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025993</w:t>
            </w:r>
          </w:p>
        </w:tc>
      </w:tr>
      <w:tr w:rsidR="00A55F21">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基金管理人名称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银华基金管理股份有限公司</w:t>
            </w:r>
          </w:p>
        </w:tc>
      </w:tr>
      <w:tr w:rsidR="00A55F21">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公告依据</w:t>
            </w:r>
          </w:p>
        </w:tc>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《公开募集证券投资基金信息披露管理办法》</w:t>
            </w:r>
          </w:p>
        </w:tc>
      </w:tr>
      <w:tr w:rsidR="00A55F21">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基金经理变更类型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增聘基金经理</w:t>
            </w:r>
          </w:p>
        </w:tc>
      </w:tr>
      <w:tr w:rsidR="00A55F21">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新任基金经理姓名</w:t>
            </w:r>
          </w:p>
        </w:tc>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李程</w:t>
            </w:r>
          </w:p>
        </w:tc>
      </w:tr>
      <w:tr w:rsidR="00A55F21">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共同管理本基金的其他基金经理姓名</w:t>
            </w:r>
          </w:p>
        </w:tc>
        <w:tc>
          <w:tcPr>
            <w:tcW w:w="0" w:type="auto"/>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于蕾</w:t>
            </w:r>
          </w:p>
        </w:tc>
      </w:tr>
    </w:tbl>
    <w:p w:rsidR="00A55F21" w:rsidRDefault="00795DCB">
      <w:pPr>
        <w:pStyle w:val="2"/>
        <w:ind w:firstLine="420"/>
        <w:rPr>
          <w:rFonts w:hint="eastAsia"/>
        </w:rPr>
      </w:pPr>
      <w:r>
        <w:rPr>
          <w:kern w:val="24"/>
          <w:sz w:val="21"/>
          <w:szCs w:val="21"/>
        </w:rPr>
        <w:t>2.</w:t>
      </w:r>
      <w:r>
        <w:rPr>
          <w:kern w:val="24"/>
          <w:sz w:val="21"/>
          <w:szCs w:val="21"/>
        </w:rPr>
        <w:t>新任基金经理的相关信息</w:t>
      </w:r>
    </w:p>
    <w:tbl>
      <w:tblPr>
        <w:tblW w:w="5000" w:type="pct"/>
        <w:tblCellMar>
          <w:top w:w="15" w:type="dxa"/>
          <w:left w:w="15" w:type="dxa"/>
          <w:bottom w:w="15" w:type="dxa"/>
          <w:right w:w="15" w:type="dxa"/>
        </w:tblCellMar>
        <w:tblLook w:val="04A0"/>
      </w:tblPr>
      <w:tblGrid>
        <w:gridCol w:w="2501"/>
        <w:gridCol w:w="1417"/>
        <w:gridCol w:w="1417"/>
        <w:gridCol w:w="1417"/>
        <w:gridCol w:w="1584"/>
      </w:tblGrid>
      <w:tr w:rsidR="00A55F21">
        <w:trPr>
          <w:trHeight w:val="420"/>
        </w:trPr>
        <w:tc>
          <w:tcPr>
            <w:tcW w:w="150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sz w:val="21"/>
                <w:szCs w:val="21"/>
              </w:rPr>
            </w:pPr>
            <w:r>
              <w:rPr>
                <w:rFonts w:hint="eastAsia"/>
                <w:sz w:val="21"/>
                <w:szCs w:val="21"/>
              </w:rPr>
              <w:t>新任基金经理姓名</w:t>
            </w:r>
          </w:p>
        </w:tc>
        <w:tc>
          <w:tcPr>
            <w:tcW w:w="3500" w:type="pct"/>
            <w:gridSpan w:val="4"/>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李</w:t>
            </w:r>
            <w:r>
              <w:rPr>
                <w:rFonts w:hint="eastAsia"/>
                <w:sz w:val="21"/>
                <w:szCs w:val="21"/>
              </w:rPr>
              <w:t>程</w:t>
            </w:r>
            <w:r>
              <w:rPr>
                <w:rFonts w:hint="eastAsia"/>
                <w:sz w:val="21"/>
                <w:szCs w:val="21"/>
              </w:rPr>
              <w:t xml:space="preserve"> </w:t>
            </w:r>
          </w:p>
        </w:tc>
      </w:tr>
      <w:tr w:rsidR="00A55F21">
        <w:trPr>
          <w:trHeight w:val="420"/>
        </w:trPr>
        <w:tc>
          <w:tcPr>
            <w:tcW w:w="150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任职日期</w:t>
            </w:r>
          </w:p>
        </w:tc>
        <w:tc>
          <w:tcPr>
            <w:tcW w:w="3500" w:type="pct"/>
            <w:gridSpan w:val="4"/>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2026</w:t>
            </w:r>
            <w:r>
              <w:rPr>
                <w:rFonts w:hint="eastAsia"/>
                <w:sz w:val="21"/>
                <w:szCs w:val="21"/>
              </w:rPr>
              <w:t>年</w:t>
            </w:r>
            <w:r>
              <w:rPr>
                <w:rFonts w:hint="eastAsia"/>
                <w:sz w:val="21"/>
                <w:szCs w:val="21"/>
              </w:rPr>
              <w:t>1</w:t>
            </w:r>
            <w:r>
              <w:rPr>
                <w:rFonts w:hint="eastAsia"/>
                <w:sz w:val="21"/>
                <w:szCs w:val="21"/>
              </w:rPr>
              <w:t>月</w:t>
            </w:r>
            <w:r>
              <w:rPr>
                <w:rFonts w:hint="eastAsia"/>
                <w:sz w:val="21"/>
                <w:szCs w:val="21"/>
              </w:rPr>
              <w:t>6</w:t>
            </w:r>
            <w:r>
              <w:rPr>
                <w:rFonts w:hint="eastAsia"/>
                <w:sz w:val="21"/>
                <w:szCs w:val="21"/>
              </w:rPr>
              <w:t>日</w:t>
            </w:r>
            <w:r>
              <w:rPr>
                <w:rFonts w:hint="eastAsia"/>
                <w:sz w:val="21"/>
                <w:szCs w:val="21"/>
              </w:rPr>
              <w:t xml:space="preserve"> </w:t>
            </w:r>
          </w:p>
        </w:tc>
      </w:tr>
      <w:tr w:rsidR="00A55F21">
        <w:trPr>
          <w:trHeight w:val="420"/>
        </w:trPr>
        <w:tc>
          <w:tcPr>
            <w:tcW w:w="150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证券从业年限</w:t>
            </w:r>
          </w:p>
        </w:tc>
        <w:tc>
          <w:tcPr>
            <w:tcW w:w="3500" w:type="pct"/>
            <w:gridSpan w:val="4"/>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 xml:space="preserve">8.5 </w:t>
            </w:r>
          </w:p>
        </w:tc>
      </w:tr>
      <w:tr w:rsidR="00A55F21">
        <w:trPr>
          <w:trHeight w:val="420"/>
        </w:trPr>
        <w:tc>
          <w:tcPr>
            <w:tcW w:w="150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证券投资管理从业年限</w:t>
            </w:r>
          </w:p>
        </w:tc>
        <w:tc>
          <w:tcPr>
            <w:tcW w:w="3500" w:type="pct"/>
            <w:gridSpan w:val="4"/>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 xml:space="preserve">8.5 </w:t>
            </w:r>
          </w:p>
        </w:tc>
      </w:tr>
      <w:tr w:rsidR="00A55F21">
        <w:trPr>
          <w:trHeight w:val="420"/>
        </w:trPr>
        <w:tc>
          <w:tcPr>
            <w:tcW w:w="150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过往从业经历</w:t>
            </w:r>
          </w:p>
        </w:tc>
        <w:tc>
          <w:tcPr>
            <w:tcW w:w="3500" w:type="pct"/>
            <w:gridSpan w:val="4"/>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曾就职于嘉实基金管理有限公司、平安养老保险股份有限公司，</w:t>
            </w:r>
            <w:r>
              <w:rPr>
                <w:rFonts w:hint="eastAsia"/>
                <w:sz w:val="21"/>
                <w:szCs w:val="21"/>
              </w:rPr>
              <w:t>2021</w:t>
            </w:r>
            <w:r>
              <w:rPr>
                <w:rFonts w:hint="eastAsia"/>
                <w:sz w:val="21"/>
                <w:szCs w:val="21"/>
              </w:rPr>
              <w:t>年</w:t>
            </w:r>
            <w:r>
              <w:rPr>
                <w:rFonts w:hint="eastAsia"/>
                <w:sz w:val="21"/>
                <w:szCs w:val="21"/>
              </w:rPr>
              <w:t>8</w:t>
            </w:r>
            <w:r>
              <w:rPr>
                <w:rFonts w:hint="eastAsia"/>
                <w:sz w:val="21"/>
                <w:szCs w:val="21"/>
              </w:rPr>
              <w:t>月加入银华基金管理股份有限公司，现任养老金及多资产投资管理部基金经理、投资经理（年金、养老金）。</w:t>
            </w:r>
            <w:r>
              <w:rPr>
                <w:rFonts w:hint="eastAsia"/>
                <w:sz w:val="21"/>
                <w:szCs w:val="21"/>
              </w:rPr>
              <w:t xml:space="preserve"> </w:t>
            </w:r>
          </w:p>
        </w:tc>
      </w:tr>
      <w:tr w:rsidR="00A55F21">
        <w:trPr>
          <w:trHeight w:val="420"/>
        </w:trPr>
        <w:tc>
          <w:tcPr>
            <w:tcW w:w="1500" w:type="pct"/>
            <w:vMerge w:val="restar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其中：管理过公募基金的名称及期间</w:t>
            </w:r>
          </w:p>
        </w:tc>
        <w:tc>
          <w:tcPr>
            <w:tcW w:w="85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基金主代码</w:t>
            </w:r>
          </w:p>
        </w:tc>
        <w:tc>
          <w:tcPr>
            <w:tcW w:w="85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基金名称</w:t>
            </w:r>
          </w:p>
        </w:tc>
        <w:tc>
          <w:tcPr>
            <w:tcW w:w="85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任职日期</w:t>
            </w:r>
          </w:p>
        </w:tc>
        <w:tc>
          <w:tcPr>
            <w:tcW w:w="85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离任日期</w:t>
            </w:r>
          </w:p>
        </w:tc>
      </w:tr>
      <w:tr w:rsidR="00A55F21">
        <w:trPr>
          <w:trHeight w:val="42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5F21" w:rsidRDefault="00795DCB">
            <w:pPr>
              <w:rPr>
                <w:rFonts w:ascii="宋体" w:hAnsi="宋体" w:cs="宋体"/>
                <w:szCs w:val="21"/>
              </w:rPr>
            </w:pP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009977</w:t>
            </w: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银华招利一年持有期混合型证券投资基金</w:t>
            </w: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2025-04-03</w:t>
            </w:r>
            <w:r>
              <w:rPr>
                <w:rFonts w:hint="eastAsia"/>
              </w:rPr>
              <w:t xml:space="preserve"> </w:t>
            </w:r>
          </w:p>
        </w:tc>
        <w:tc>
          <w:tcPr>
            <w:tcW w:w="1575"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w:t>
            </w:r>
            <w:r>
              <w:rPr>
                <w:rFonts w:hint="eastAsia"/>
              </w:rPr>
              <w:t xml:space="preserve"> </w:t>
            </w:r>
          </w:p>
        </w:tc>
      </w:tr>
      <w:tr w:rsidR="00A55F21">
        <w:trPr>
          <w:trHeight w:val="42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5F21" w:rsidRDefault="00795DCB">
            <w:pPr>
              <w:rPr>
                <w:rFonts w:ascii="宋体" w:hAnsi="宋体" w:cs="宋体"/>
                <w:szCs w:val="21"/>
              </w:rPr>
            </w:pP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008833</w:t>
            </w: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银华汇盈一年持有期混合型证券投资基金</w:t>
            </w: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2025</w:t>
            </w:r>
            <w:r>
              <w:rPr>
                <w:rFonts w:hint="eastAsia"/>
                <w:sz w:val="21"/>
                <w:szCs w:val="21"/>
              </w:rPr>
              <w:t>-04-03</w:t>
            </w:r>
            <w:r>
              <w:rPr>
                <w:rFonts w:hint="eastAsia"/>
              </w:rPr>
              <w:t xml:space="preserve"> </w:t>
            </w:r>
          </w:p>
        </w:tc>
        <w:tc>
          <w:tcPr>
            <w:tcW w:w="1575"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w:t>
            </w:r>
            <w:r>
              <w:rPr>
                <w:rFonts w:hint="eastAsia"/>
              </w:rPr>
              <w:t xml:space="preserve"> </w:t>
            </w:r>
          </w:p>
        </w:tc>
      </w:tr>
      <w:tr w:rsidR="00A55F21">
        <w:trPr>
          <w:trHeight w:val="42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5F21" w:rsidRDefault="00795DCB">
            <w:pPr>
              <w:rPr>
                <w:rFonts w:ascii="宋体" w:hAnsi="宋体" w:cs="宋体"/>
                <w:szCs w:val="21"/>
              </w:rPr>
            </w:pP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020955</w:t>
            </w: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银华盛泓债券型证券投资基金</w:t>
            </w: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2025-04-03</w:t>
            </w:r>
            <w:r>
              <w:rPr>
                <w:rFonts w:hint="eastAsia"/>
              </w:rPr>
              <w:t xml:space="preserve"> </w:t>
            </w:r>
          </w:p>
        </w:tc>
        <w:tc>
          <w:tcPr>
            <w:tcW w:w="1575"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w:t>
            </w:r>
            <w:r>
              <w:rPr>
                <w:rFonts w:hint="eastAsia"/>
              </w:rPr>
              <w:t xml:space="preserve"> </w:t>
            </w:r>
          </w:p>
        </w:tc>
      </w:tr>
      <w:tr w:rsidR="00A55F21">
        <w:trPr>
          <w:trHeight w:val="42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5F21" w:rsidRDefault="00795DCB">
            <w:pPr>
              <w:rPr>
                <w:rFonts w:ascii="宋体" w:hAnsi="宋体" w:cs="宋体"/>
                <w:szCs w:val="21"/>
              </w:rPr>
            </w:pP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020581</w:t>
            </w: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银华钰祥债券型证券投资基金</w:t>
            </w:r>
          </w:p>
        </w:tc>
        <w:tc>
          <w:tcPr>
            <w:tcW w:w="1409"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2025-08-22</w:t>
            </w:r>
            <w:r>
              <w:rPr>
                <w:rFonts w:hint="eastAsia"/>
              </w:rPr>
              <w:t xml:space="preserve"> </w:t>
            </w:r>
          </w:p>
        </w:tc>
        <w:tc>
          <w:tcPr>
            <w:tcW w:w="1575" w:type="dxa"/>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jc w:val="center"/>
              <w:rPr>
                <w:rFonts w:hint="eastAsia"/>
              </w:rPr>
            </w:pPr>
            <w:r>
              <w:rPr>
                <w:rFonts w:hint="eastAsia"/>
                <w:sz w:val="21"/>
                <w:szCs w:val="21"/>
              </w:rPr>
              <w:t>-</w:t>
            </w:r>
            <w:r>
              <w:rPr>
                <w:rFonts w:hint="eastAsia"/>
              </w:rPr>
              <w:t xml:space="preserve"> </w:t>
            </w:r>
          </w:p>
        </w:tc>
      </w:tr>
      <w:tr w:rsidR="00A55F21">
        <w:trPr>
          <w:trHeight w:val="420"/>
        </w:trPr>
        <w:tc>
          <w:tcPr>
            <w:tcW w:w="150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是否曾被监管机构予以行政处罚或采取行政监管措施</w:t>
            </w:r>
          </w:p>
        </w:tc>
        <w:tc>
          <w:tcPr>
            <w:tcW w:w="3500" w:type="pct"/>
            <w:gridSpan w:val="4"/>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否</w:t>
            </w:r>
            <w:r>
              <w:rPr>
                <w:rFonts w:hint="eastAsia"/>
                <w:sz w:val="21"/>
                <w:szCs w:val="21"/>
              </w:rPr>
              <w:t xml:space="preserve"> </w:t>
            </w:r>
          </w:p>
        </w:tc>
      </w:tr>
      <w:tr w:rsidR="00A55F21">
        <w:trPr>
          <w:trHeight w:val="420"/>
        </w:trPr>
        <w:tc>
          <w:tcPr>
            <w:tcW w:w="150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是否已取得基金从业资格</w:t>
            </w:r>
          </w:p>
        </w:tc>
        <w:tc>
          <w:tcPr>
            <w:tcW w:w="3500" w:type="pct"/>
            <w:gridSpan w:val="4"/>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是</w:t>
            </w:r>
            <w:r>
              <w:rPr>
                <w:rFonts w:hint="eastAsia"/>
                <w:sz w:val="21"/>
                <w:szCs w:val="21"/>
              </w:rPr>
              <w:t xml:space="preserve"> </w:t>
            </w:r>
          </w:p>
        </w:tc>
      </w:tr>
      <w:tr w:rsidR="00A55F21">
        <w:trPr>
          <w:trHeight w:val="420"/>
        </w:trPr>
        <w:tc>
          <w:tcPr>
            <w:tcW w:w="150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国籍</w:t>
            </w:r>
          </w:p>
        </w:tc>
        <w:tc>
          <w:tcPr>
            <w:tcW w:w="3500" w:type="pct"/>
            <w:gridSpan w:val="4"/>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中国</w:t>
            </w:r>
            <w:r>
              <w:rPr>
                <w:rFonts w:hint="eastAsia"/>
                <w:sz w:val="21"/>
                <w:szCs w:val="21"/>
              </w:rPr>
              <w:t xml:space="preserve"> </w:t>
            </w:r>
          </w:p>
        </w:tc>
      </w:tr>
      <w:tr w:rsidR="00A55F21">
        <w:trPr>
          <w:trHeight w:val="420"/>
        </w:trPr>
        <w:tc>
          <w:tcPr>
            <w:tcW w:w="150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学历、学位</w:t>
            </w:r>
          </w:p>
        </w:tc>
        <w:tc>
          <w:tcPr>
            <w:tcW w:w="3500" w:type="pct"/>
            <w:gridSpan w:val="4"/>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硕士研究生</w:t>
            </w:r>
            <w:r>
              <w:rPr>
                <w:rFonts w:hint="eastAsia"/>
                <w:sz w:val="21"/>
                <w:szCs w:val="21"/>
              </w:rPr>
              <w:t xml:space="preserve"> </w:t>
            </w:r>
          </w:p>
        </w:tc>
      </w:tr>
      <w:tr w:rsidR="00A55F21">
        <w:trPr>
          <w:trHeight w:val="420"/>
        </w:trPr>
        <w:tc>
          <w:tcPr>
            <w:tcW w:w="1500" w:type="pct"/>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是否已按规定在中国基金业协会注册</w:t>
            </w:r>
            <w:r>
              <w:rPr>
                <w:rFonts w:hint="eastAsia"/>
                <w:sz w:val="21"/>
                <w:szCs w:val="21"/>
              </w:rPr>
              <w:t>/</w:t>
            </w:r>
            <w:r>
              <w:rPr>
                <w:rFonts w:hint="eastAsia"/>
                <w:sz w:val="21"/>
                <w:szCs w:val="21"/>
              </w:rPr>
              <w:t>登记</w:t>
            </w:r>
          </w:p>
        </w:tc>
        <w:tc>
          <w:tcPr>
            <w:tcW w:w="3500" w:type="pct"/>
            <w:gridSpan w:val="4"/>
            <w:tcBorders>
              <w:top w:val="outset" w:sz="6" w:space="0" w:color="auto"/>
              <w:left w:val="outset" w:sz="6" w:space="0" w:color="auto"/>
              <w:bottom w:val="outset" w:sz="6" w:space="0" w:color="auto"/>
              <w:right w:val="outset" w:sz="6" w:space="0" w:color="auto"/>
            </w:tcBorders>
            <w:vAlign w:val="center"/>
            <w:hideMark/>
          </w:tcPr>
          <w:p w:rsidR="00A55F21" w:rsidRDefault="00795DCB">
            <w:pPr>
              <w:pStyle w:val="a4"/>
              <w:rPr>
                <w:rFonts w:hint="eastAsia"/>
                <w:sz w:val="21"/>
                <w:szCs w:val="21"/>
              </w:rPr>
            </w:pPr>
            <w:r>
              <w:rPr>
                <w:rFonts w:hint="eastAsia"/>
                <w:sz w:val="21"/>
                <w:szCs w:val="21"/>
              </w:rPr>
              <w:t>是</w:t>
            </w:r>
            <w:r>
              <w:rPr>
                <w:rFonts w:hint="eastAsia"/>
                <w:sz w:val="21"/>
                <w:szCs w:val="21"/>
              </w:rPr>
              <w:t xml:space="preserve"> </w:t>
            </w:r>
          </w:p>
        </w:tc>
      </w:tr>
    </w:tbl>
    <w:p w:rsidR="00A55F21" w:rsidRDefault="00795DCB">
      <w:pPr>
        <w:pStyle w:val="2"/>
        <w:ind w:firstLine="420"/>
        <w:rPr>
          <w:rFonts w:hint="eastAsia"/>
        </w:rPr>
      </w:pPr>
      <w:r>
        <w:rPr>
          <w:kern w:val="24"/>
          <w:sz w:val="21"/>
          <w:szCs w:val="21"/>
        </w:rPr>
        <w:t>3.</w:t>
      </w:r>
      <w:r>
        <w:rPr>
          <w:kern w:val="24"/>
          <w:sz w:val="21"/>
          <w:szCs w:val="21"/>
        </w:rPr>
        <w:t>其他需要说明的事项</w:t>
      </w:r>
    </w:p>
    <w:p w:rsidR="00A55F21" w:rsidRDefault="00795DCB">
      <w:pPr>
        <w:pStyle w:val="a4"/>
        <w:spacing w:before="0" w:beforeAutospacing="0" w:after="0" w:afterAutospacing="0" w:line="360" w:lineRule="auto"/>
        <w:ind w:firstLine="480"/>
        <w:rPr>
          <w:sz w:val="21"/>
          <w:szCs w:val="21"/>
        </w:rPr>
      </w:pPr>
      <w:r>
        <w:rPr>
          <w:rFonts w:hint="eastAsia"/>
          <w:sz w:val="21"/>
          <w:szCs w:val="21"/>
        </w:rPr>
        <w:t>上述事项已在中国基金业协会完成相关手续。</w:t>
      </w:r>
    </w:p>
    <w:p w:rsidR="00A55F21" w:rsidRDefault="00795DCB">
      <w:pPr>
        <w:pStyle w:val="a4"/>
        <w:spacing w:before="0" w:beforeAutospacing="0" w:after="0" w:afterAutospacing="0" w:line="360" w:lineRule="auto"/>
        <w:ind w:firstLine="480"/>
        <w:rPr>
          <w:rFonts w:hint="eastAsia"/>
          <w:sz w:val="21"/>
          <w:szCs w:val="21"/>
        </w:rPr>
      </w:pPr>
      <w:r>
        <w:rPr>
          <w:rFonts w:hint="eastAsia"/>
          <w:sz w:val="21"/>
          <w:szCs w:val="21"/>
        </w:rPr>
        <w:t>特此公告。</w:t>
      </w:r>
    </w:p>
    <w:p w:rsidR="00A55F21" w:rsidRDefault="00795DCB">
      <w:pPr>
        <w:pStyle w:val="a4"/>
        <w:rPr>
          <w:rFonts w:hint="eastAsia"/>
        </w:rPr>
      </w:pPr>
    </w:p>
    <w:p w:rsidR="00A55F21" w:rsidRDefault="00795DCB">
      <w:pPr>
        <w:pStyle w:val="a4"/>
        <w:spacing w:before="0" w:beforeAutospacing="0" w:after="0" w:afterAutospacing="0" w:line="360" w:lineRule="auto"/>
        <w:ind w:firstLine="420"/>
        <w:jc w:val="right"/>
        <w:rPr>
          <w:sz w:val="21"/>
          <w:szCs w:val="21"/>
        </w:rPr>
      </w:pPr>
      <w:r>
        <w:rPr>
          <w:rFonts w:hint="eastAsia"/>
          <w:sz w:val="21"/>
          <w:szCs w:val="21"/>
        </w:rPr>
        <w:t>银华基金管理股份有限公司</w:t>
      </w:r>
    </w:p>
    <w:p w:rsidR="00A55F21" w:rsidRDefault="00795DCB">
      <w:pPr>
        <w:pStyle w:val="a4"/>
        <w:spacing w:before="0" w:beforeAutospacing="0" w:after="0" w:afterAutospacing="0" w:line="360" w:lineRule="auto"/>
        <w:ind w:firstLine="420"/>
        <w:jc w:val="right"/>
        <w:rPr>
          <w:rFonts w:hint="eastAsia"/>
          <w:sz w:val="21"/>
          <w:szCs w:val="21"/>
        </w:rPr>
      </w:pPr>
      <w:r>
        <w:rPr>
          <w:rFonts w:hint="eastAsia"/>
          <w:sz w:val="21"/>
          <w:szCs w:val="21"/>
        </w:rPr>
        <w:t>2026</w:t>
      </w:r>
      <w:r>
        <w:rPr>
          <w:rFonts w:hint="eastAsia"/>
          <w:sz w:val="21"/>
          <w:szCs w:val="21"/>
        </w:rPr>
        <w:t>年</w:t>
      </w:r>
      <w:r>
        <w:rPr>
          <w:rFonts w:hint="eastAsia"/>
          <w:sz w:val="21"/>
          <w:szCs w:val="21"/>
        </w:rPr>
        <w:t>1</w:t>
      </w:r>
      <w:r>
        <w:rPr>
          <w:rFonts w:hint="eastAsia"/>
          <w:sz w:val="21"/>
          <w:szCs w:val="21"/>
        </w:rPr>
        <w:t>月</w:t>
      </w:r>
      <w:r>
        <w:rPr>
          <w:rFonts w:hint="eastAsia"/>
          <w:sz w:val="21"/>
          <w:szCs w:val="21"/>
        </w:rPr>
        <w:t>8</w:t>
      </w:r>
      <w:r>
        <w:rPr>
          <w:rFonts w:hint="eastAsia"/>
          <w:sz w:val="21"/>
          <w:szCs w:val="21"/>
        </w:rPr>
        <w:t>日</w:t>
      </w:r>
      <w:bookmarkStart w:id="0" w:name="_PictureBullets"/>
      <w:bookmarkEnd w:id="0"/>
    </w:p>
    <w:sectPr w:rsidR="00A55F21" w:rsidSect="008A0A0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95DCB">
      <w:r>
        <w:separator/>
      </w:r>
    </w:p>
  </w:endnote>
  <w:endnote w:type="continuationSeparator" w:id="0">
    <w:p w:rsidR="00000000" w:rsidRDefault="00795D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95DCB">
      <w:r>
        <w:separator/>
      </w:r>
    </w:p>
  </w:footnote>
  <w:footnote w:type="continuationSeparator" w:id="0">
    <w:p w:rsidR="00000000" w:rsidRDefault="00795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5DCB">
    <w:pPr>
      <w:pBdr>
        <w:bottom w:val="single" w:sz="4" w:space="0" w:color="000000"/>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o:spid="_x0000_i1025" type="#_x0000_t75" style="width:140.25pt;height:35.25pt">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SortMethod w:val="000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5F21"/>
    <w:rsid w:val="00795D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A55F21"/>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rsid w:val="00A55F21"/>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cPr>
      <w:shd w:val="clear" w:color="auto" w:fill="auto"/>
    </w:tcPr>
  </w:style>
  <w:style w:type="numbering" w:default="1" w:styleId="a2">
    <w:name w:val="No List"/>
    <w:uiPriority w:val="99"/>
    <w:semiHidden/>
    <w:unhideWhenUsed/>
  </w:style>
  <w:style w:type="character" w:customStyle="1" w:styleId="1Char">
    <w:name w:val="标题 1 Char"/>
    <w:link w:val="1"/>
    <w:uiPriority w:val="9"/>
    <w:rsid w:val="00A55F21"/>
    <w:rPr>
      <w:rFonts w:ascii="宋体" w:eastAsia="宋体" w:hAnsi="宋体" w:cs="宋体"/>
      <w:b/>
      <w:bCs/>
      <w:kern w:val="36"/>
      <w:sz w:val="48"/>
      <w:szCs w:val="48"/>
    </w:rPr>
  </w:style>
  <w:style w:type="character" w:customStyle="1" w:styleId="2Char">
    <w:name w:val="标题 2 Char"/>
    <w:link w:val="2"/>
    <w:uiPriority w:val="9"/>
    <w:rsid w:val="00A55F21"/>
    <w:rPr>
      <w:rFonts w:ascii="宋体" w:eastAsia="宋体" w:hAnsi="宋体" w:cs="宋体"/>
      <w:b/>
      <w:bCs/>
      <w:kern w:val="0"/>
      <w:sz w:val="36"/>
      <w:szCs w:val="36"/>
    </w:rPr>
  </w:style>
  <w:style w:type="character" w:styleId="a3">
    <w:name w:val="Strong"/>
    <w:basedOn w:val="a"/>
    <w:uiPriority w:val="22"/>
    <w:qFormat/>
    <w:rsid w:val="00A55F21"/>
    <w:rPr>
      <w:b/>
      <w:bCs/>
    </w:rPr>
  </w:style>
  <w:style w:type="paragraph" w:styleId="a4">
    <w:name w:val="Normal (Web)"/>
    <w:basedOn w:val="a"/>
    <w:uiPriority w:val="99"/>
    <w:semiHidden/>
    <w:unhideWhenUsed/>
    <w:rsid w:val="00A55F2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4</DocSecurity>
  <Lines>5</Lines>
  <Paragraphs>1</Paragraphs>
  <ScaleCrop>false</ScaleCrop>
  <Company>CNSTOCK</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ZHONGM</cp:lastModifiedBy>
  <cp:revision>2</cp:revision>
  <dcterms:created xsi:type="dcterms:W3CDTF">2026-01-07T16:01:00Z</dcterms:created>
  <dcterms:modified xsi:type="dcterms:W3CDTF">2026-01-07T16:01:00Z</dcterms:modified>
</cp:coreProperties>
</file>