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16C" w:rsidRPr="00B80BED" w:rsidRDefault="005663D6" w:rsidP="008233DF">
      <w:pPr>
        <w:jc w:val="center"/>
        <w:rPr>
          <w:rFonts w:ascii="黑体" w:eastAsia="黑体" w:hAnsi="黑体"/>
          <w:b/>
          <w:sz w:val="28"/>
          <w:szCs w:val="30"/>
        </w:rPr>
      </w:pPr>
      <w:bookmarkStart w:id="0" w:name="_GoBack"/>
      <w:r w:rsidRPr="00B80BED">
        <w:rPr>
          <w:rFonts w:ascii="黑体" w:eastAsia="黑体" w:hAnsi="黑体" w:hint="eastAsia"/>
          <w:b/>
          <w:sz w:val="28"/>
          <w:szCs w:val="30"/>
        </w:rPr>
        <w:t>南方基金管理股份有限公司关于</w:t>
      </w:r>
      <w:r w:rsidR="001F075F" w:rsidRPr="00B80BED">
        <w:rPr>
          <w:rFonts w:ascii="黑体" w:eastAsia="黑体" w:hAnsi="黑体" w:hint="eastAsia"/>
          <w:b/>
          <w:sz w:val="28"/>
          <w:szCs w:val="30"/>
        </w:rPr>
        <w:t>旗下部分深</w:t>
      </w:r>
      <w:r w:rsidR="008233DF" w:rsidRPr="00B80BED">
        <w:rPr>
          <w:rFonts w:ascii="黑体" w:eastAsia="黑体" w:hAnsi="黑体" w:hint="eastAsia"/>
          <w:b/>
          <w:sz w:val="28"/>
          <w:szCs w:val="30"/>
        </w:rPr>
        <w:t>交所ETF变更</w:t>
      </w:r>
      <w:r w:rsidR="001F075F" w:rsidRPr="00B80BED">
        <w:rPr>
          <w:rFonts w:ascii="黑体" w:eastAsia="黑体" w:hAnsi="黑体" w:hint="eastAsia"/>
          <w:b/>
          <w:sz w:val="28"/>
          <w:szCs w:val="30"/>
        </w:rPr>
        <w:t>场内</w:t>
      </w:r>
      <w:r w:rsidR="008233DF" w:rsidRPr="00B80BED">
        <w:rPr>
          <w:rFonts w:ascii="黑体" w:eastAsia="黑体" w:hAnsi="黑体" w:hint="eastAsia"/>
          <w:b/>
          <w:sz w:val="28"/>
          <w:szCs w:val="30"/>
        </w:rPr>
        <w:t>简称的公告</w:t>
      </w:r>
      <w:bookmarkEnd w:id="0"/>
    </w:p>
    <w:p w:rsidR="00132357" w:rsidRPr="00B80BED" w:rsidRDefault="00132357" w:rsidP="00FF3779">
      <w:pPr>
        <w:spacing w:line="360" w:lineRule="auto"/>
        <w:ind w:firstLineChars="200" w:firstLine="420"/>
        <w:rPr>
          <w:rFonts w:asciiTheme="minorEastAsia" w:hAnsiTheme="minorEastAsia"/>
          <w:szCs w:val="21"/>
        </w:rPr>
      </w:pPr>
    </w:p>
    <w:p w:rsidR="008233DF" w:rsidRPr="00B80BED" w:rsidRDefault="008936E8" w:rsidP="00C01022">
      <w:pPr>
        <w:spacing w:line="360" w:lineRule="auto"/>
        <w:ind w:firstLineChars="200" w:firstLine="420"/>
        <w:rPr>
          <w:rFonts w:asciiTheme="minorEastAsia" w:hAnsiTheme="minorEastAsia"/>
          <w:szCs w:val="21"/>
        </w:rPr>
      </w:pPr>
      <w:r w:rsidRPr="00B80BED">
        <w:rPr>
          <w:rFonts w:asciiTheme="minorEastAsia" w:hAnsiTheme="minorEastAsia" w:hint="eastAsia"/>
          <w:szCs w:val="21"/>
        </w:rPr>
        <w:t>根据《中华人民共和国证券投资基金法》《公开募集证券投资基金运作管理办法》等法律法规及基金合同的相关规定，经向</w:t>
      </w:r>
      <w:r w:rsidR="00C01022" w:rsidRPr="00B80BED">
        <w:rPr>
          <w:rFonts w:asciiTheme="minorEastAsia" w:hAnsiTheme="minorEastAsia" w:hint="eastAsia"/>
          <w:szCs w:val="21"/>
        </w:rPr>
        <w:t>深圳证券交易所</w:t>
      </w:r>
      <w:r w:rsidR="009C1BDB" w:rsidRPr="00B80BED">
        <w:rPr>
          <w:rFonts w:asciiTheme="minorEastAsia" w:hAnsiTheme="minorEastAsia" w:hint="eastAsia"/>
          <w:szCs w:val="21"/>
        </w:rPr>
        <w:t>申请并获得同意</w:t>
      </w:r>
      <w:r w:rsidR="008A75F1" w:rsidRPr="00B80BED">
        <w:rPr>
          <w:rFonts w:asciiTheme="minorEastAsia" w:hAnsiTheme="minorEastAsia" w:hint="eastAsia"/>
          <w:szCs w:val="21"/>
        </w:rPr>
        <w:t>，南方基金管理股份有限公司（以下简称“本公司”）</w:t>
      </w:r>
      <w:r w:rsidR="001F075F" w:rsidRPr="00B80BED">
        <w:rPr>
          <w:rFonts w:asciiTheme="minorEastAsia" w:hAnsiTheme="minorEastAsia" w:hint="eastAsia"/>
          <w:szCs w:val="21"/>
        </w:rPr>
        <w:t>旗下部分</w:t>
      </w:r>
      <w:r w:rsidR="008233DF" w:rsidRPr="00B80BED">
        <w:rPr>
          <w:rFonts w:asciiTheme="minorEastAsia" w:hAnsiTheme="minorEastAsia" w:hint="eastAsia"/>
          <w:szCs w:val="21"/>
        </w:rPr>
        <w:t>ETF将自</w:t>
      </w:r>
      <w:r w:rsidR="00850064" w:rsidRPr="00B80BED">
        <w:rPr>
          <w:rFonts w:asciiTheme="minorEastAsia" w:hAnsiTheme="minorEastAsia" w:hint="eastAsia"/>
          <w:szCs w:val="21"/>
        </w:rPr>
        <w:t>2026</w:t>
      </w:r>
      <w:r w:rsidR="008233DF" w:rsidRPr="00B80BED">
        <w:rPr>
          <w:rFonts w:asciiTheme="minorEastAsia" w:hAnsiTheme="minorEastAsia" w:hint="eastAsia"/>
          <w:szCs w:val="21"/>
        </w:rPr>
        <w:t>年</w:t>
      </w:r>
      <w:r w:rsidR="00787A21" w:rsidRPr="00B80BED">
        <w:rPr>
          <w:rFonts w:asciiTheme="minorEastAsia" w:hAnsiTheme="minorEastAsia"/>
          <w:szCs w:val="21"/>
        </w:rPr>
        <w:t>1</w:t>
      </w:r>
      <w:r w:rsidR="008233DF" w:rsidRPr="00B80BED">
        <w:rPr>
          <w:rFonts w:asciiTheme="minorEastAsia" w:hAnsiTheme="minorEastAsia" w:hint="eastAsia"/>
          <w:szCs w:val="21"/>
        </w:rPr>
        <w:t>月</w:t>
      </w:r>
      <w:r w:rsidR="00787A21" w:rsidRPr="00B80BED">
        <w:rPr>
          <w:rFonts w:asciiTheme="minorEastAsia" w:hAnsiTheme="minorEastAsia"/>
          <w:szCs w:val="21"/>
        </w:rPr>
        <w:t>9</w:t>
      </w:r>
      <w:r w:rsidR="008233DF" w:rsidRPr="00B80BED">
        <w:rPr>
          <w:rFonts w:asciiTheme="minorEastAsia" w:hAnsiTheme="minorEastAsia" w:hint="eastAsia"/>
          <w:szCs w:val="21"/>
        </w:rPr>
        <w:t>日起变更</w:t>
      </w:r>
      <w:r w:rsidR="001F075F" w:rsidRPr="00B80BED">
        <w:rPr>
          <w:rFonts w:asciiTheme="minorEastAsia" w:hAnsiTheme="minorEastAsia" w:hint="eastAsia"/>
          <w:szCs w:val="21"/>
        </w:rPr>
        <w:t>场内</w:t>
      </w:r>
      <w:r w:rsidR="008233DF" w:rsidRPr="00B80BED">
        <w:rPr>
          <w:rFonts w:asciiTheme="minorEastAsia" w:hAnsiTheme="minorEastAsia" w:hint="eastAsia"/>
          <w:szCs w:val="21"/>
        </w:rPr>
        <w:t>简称，涉及基金及变更情况如下：</w:t>
      </w:r>
    </w:p>
    <w:p w:rsidR="00850064" w:rsidRPr="00B80BED" w:rsidRDefault="004F4191" w:rsidP="00C01022">
      <w:pPr>
        <w:spacing w:line="360" w:lineRule="auto"/>
        <w:ind w:firstLineChars="200" w:firstLine="420"/>
        <w:rPr>
          <w:rFonts w:asciiTheme="minorEastAsia" w:hAnsiTheme="minorEastAsia"/>
          <w:szCs w:val="21"/>
        </w:rPr>
      </w:pPr>
      <w:r w:rsidRPr="00B80BED">
        <w:rPr>
          <w:rFonts w:asciiTheme="minorEastAsia" w:hAnsiTheme="minorEastAsia" w:hint="eastAsia"/>
          <w:szCs w:val="21"/>
        </w:rPr>
        <w:t>一</w:t>
      </w:r>
      <w:r w:rsidR="00850064" w:rsidRPr="00B80BED">
        <w:rPr>
          <w:rFonts w:asciiTheme="minorEastAsia" w:hAnsiTheme="minorEastAsia" w:hint="eastAsia"/>
          <w:szCs w:val="21"/>
        </w:rPr>
        <w:t>、变更扩位简称</w:t>
      </w:r>
    </w:p>
    <w:tbl>
      <w:tblPr>
        <w:tblW w:w="11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530"/>
        <w:gridCol w:w="1972"/>
        <w:gridCol w:w="2397"/>
      </w:tblGrid>
      <w:tr w:rsidR="00F26208" w:rsidRPr="00B80BED" w:rsidTr="004B7EDE">
        <w:trPr>
          <w:trHeight w:val="312"/>
          <w:jc w:val="center"/>
        </w:trPr>
        <w:tc>
          <w:tcPr>
            <w:tcW w:w="724" w:type="dxa"/>
            <w:vMerge w:val="restart"/>
            <w:noWrap/>
            <w:vAlign w:val="center"/>
            <w:hideMark/>
          </w:tcPr>
          <w:p w:rsidR="004B7EDE" w:rsidRPr="00B80BED" w:rsidRDefault="00F26208" w:rsidP="00F26208">
            <w:pPr>
              <w:widowControl/>
              <w:jc w:val="center"/>
              <w:rPr>
                <w:rFonts w:asciiTheme="minorEastAsia" w:hAnsiTheme="minorEastAsia"/>
                <w:szCs w:val="21"/>
              </w:rPr>
            </w:pPr>
            <w:r w:rsidRPr="00B80BED">
              <w:rPr>
                <w:rFonts w:asciiTheme="minorEastAsia" w:hAnsiTheme="minorEastAsia" w:hint="eastAsia"/>
                <w:szCs w:val="21"/>
              </w:rPr>
              <w:t>基金</w:t>
            </w:r>
          </w:p>
          <w:p w:rsidR="00F26208" w:rsidRPr="00B80BED" w:rsidRDefault="00F26208" w:rsidP="00F26208">
            <w:pPr>
              <w:widowControl/>
              <w:jc w:val="center"/>
              <w:rPr>
                <w:rFonts w:asciiTheme="minorEastAsia" w:hAnsiTheme="minorEastAsia"/>
                <w:szCs w:val="21"/>
              </w:rPr>
            </w:pPr>
            <w:r w:rsidRPr="00B80BED">
              <w:rPr>
                <w:rFonts w:asciiTheme="minorEastAsia" w:hAnsiTheme="minorEastAsia" w:hint="eastAsia"/>
                <w:szCs w:val="21"/>
              </w:rPr>
              <w:t>代码</w:t>
            </w:r>
          </w:p>
        </w:tc>
        <w:tc>
          <w:tcPr>
            <w:tcW w:w="6530" w:type="dxa"/>
            <w:vMerge w:val="restart"/>
            <w:noWrap/>
            <w:vAlign w:val="center"/>
            <w:hideMark/>
          </w:tcPr>
          <w:p w:rsidR="00F26208" w:rsidRPr="00B80BED" w:rsidRDefault="00F26208" w:rsidP="00F26208">
            <w:pPr>
              <w:widowControl/>
              <w:jc w:val="center"/>
              <w:rPr>
                <w:rFonts w:asciiTheme="minorEastAsia" w:hAnsiTheme="minorEastAsia"/>
                <w:szCs w:val="21"/>
              </w:rPr>
            </w:pPr>
            <w:r w:rsidRPr="00B80BED">
              <w:rPr>
                <w:rFonts w:asciiTheme="minorEastAsia" w:hAnsiTheme="minorEastAsia" w:hint="eastAsia"/>
                <w:szCs w:val="21"/>
              </w:rPr>
              <w:t>基金全称</w:t>
            </w:r>
          </w:p>
        </w:tc>
        <w:tc>
          <w:tcPr>
            <w:tcW w:w="1972" w:type="dxa"/>
            <w:vMerge w:val="restart"/>
            <w:noWrap/>
            <w:vAlign w:val="center"/>
            <w:hideMark/>
          </w:tcPr>
          <w:p w:rsidR="00417554" w:rsidRPr="00B80BED" w:rsidRDefault="00F26208" w:rsidP="00850064">
            <w:pPr>
              <w:widowControl/>
              <w:jc w:val="center"/>
              <w:rPr>
                <w:rFonts w:asciiTheme="minorEastAsia" w:hAnsiTheme="minorEastAsia"/>
                <w:szCs w:val="21"/>
              </w:rPr>
            </w:pPr>
            <w:r w:rsidRPr="00B80BED">
              <w:rPr>
                <w:rFonts w:asciiTheme="minorEastAsia" w:hAnsiTheme="minorEastAsia" w:hint="eastAsia"/>
                <w:szCs w:val="21"/>
              </w:rPr>
              <w:t>原</w:t>
            </w:r>
            <w:r w:rsidR="00445409" w:rsidRPr="00B80BED">
              <w:rPr>
                <w:rFonts w:asciiTheme="minorEastAsia" w:hAnsiTheme="minorEastAsia" w:hint="eastAsia"/>
                <w:szCs w:val="21"/>
              </w:rPr>
              <w:t>扩位</w:t>
            </w:r>
            <w:r w:rsidRPr="00B80BED">
              <w:rPr>
                <w:rFonts w:asciiTheme="minorEastAsia" w:hAnsiTheme="minorEastAsia" w:hint="eastAsia"/>
                <w:szCs w:val="21"/>
              </w:rPr>
              <w:t>简称</w:t>
            </w:r>
          </w:p>
        </w:tc>
        <w:tc>
          <w:tcPr>
            <w:tcW w:w="2397" w:type="dxa"/>
            <w:vMerge w:val="restart"/>
            <w:noWrap/>
            <w:vAlign w:val="center"/>
            <w:hideMark/>
          </w:tcPr>
          <w:p w:rsidR="00F26208" w:rsidRPr="00B80BED" w:rsidRDefault="00F26208" w:rsidP="00850064">
            <w:pPr>
              <w:widowControl/>
              <w:jc w:val="center"/>
              <w:rPr>
                <w:rFonts w:asciiTheme="minorEastAsia" w:hAnsiTheme="minorEastAsia"/>
                <w:szCs w:val="21"/>
              </w:rPr>
            </w:pPr>
            <w:r w:rsidRPr="00B80BED">
              <w:rPr>
                <w:rFonts w:asciiTheme="minorEastAsia" w:hAnsiTheme="minorEastAsia" w:hint="eastAsia"/>
                <w:szCs w:val="21"/>
              </w:rPr>
              <w:t>变更后</w:t>
            </w:r>
            <w:r w:rsidR="00445409" w:rsidRPr="00B80BED">
              <w:rPr>
                <w:rFonts w:asciiTheme="minorEastAsia" w:hAnsiTheme="minorEastAsia" w:hint="eastAsia"/>
                <w:szCs w:val="21"/>
              </w:rPr>
              <w:t>扩位</w:t>
            </w:r>
            <w:r w:rsidRPr="00B80BED">
              <w:rPr>
                <w:rFonts w:asciiTheme="minorEastAsia" w:hAnsiTheme="minorEastAsia" w:hint="eastAsia"/>
                <w:szCs w:val="21"/>
              </w:rPr>
              <w:t>简称</w:t>
            </w:r>
          </w:p>
        </w:tc>
      </w:tr>
      <w:tr w:rsidR="00F26208" w:rsidRPr="00B80BED" w:rsidTr="004B7EDE">
        <w:trPr>
          <w:trHeight w:val="312"/>
          <w:jc w:val="center"/>
        </w:trPr>
        <w:tc>
          <w:tcPr>
            <w:tcW w:w="724" w:type="dxa"/>
            <w:vMerge/>
            <w:vAlign w:val="center"/>
            <w:hideMark/>
          </w:tcPr>
          <w:p w:rsidR="00F26208" w:rsidRPr="00B80BED" w:rsidRDefault="00F26208" w:rsidP="00F26208">
            <w:pPr>
              <w:widowControl/>
              <w:jc w:val="left"/>
              <w:rPr>
                <w:rFonts w:ascii="仿宋" w:eastAsia="仿宋" w:hAnsi="仿宋" w:cs="宋体"/>
                <w:b/>
                <w:bCs/>
                <w:color w:val="000000"/>
                <w:kern w:val="0"/>
                <w:szCs w:val="21"/>
              </w:rPr>
            </w:pPr>
          </w:p>
        </w:tc>
        <w:tc>
          <w:tcPr>
            <w:tcW w:w="6530" w:type="dxa"/>
            <w:vMerge/>
            <w:vAlign w:val="center"/>
            <w:hideMark/>
          </w:tcPr>
          <w:p w:rsidR="00F26208" w:rsidRPr="00B80BED" w:rsidRDefault="00F26208" w:rsidP="00F26208">
            <w:pPr>
              <w:widowControl/>
              <w:jc w:val="left"/>
              <w:rPr>
                <w:rFonts w:ascii="仿宋" w:eastAsia="仿宋" w:hAnsi="仿宋" w:cs="宋体"/>
                <w:b/>
                <w:bCs/>
                <w:color w:val="000000"/>
                <w:kern w:val="0"/>
                <w:szCs w:val="21"/>
              </w:rPr>
            </w:pPr>
          </w:p>
        </w:tc>
        <w:tc>
          <w:tcPr>
            <w:tcW w:w="1972" w:type="dxa"/>
            <w:vMerge/>
            <w:vAlign w:val="center"/>
            <w:hideMark/>
          </w:tcPr>
          <w:p w:rsidR="00F26208" w:rsidRPr="00B80BED" w:rsidRDefault="00F26208" w:rsidP="00F26208">
            <w:pPr>
              <w:widowControl/>
              <w:jc w:val="left"/>
              <w:rPr>
                <w:rFonts w:ascii="仿宋" w:eastAsia="仿宋" w:hAnsi="仿宋" w:cs="宋体"/>
                <w:b/>
                <w:bCs/>
                <w:color w:val="000000"/>
                <w:kern w:val="0"/>
                <w:szCs w:val="21"/>
              </w:rPr>
            </w:pPr>
          </w:p>
        </w:tc>
        <w:tc>
          <w:tcPr>
            <w:tcW w:w="2397" w:type="dxa"/>
            <w:vMerge/>
            <w:vAlign w:val="center"/>
            <w:hideMark/>
          </w:tcPr>
          <w:p w:rsidR="00F26208" w:rsidRPr="00B80BED" w:rsidRDefault="00F26208" w:rsidP="00F26208">
            <w:pPr>
              <w:widowControl/>
              <w:jc w:val="center"/>
              <w:rPr>
                <w:rFonts w:asciiTheme="minorEastAsia" w:hAnsiTheme="minorEastAsia"/>
                <w:szCs w:val="21"/>
              </w:rPr>
            </w:pPr>
          </w:p>
        </w:tc>
      </w:tr>
      <w:tr w:rsidR="004F4191" w:rsidRPr="00B80BED" w:rsidTr="004B7EDE">
        <w:trPr>
          <w:trHeight w:val="281"/>
          <w:jc w:val="center"/>
        </w:trPr>
        <w:tc>
          <w:tcPr>
            <w:tcW w:w="724"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159903</w:t>
            </w:r>
          </w:p>
        </w:tc>
        <w:tc>
          <w:tcPr>
            <w:tcW w:w="6530"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深证成份交易型开放式指数证券投资基金</w:t>
            </w:r>
          </w:p>
        </w:tc>
        <w:tc>
          <w:tcPr>
            <w:tcW w:w="1972"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深成ETF</w:t>
            </w:r>
          </w:p>
        </w:tc>
        <w:tc>
          <w:tcPr>
            <w:tcW w:w="2397"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深成ETF南方</w:t>
            </w:r>
          </w:p>
        </w:tc>
      </w:tr>
      <w:tr w:rsidR="004F4191" w:rsidRPr="00B80BED" w:rsidTr="004B7EDE">
        <w:trPr>
          <w:trHeight w:val="281"/>
          <w:jc w:val="center"/>
        </w:trPr>
        <w:tc>
          <w:tcPr>
            <w:tcW w:w="724"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159954</w:t>
            </w:r>
          </w:p>
        </w:tc>
        <w:tc>
          <w:tcPr>
            <w:tcW w:w="6530"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南方恒生中国企业交易型开放式指数证券投资基金</w:t>
            </w:r>
          </w:p>
        </w:tc>
        <w:tc>
          <w:tcPr>
            <w:tcW w:w="1972"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H股ETF</w:t>
            </w:r>
          </w:p>
        </w:tc>
        <w:tc>
          <w:tcPr>
            <w:tcW w:w="2397"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恒生中国企业ETF南方</w:t>
            </w:r>
          </w:p>
        </w:tc>
      </w:tr>
      <w:tr w:rsidR="004F4191" w:rsidRPr="00B80BED" w:rsidTr="004B7EDE">
        <w:trPr>
          <w:trHeight w:val="281"/>
          <w:jc w:val="center"/>
        </w:trPr>
        <w:tc>
          <w:tcPr>
            <w:tcW w:w="724"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159780</w:t>
            </w:r>
          </w:p>
        </w:tc>
        <w:tc>
          <w:tcPr>
            <w:tcW w:w="6530"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南方中证科创创业50交易型开放式指数证券投资基金</w:t>
            </w:r>
          </w:p>
        </w:tc>
        <w:tc>
          <w:tcPr>
            <w:tcW w:w="1972"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双创ETF</w:t>
            </w:r>
          </w:p>
        </w:tc>
        <w:tc>
          <w:tcPr>
            <w:tcW w:w="2397"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科创创业50ETF南方</w:t>
            </w:r>
          </w:p>
        </w:tc>
      </w:tr>
      <w:tr w:rsidR="004F4191" w:rsidRPr="00B80BED" w:rsidTr="004B7EDE">
        <w:trPr>
          <w:trHeight w:val="281"/>
          <w:jc w:val="center"/>
        </w:trPr>
        <w:tc>
          <w:tcPr>
            <w:tcW w:w="724"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159747</w:t>
            </w:r>
          </w:p>
        </w:tc>
        <w:tc>
          <w:tcPr>
            <w:tcW w:w="6530"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南方中证香港科技交易型开放式指数证券投资基金(QDII)</w:t>
            </w:r>
          </w:p>
        </w:tc>
        <w:tc>
          <w:tcPr>
            <w:tcW w:w="1972"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香港科技ETF</w:t>
            </w:r>
          </w:p>
        </w:tc>
        <w:tc>
          <w:tcPr>
            <w:tcW w:w="2397"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香港科技ETF南方</w:t>
            </w:r>
          </w:p>
        </w:tc>
      </w:tr>
      <w:tr w:rsidR="004B7EDE" w:rsidRPr="00B80BED" w:rsidTr="004B7EDE">
        <w:trPr>
          <w:trHeight w:val="281"/>
          <w:jc w:val="center"/>
        </w:trPr>
        <w:tc>
          <w:tcPr>
            <w:tcW w:w="724"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159602</w:t>
            </w:r>
          </w:p>
        </w:tc>
        <w:tc>
          <w:tcPr>
            <w:tcW w:w="6530"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南方MSCI中国A50互联互通交易型开放式指数证券投资基金</w:t>
            </w:r>
          </w:p>
        </w:tc>
        <w:tc>
          <w:tcPr>
            <w:tcW w:w="1972"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中国A50ETF</w:t>
            </w:r>
          </w:p>
        </w:tc>
        <w:tc>
          <w:tcPr>
            <w:tcW w:w="2397" w:type="dxa"/>
            <w:noWrap/>
            <w:vAlign w:val="center"/>
          </w:tcPr>
          <w:p w:rsidR="004F4191" w:rsidRPr="00B80BED" w:rsidRDefault="00BF3D3C" w:rsidP="004F4191">
            <w:pPr>
              <w:widowControl/>
              <w:jc w:val="center"/>
              <w:rPr>
                <w:rFonts w:asciiTheme="minorEastAsia" w:hAnsiTheme="minorEastAsia"/>
                <w:szCs w:val="21"/>
              </w:rPr>
            </w:pPr>
            <w:r w:rsidRPr="00B80BED">
              <w:rPr>
                <w:rFonts w:asciiTheme="minorEastAsia" w:hAnsiTheme="minorEastAsia" w:hint="eastAsia"/>
                <w:szCs w:val="21"/>
              </w:rPr>
              <w:t>中国</w:t>
            </w:r>
            <w:r w:rsidR="004F4191" w:rsidRPr="00B80BED">
              <w:rPr>
                <w:rFonts w:asciiTheme="minorEastAsia" w:hAnsiTheme="minorEastAsia" w:hint="eastAsia"/>
                <w:szCs w:val="21"/>
              </w:rPr>
              <w:t>A50ETF南方</w:t>
            </w:r>
          </w:p>
        </w:tc>
      </w:tr>
      <w:tr w:rsidR="004B7EDE" w:rsidRPr="00B80BED" w:rsidTr="004B7EDE">
        <w:trPr>
          <w:trHeight w:val="281"/>
          <w:jc w:val="center"/>
        </w:trPr>
        <w:tc>
          <w:tcPr>
            <w:tcW w:w="724"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159728</w:t>
            </w:r>
          </w:p>
        </w:tc>
        <w:tc>
          <w:tcPr>
            <w:tcW w:w="6530"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南方国证在线消费交易型开放式指数证券投资基金</w:t>
            </w:r>
          </w:p>
        </w:tc>
        <w:tc>
          <w:tcPr>
            <w:tcW w:w="1972"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在线消费ETF</w:t>
            </w:r>
          </w:p>
        </w:tc>
        <w:tc>
          <w:tcPr>
            <w:tcW w:w="2397"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在线消费ETF南方</w:t>
            </w:r>
          </w:p>
        </w:tc>
      </w:tr>
      <w:tr w:rsidR="004B7EDE" w:rsidRPr="00B80BED" w:rsidTr="004B7EDE">
        <w:trPr>
          <w:trHeight w:val="281"/>
          <w:jc w:val="center"/>
        </w:trPr>
        <w:tc>
          <w:tcPr>
            <w:tcW w:w="724"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159834</w:t>
            </w:r>
          </w:p>
        </w:tc>
        <w:tc>
          <w:tcPr>
            <w:tcW w:w="6530"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南方上海金交易型开放式证券投资基金</w:t>
            </w:r>
          </w:p>
        </w:tc>
        <w:tc>
          <w:tcPr>
            <w:tcW w:w="1972"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金ETF</w:t>
            </w:r>
          </w:p>
        </w:tc>
        <w:tc>
          <w:tcPr>
            <w:tcW w:w="2397"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金ETF南方</w:t>
            </w:r>
          </w:p>
        </w:tc>
      </w:tr>
      <w:tr w:rsidR="004B7EDE" w:rsidRPr="00B80BED" w:rsidTr="004B7EDE">
        <w:trPr>
          <w:trHeight w:val="281"/>
          <w:jc w:val="center"/>
        </w:trPr>
        <w:tc>
          <w:tcPr>
            <w:tcW w:w="724"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159615</w:t>
            </w:r>
          </w:p>
        </w:tc>
        <w:tc>
          <w:tcPr>
            <w:tcW w:w="6530"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南方恒生生物科技交易型开放式指数证券投资基金(QDII)</w:t>
            </w:r>
          </w:p>
        </w:tc>
        <w:tc>
          <w:tcPr>
            <w:tcW w:w="1972"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恒生生物科技ETF</w:t>
            </w:r>
          </w:p>
        </w:tc>
        <w:tc>
          <w:tcPr>
            <w:tcW w:w="2397"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恒生生物科技ETF南方</w:t>
            </w:r>
          </w:p>
        </w:tc>
      </w:tr>
      <w:tr w:rsidR="004B7EDE" w:rsidRPr="00B80BED" w:rsidTr="004B7EDE">
        <w:trPr>
          <w:trHeight w:val="281"/>
          <w:jc w:val="center"/>
        </w:trPr>
        <w:tc>
          <w:tcPr>
            <w:tcW w:w="724"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159662</w:t>
            </w:r>
          </w:p>
        </w:tc>
        <w:tc>
          <w:tcPr>
            <w:tcW w:w="6530"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南方国证交通运输行业交易型开放式指数证券投资基金</w:t>
            </w:r>
          </w:p>
        </w:tc>
        <w:tc>
          <w:tcPr>
            <w:tcW w:w="1972"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交运ETF</w:t>
            </w:r>
          </w:p>
        </w:tc>
        <w:tc>
          <w:tcPr>
            <w:tcW w:w="2397"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交运ETF南方</w:t>
            </w:r>
          </w:p>
        </w:tc>
      </w:tr>
      <w:tr w:rsidR="004B7EDE" w:rsidRPr="00B80BED" w:rsidTr="004B7EDE">
        <w:trPr>
          <w:trHeight w:val="281"/>
          <w:jc w:val="center"/>
        </w:trPr>
        <w:tc>
          <w:tcPr>
            <w:tcW w:w="724"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159687</w:t>
            </w:r>
          </w:p>
        </w:tc>
        <w:tc>
          <w:tcPr>
            <w:tcW w:w="6530"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南方基金南方东英富时亚太低碳精选交易型开放式指数证券投资基金(QDII)</w:t>
            </w:r>
          </w:p>
        </w:tc>
        <w:tc>
          <w:tcPr>
            <w:tcW w:w="1972"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亚太精选ETF</w:t>
            </w:r>
          </w:p>
        </w:tc>
        <w:tc>
          <w:tcPr>
            <w:tcW w:w="2397"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亚太精选ETF南方</w:t>
            </w:r>
          </w:p>
        </w:tc>
      </w:tr>
      <w:tr w:rsidR="004B7EDE" w:rsidRPr="00B80BED" w:rsidTr="004B7EDE">
        <w:trPr>
          <w:trHeight w:val="281"/>
          <w:jc w:val="center"/>
        </w:trPr>
        <w:tc>
          <w:tcPr>
            <w:tcW w:w="724"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159329</w:t>
            </w:r>
          </w:p>
        </w:tc>
        <w:tc>
          <w:tcPr>
            <w:tcW w:w="6530"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南方基金南方东英沙特阿拉伯交易型开放式指数证券投资基金(QDII)</w:t>
            </w:r>
          </w:p>
        </w:tc>
        <w:tc>
          <w:tcPr>
            <w:tcW w:w="1972"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沙特ETF</w:t>
            </w:r>
          </w:p>
        </w:tc>
        <w:tc>
          <w:tcPr>
            <w:tcW w:w="2397" w:type="dxa"/>
            <w:noWrap/>
            <w:vAlign w:val="center"/>
          </w:tcPr>
          <w:p w:rsidR="004F4191" w:rsidRPr="00B80BED" w:rsidRDefault="004F4191" w:rsidP="004F4191">
            <w:pPr>
              <w:widowControl/>
              <w:jc w:val="center"/>
              <w:rPr>
                <w:rFonts w:asciiTheme="minorEastAsia" w:hAnsiTheme="minorEastAsia"/>
                <w:szCs w:val="21"/>
              </w:rPr>
            </w:pPr>
            <w:r w:rsidRPr="00B80BED">
              <w:rPr>
                <w:rFonts w:asciiTheme="minorEastAsia" w:hAnsiTheme="minorEastAsia" w:hint="eastAsia"/>
                <w:szCs w:val="21"/>
              </w:rPr>
              <w:t>沙特ETF南方</w:t>
            </w:r>
          </w:p>
        </w:tc>
      </w:tr>
    </w:tbl>
    <w:p w:rsidR="00445409" w:rsidRPr="00B80BED" w:rsidRDefault="004F4191" w:rsidP="00F26208">
      <w:pPr>
        <w:spacing w:line="360" w:lineRule="auto"/>
        <w:ind w:firstLineChars="200" w:firstLine="420"/>
        <w:rPr>
          <w:rFonts w:asciiTheme="minorEastAsia" w:hAnsiTheme="minorEastAsia"/>
          <w:szCs w:val="21"/>
        </w:rPr>
      </w:pPr>
      <w:r w:rsidRPr="00B80BED">
        <w:rPr>
          <w:rFonts w:asciiTheme="minorEastAsia" w:hAnsiTheme="minorEastAsia" w:hint="eastAsia"/>
          <w:szCs w:val="21"/>
        </w:rPr>
        <w:t>二</w:t>
      </w:r>
      <w:r w:rsidR="00850064" w:rsidRPr="00B80BED">
        <w:rPr>
          <w:rFonts w:asciiTheme="minorEastAsia" w:hAnsiTheme="minorEastAsia" w:hint="eastAsia"/>
          <w:szCs w:val="21"/>
        </w:rPr>
        <w:t>、变更英文简称</w:t>
      </w:r>
    </w:p>
    <w:tbl>
      <w:tblPr>
        <w:tblW w:w="11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5953"/>
        <w:gridCol w:w="2549"/>
        <w:gridCol w:w="2397"/>
      </w:tblGrid>
      <w:tr w:rsidR="007E212E" w:rsidRPr="00B80BED" w:rsidTr="007E212E">
        <w:trPr>
          <w:trHeight w:val="312"/>
          <w:jc w:val="center"/>
        </w:trPr>
        <w:tc>
          <w:tcPr>
            <w:tcW w:w="846" w:type="dxa"/>
            <w:vMerge w:val="restart"/>
            <w:noWrap/>
            <w:vAlign w:val="center"/>
            <w:hideMark/>
          </w:tcPr>
          <w:p w:rsidR="007E212E" w:rsidRPr="00B80BED" w:rsidRDefault="007E212E" w:rsidP="0092605E">
            <w:pPr>
              <w:widowControl/>
              <w:jc w:val="center"/>
              <w:rPr>
                <w:rFonts w:asciiTheme="minorEastAsia" w:hAnsiTheme="minorEastAsia"/>
                <w:szCs w:val="21"/>
              </w:rPr>
            </w:pPr>
            <w:r w:rsidRPr="00B80BED">
              <w:rPr>
                <w:rFonts w:asciiTheme="minorEastAsia" w:hAnsiTheme="minorEastAsia" w:hint="eastAsia"/>
                <w:szCs w:val="21"/>
              </w:rPr>
              <w:t>基金</w:t>
            </w:r>
          </w:p>
          <w:p w:rsidR="007E212E" w:rsidRPr="00B80BED" w:rsidRDefault="007E212E" w:rsidP="0092605E">
            <w:pPr>
              <w:widowControl/>
              <w:jc w:val="center"/>
              <w:rPr>
                <w:rFonts w:asciiTheme="minorEastAsia" w:hAnsiTheme="minorEastAsia"/>
                <w:szCs w:val="21"/>
              </w:rPr>
            </w:pPr>
            <w:r w:rsidRPr="00B80BED">
              <w:rPr>
                <w:rFonts w:asciiTheme="minorEastAsia" w:hAnsiTheme="minorEastAsia" w:hint="eastAsia"/>
                <w:szCs w:val="21"/>
              </w:rPr>
              <w:t>代码</w:t>
            </w:r>
          </w:p>
        </w:tc>
        <w:tc>
          <w:tcPr>
            <w:tcW w:w="5953" w:type="dxa"/>
            <w:vMerge w:val="restart"/>
            <w:noWrap/>
            <w:vAlign w:val="center"/>
            <w:hideMark/>
          </w:tcPr>
          <w:p w:rsidR="007E212E" w:rsidRPr="00B80BED" w:rsidRDefault="007E212E" w:rsidP="0092605E">
            <w:pPr>
              <w:widowControl/>
              <w:jc w:val="center"/>
              <w:rPr>
                <w:rFonts w:asciiTheme="minorEastAsia" w:hAnsiTheme="minorEastAsia"/>
                <w:szCs w:val="21"/>
              </w:rPr>
            </w:pPr>
            <w:r w:rsidRPr="00B80BED">
              <w:rPr>
                <w:rFonts w:asciiTheme="minorEastAsia" w:hAnsiTheme="minorEastAsia" w:hint="eastAsia"/>
                <w:szCs w:val="21"/>
              </w:rPr>
              <w:t>基金全称</w:t>
            </w:r>
          </w:p>
        </w:tc>
        <w:tc>
          <w:tcPr>
            <w:tcW w:w="2549" w:type="dxa"/>
            <w:vMerge w:val="restart"/>
            <w:noWrap/>
            <w:vAlign w:val="center"/>
            <w:hideMark/>
          </w:tcPr>
          <w:p w:rsidR="007E212E" w:rsidRPr="00B80BED" w:rsidRDefault="007E212E" w:rsidP="0092605E">
            <w:pPr>
              <w:widowControl/>
              <w:jc w:val="center"/>
              <w:rPr>
                <w:rFonts w:asciiTheme="minorEastAsia" w:hAnsiTheme="minorEastAsia"/>
                <w:szCs w:val="21"/>
              </w:rPr>
            </w:pPr>
            <w:r w:rsidRPr="00B80BED">
              <w:rPr>
                <w:rFonts w:asciiTheme="minorEastAsia" w:hAnsiTheme="minorEastAsia" w:hint="eastAsia"/>
                <w:szCs w:val="21"/>
              </w:rPr>
              <w:t>原英文简称</w:t>
            </w:r>
          </w:p>
        </w:tc>
        <w:tc>
          <w:tcPr>
            <w:tcW w:w="2397" w:type="dxa"/>
            <w:vMerge w:val="restart"/>
            <w:noWrap/>
            <w:vAlign w:val="center"/>
            <w:hideMark/>
          </w:tcPr>
          <w:p w:rsidR="007E212E" w:rsidRPr="00B80BED" w:rsidRDefault="007E212E" w:rsidP="0092605E">
            <w:pPr>
              <w:widowControl/>
              <w:jc w:val="center"/>
              <w:rPr>
                <w:rFonts w:asciiTheme="minorEastAsia" w:hAnsiTheme="minorEastAsia"/>
                <w:szCs w:val="21"/>
              </w:rPr>
            </w:pPr>
            <w:r w:rsidRPr="00B80BED">
              <w:rPr>
                <w:rFonts w:asciiTheme="minorEastAsia" w:hAnsiTheme="minorEastAsia" w:hint="eastAsia"/>
                <w:szCs w:val="21"/>
              </w:rPr>
              <w:t>变更后英文简称</w:t>
            </w:r>
          </w:p>
        </w:tc>
      </w:tr>
      <w:tr w:rsidR="007E212E" w:rsidRPr="00B80BED" w:rsidTr="007E212E">
        <w:trPr>
          <w:trHeight w:val="312"/>
          <w:jc w:val="center"/>
        </w:trPr>
        <w:tc>
          <w:tcPr>
            <w:tcW w:w="846" w:type="dxa"/>
            <w:vMerge/>
            <w:vAlign w:val="center"/>
            <w:hideMark/>
          </w:tcPr>
          <w:p w:rsidR="007E212E" w:rsidRPr="00B80BED" w:rsidRDefault="007E212E" w:rsidP="0092605E">
            <w:pPr>
              <w:widowControl/>
              <w:jc w:val="left"/>
              <w:rPr>
                <w:rFonts w:ascii="仿宋" w:eastAsia="仿宋" w:hAnsi="仿宋" w:cs="宋体"/>
                <w:b/>
                <w:bCs/>
                <w:color w:val="000000"/>
                <w:kern w:val="0"/>
                <w:szCs w:val="21"/>
              </w:rPr>
            </w:pPr>
          </w:p>
        </w:tc>
        <w:tc>
          <w:tcPr>
            <w:tcW w:w="5953" w:type="dxa"/>
            <w:vMerge/>
            <w:vAlign w:val="center"/>
            <w:hideMark/>
          </w:tcPr>
          <w:p w:rsidR="007E212E" w:rsidRPr="00B80BED" w:rsidRDefault="007E212E" w:rsidP="0092605E">
            <w:pPr>
              <w:widowControl/>
              <w:jc w:val="left"/>
              <w:rPr>
                <w:rFonts w:ascii="仿宋" w:eastAsia="仿宋" w:hAnsi="仿宋" w:cs="宋体"/>
                <w:b/>
                <w:bCs/>
                <w:color w:val="000000"/>
                <w:kern w:val="0"/>
                <w:szCs w:val="21"/>
              </w:rPr>
            </w:pPr>
          </w:p>
        </w:tc>
        <w:tc>
          <w:tcPr>
            <w:tcW w:w="2549" w:type="dxa"/>
            <w:vMerge/>
            <w:vAlign w:val="center"/>
            <w:hideMark/>
          </w:tcPr>
          <w:p w:rsidR="007E212E" w:rsidRPr="00B80BED" w:rsidRDefault="007E212E" w:rsidP="0092605E">
            <w:pPr>
              <w:widowControl/>
              <w:jc w:val="left"/>
              <w:rPr>
                <w:rFonts w:ascii="仿宋" w:eastAsia="仿宋" w:hAnsi="仿宋" w:cs="宋体"/>
                <w:b/>
                <w:bCs/>
                <w:color w:val="000000"/>
                <w:kern w:val="0"/>
                <w:szCs w:val="21"/>
              </w:rPr>
            </w:pPr>
          </w:p>
        </w:tc>
        <w:tc>
          <w:tcPr>
            <w:tcW w:w="2397" w:type="dxa"/>
            <w:vMerge/>
            <w:vAlign w:val="center"/>
            <w:hideMark/>
          </w:tcPr>
          <w:p w:rsidR="007E212E" w:rsidRPr="00B80BED" w:rsidRDefault="007E212E" w:rsidP="0092605E">
            <w:pPr>
              <w:widowControl/>
              <w:jc w:val="center"/>
              <w:rPr>
                <w:rFonts w:asciiTheme="minorEastAsia" w:hAnsiTheme="minorEastAsia"/>
                <w:szCs w:val="21"/>
              </w:rPr>
            </w:pPr>
          </w:p>
        </w:tc>
      </w:tr>
      <w:tr w:rsidR="007E212E" w:rsidRPr="00B80BED" w:rsidTr="007E212E">
        <w:trPr>
          <w:trHeight w:val="281"/>
          <w:jc w:val="center"/>
        </w:trPr>
        <w:tc>
          <w:tcPr>
            <w:tcW w:w="846"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159352</w:t>
            </w:r>
          </w:p>
        </w:tc>
        <w:tc>
          <w:tcPr>
            <w:tcW w:w="5953"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南方中证A500交易型开放式指数证券投资基金</w:t>
            </w:r>
          </w:p>
        </w:tc>
        <w:tc>
          <w:tcPr>
            <w:tcW w:w="2549"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CSI A500ETF NF</w:t>
            </w:r>
          </w:p>
        </w:tc>
        <w:tc>
          <w:tcPr>
            <w:tcW w:w="2397"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CS CSI A500 ETF</w:t>
            </w:r>
          </w:p>
        </w:tc>
      </w:tr>
      <w:tr w:rsidR="007E212E" w:rsidRPr="00B80BED" w:rsidTr="007E212E">
        <w:trPr>
          <w:trHeight w:val="281"/>
          <w:jc w:val="center"/>
        </w:trPr>
        <w:tc>
          <w:tcPr>
            <w:tcW w:w="846"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159382</w:t>
            </w:r>
          </w:p>
        </w:tc>
        <w:tc>
          <w:tcPr>
            <w:tcW w:w="5953"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南方创业板人工智能交易型开放式指数证券投资基金</w:t>
            </w:r>
          </w:p>
        </w:tc>
        <w:tc>
          <w:tcPr>
            <w:tcW w:w="2549"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AI ETF CHINEXT NF</w:t>
            </w:r>
          </w:p>
        </w:tc>
        <w:tc>
          <w:tcPr>
            <w:tcW w:w="2397"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CS AI ETF CHINEXT</w:t>
            </w:r>
          </w:p>
        </w:tc>
      </w:tr>
      <w:tr w:rsidR="007E212E" w:rsidRPr="00B80BED" w:rsidTr="007E212E">
        <w:trPr>
          <w:trHeight w:val="281"/>
          <w:jc w:val="center"/>
        </w:trPr>
        <w:tc>
          <w:tcPr>
            <w:tcW w:w="846"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159232</w:t>
            </w:r>
          </w:p>
        </w:tc>
        <w:tc>
          <w:tcPr>
            <w:tcW w:w="5953"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南方中证全指自由现金流交易型开放式指数证券投资基金</w:t>
            </w:r>
          </w:p>
        </w:tc>
        <w:tc>
          <w:tcPr>
            <w:tcW w:w="2549"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CASH FLOW ETF NF</w:t>
            </w:r>
          </w:p>
        </w:tc>
        <w:tc>
          <w:tcPr>
            <w:tcW w:w="2397"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CS CASH FLOW ETF</w:t>
            </w:r>
          </w:p>
        </w:tc>
      </w:tr>
      <w:tr w:rsidR="007E212E" w:rsidRPr="00B80BED" w:rsidTr="007E212E">
        <w:trPr>
          <w:trHeight w:val="281"/>
          <w:jc w:val="center"/>
        </w:trPr>
        <w:tc>
          <w:tcPr>
            <w:tcW w:w="846"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159700</w:t>
            </w:r>
          </w:p>
        </w:tc>
        <w:tc>
          <w:tcPr>
            <w:tcW w:w="5953"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南方中证AAA科技创新公司债交易型开放式指数证券投资基金</w:t>
            </w:r>
          </w:p>
        </w:tc>
        <w:tc>
          <w:tcPr>
            <w:tcW w:w="2549"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STI Bond NF</w:t>
            </w:r>
          </w:p>
        </w:tc>
        <w:tc>
          <w:tcPr>
            <w:tcW w:w="2397"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CS STI Bond</w:t>
            </w:r>
          </w:p>
        </w:tc>
      </w:tr>
      <w:tr w:rsidR="007E212E" w:rsidRPr="00B80BED" w:rsidTr="007E212E">
        <w:trPr>
          <w:trHeight w:val="281"/>
          <w:jc w:val="center"/>
        </w:trPr>
        <w:tc>
          <w:tcPr>
            <w:tcW w:w="846"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159283</w:t>
            </w:r>
          </w:p>
        </w:tc>
        <w:tc>
          <w:tcPr>
            <w:tcW w:w="5953"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南方中证通用航空主题交易型开放式指数证券投资基金</w:t>
            </w:r>
          </w:p>
        </w:tc>
        <w:tc>
          <w:tcPr>
            <w:tcW w:w="2549"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AVIATION ETF NF</w:t>
            </w:r>
          </w:p>
        </w:tc>
        <w:tc>
          <w:tcPr>
            <w:tcW w:w="2397"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CS AVIATION ETF</w:t>
            </w:r>
          </w:p>
        </w:tc>
      </w:tr>
      <w:tr w:rsidR="007E212E" w:rsidRPr="00B80BED" w:rsidTr="007E212E">
        <w:trPr>
          <w:trHeight w:val="281"/>
          <w:jc w:val="center"/>
        </w:trPr>
        <w:tc>
          <w:tcPr>
            <w:tcW w:w="846"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159126</w:t>
            </w:r>
          </w:p>
        </w:tc>
        <w:tc>
          <w:tcPr>
            <w:tcW w:w="5953"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南方中证港股通50交易型开放式指数证券投资基金</w:t>
            </w:r>
          </w:p>
        </w:tc>
        <w:tc>
          <w:tcPr>
            <w:tcW w:w="2549"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HK CONNECT 50 ETF NF</w:t>
            </w:r>
          </w:p>
        </w:tc>
        <w:tc>
          <w:tcPr>
            <w:tcW w:w="2397" w:type="dxa"/>
            <w:noWrap/>
            <w:vAlign w:val="center"/>
          </w:tcPr>
          <w:p w:rsidR="007E212E" w:rsidRPr="00B80BED" w:rsidRDefault="007E212E" w:rsidP="007E212E">
            <w:pPr>
              <w:widowControl/>
              <w:jc w:val="center"/>
              <w:rPr>
                <w:rFonts w:asciiTheme="minorEastAsia" w:hAnsiTheme="minorEastAsia"/>
                <w:szCs w:val="21"/>
              </w:rPr>
            </w:pPr>
            <w:r w:rsidRPr="00B80BED">
              <w:rPr>
                <w:rFonts w:asciiTheme="minorEastAsia" w:hAnsiTheme="minorEastAsia" w:hint="eastAsia"/>
                <w:szCs w:val="21"/>
              </w:rPr>
              <w:t>CS HK CONNECT 50 ETF</w:t>
            </w:r>
          </w:p>
        </w:tc>
      </w:tr>
    </w:tbl>
    <w:p w:rsidR="00F26208" w:rsidRPr="00B80BED" w:rsidRDefault="00F26208" w:rsidP="00F26208">
      <w:pPr>
        <w:spacing w:line="360" w:lineRule="auto"/>
        <w:ind w:firstLineChars="200" w:firstLine="420"/>
        <w:rPr>
          <w:rFonts w:asciiTheme="minorEastAsia" w:hAnsiTheme="minorEastAsia"/>
          <w:szCs w:val="21"/>
        </w:rPr>
      </w:pPr>
      <w:r w:rsidRPr="00B80BED">
        <w:rPr>
          <w:rFonts w:asciiTheme="minorEastAsia" w:hAnsiTheme="minorEastAsia" w:hint="eastAsia"/>
          <w:szCs w:val="21"/>
        </w:rPr>
        <w:t>基金代码、基金名称等其他事项保持不变。</w:t>
      </w:r>
    </w:p>
    <w:p w:rsidR="008233DF" w:rsidRPr="00B80BED" w:rsidRDefault="00F26208" w:rsidP="00F26208">
      <w:pPr>
        <w:spacing w:line="360" w:lineRule="auto"/>
        <w:ind w:firstLineChars="200" w:firstLine="420"/>
        <w:rPr>
          <w:rFonts w:asciiTheme="minorEastAsia" w:hAnsiTheme="minorEastAsia"/>
          <w:szCs w:val="21"/>
        </w:rPr>
      </w:pPr>
      <w:r w:rsidRPr="00B80BED">
        <w:rPr>
          <w:rFonts w:asciiTheme="minorEastAsia" w:hAnsiTheme="minorEastAsia" w:hint="eastAsia"/>
          <w:szCs w:val="21"/>
        </w:rPr>
        <w:t>本次变更上述简称对基金份额持有人利益无实质性不利影响，且不涉及基金合同当事人权利义务关系发生变化，不需要召开基金份额持有人大会。</w:t>
      </w:r>
    </w:p>
    <w:p w:rsidR="005C38FF" w:rsidRPr="00B80BED" w:rsidRDefault="005C38FF" w:rsidP="00F26208">
      <w:pPr>
        <w:spacing w:line="360" w:lineRule="auto"/>
        <w:ind w:firstLineChars="200" w:firstLine="420"/>
        <w:rPr>
          <w:rFonts w:asciiTheme="minorEastAsia" w:hAnsiTheme="minorEastAsia"/>
          <w:szCs w:val="21"/>
        </w:rPr>
      </w:pPr>
    </w:p>
    <w:p w:rsidR="00974976" w:rsidRPr="00B80BED" w:rsidRDefault="00974976" w:rsidP="00974976">
      <w:pPr>
        <w:spacing w:line="360" w:lineRule="auto"/>
        <w:ind w:firstLineChars="200" w:firstLine="420"/>
        <w:rPr>
          <w:rFonts w:asciiTheme="minorEastAsia" w:hAnsiTheme="minorEastAsia"/>
          <w:szCs w:val="21"/>
        </w:rPr>
      </w:pPr>
      <w:r w:rsidRPr="00B80BED">
        <w:rPr>
          <w:rFonts w:asciiTheme="minorEastAsia" w:hAnsiTheme="minorEastAsia" w:hint="eastAsia"/>
          <w:szCs w:val="21"/>
        </w:rPr>
        <w:t>本公司承诺以诚实信用、勤勉尽责的原则管理和运用基金资产，但不保证基金一定盈利，</w:t>
      </w:r>
      <w:r w:rsidRPr="00B80BED">
        <w:rPr>
          <w:rFonts w:asciiTheme="minorEastAsia" w:hAnsiTheme="minorEastAsia" w:hint="eastAsia"/>
          <w:szCs w:val="21"/>
        </w:rPr>
        <w:lastRenderedPageBreak/>
        <w:t>也不保证最低收益。敬请投资人注意投资风险。投资人投资于上述基金前应认真阅读基金的</w:t>
      </w:r>
      <w:r w:rsidR="008C55D4" w:rsidRPr="00B80BED">
        <w:rPr>
          <w:rFonts w:asciiTheme="minorEastAsia" w:hAnsiTheme="minorEastAsia" w:hint="eastAsia"/>
          <w:szCs w:val="21"/>
        </w:rPr>
        <w:t>基金合同、招募说明书和基金产品资料概要及其更新等法律文件</w:t>
      </w:r>
      <w:r w:rsidRPr="00B80BED">
        <w:rPr>
          <w:rFonts w:asciiTheme="minorEastAsia" w:hAnsiTheme="minorEastAsia" w:hint="eastAsia"/>
          <w:szCs w:val="21"/>
        </w:rPr>
        <w:t>。</w:t>
      </w:r>
    </w:p>
    <w:p w:rsidR="00132357" w:rsidRPr="00B80BED" w:rsidRDefault="008C55D4" w:rsidP="00974976">
      <w:pPr>
        <w:spacing w:line="360" w:lineRule="auto"/>
        <w:ind w:firstLineChars="200" w:firstLine="420"/>
        <w:rPr>
          <w:rFonts w:asciiTheme="minorEastAsia" w:hAnsiTheme="minorEastAsia"/>
          <w:color w:val="000000"/>
        </w:rPr>
      </w:pPr>
      <w:r w:rsidRPr="00B80BED">
        <w:rPr>
          <w:rFonts w:asciiTheme="minorEastAsia" w:hAnsiTheme="minorEastAsia" w:hint="eastAsia"/>
          <w:color w:val="000000"/>
        </w:rPr>
        <w:t>投资人可以登录本公司网站（www.nffund.com）或拨打客户服务电话（400-889-8899）咨询相关信息。</w:t>
      </w:r>
    </w:p>
    <w:p w:rsidR="00132357" w:rsidRPr="00B80BED" w:rsidRDefault="00132357" w:rsidP="00C87CD4">
      <w:pPr>
        <w:tabs>
          <w:tab w:val="left" w:pos="3465"/>
        </w:tabs>
        <w:spacing w:line="360" w:lineRule="auto"/>
        <w:ind w:firstLineChars="200" w:firstLine="420"/>
        <w:rPr>
          <w:rFonts w:asciiTheme="minorEastAsia" w:hAnsiTheme="minorEastAsia"/>
          <w:color w:val="000000"/>
        </w:rPr>
      </w:pPr>
      <w:r w:rsidRPr="00B80BED">
        <w:rPr>
          <w:rFonts w:asciiTheme="minorEastAsia" w:hAnsiTheme="minorEastAsia" w:hint="eastAsia"/>
          <w:color w:val="000000"/>
        </w:rPr>
        <w:t>特此公告。</w:t>
      </w:r>
      <w:r w:rsidR="00C87CD4" w:rsidRPr="00B80BED">
        <w:rPr>
          <w:rFonts w:asciiTheme="minorEastAsia" w:hAnsiTheme="minorEastAsia"/>
          <w:color w:val="000000"/>
        </w:rPr>
        <w:tab/>
      </w:r>
    </w:p>
    <w:p w:rsidR="009D225F" w:rsidRPr="00B80BED" w:rsidRDefault="009D225F" w:rsidP="00FF3779">
      <w:pPr>
        <w:spacing w:line="360" w:lineRule="auto"/>
        <w:ind w:firstLineChars="200" w:firstLine="420"/>
        <w:rPr>
          <w:rFonts w:asciiTheme="minorEastAsia" w:hAnsiTheme="minorEastAsia"/>
          <w:color w:val="000000"/>
        </w:rPr>
      </w:pPr>
    </w:p>
    <w:p w:rsidR="009D225F" w:rsidRPr="00B80BED" w:rsidRDefault="009D225F" w:rsidP="00FF3779">
      <w:pPr>
        <w:spacing w:line="360" w:lineRule="auto"/>
        <w:ind w:firstLineChars="200" w:firstLine="420"/>
        <w:rPr>
          <w:rFonts w:asciiTheme="minorEastAsia" w:hAnsiTheme="minorEastAsia"/>
          <w:color w:val="000000"/>
        </w:rPr>
      </w:pPr>
    </w:p>
    <w:p w:rsidR="00E92EF9" w:rsidRPr="00B80BED" w:rsidRDefault="00EB4998" w:rsidP="00FF3779">
      <w:pPr>
        <w:spacing w:line="360" w:lineRule="auto"/>
        <w:ind w:firstLineChars="200" w:firstLine="420"/>
        <w:jc w:val="right"/>
        <w:rPr>
          <w:rFonts w:asciiTheme="minorEastAsia" w:hAnsiTheme="minorEastAsia"/>
          <w:color w:val="000000"/>
        </w:rPr>
      </w:pPr>
      <w:r w:rsidRPr="00B80BED">
        <w:rPr>
          <w:rFonts w:asciiTheme="minorEastAsia" w:hAnsiTheme="minorEastAsia" w:hint="eastAsia"/>
          <w:szCs w:val="21"/>
        </w:rPr>
        <w:t>南</w:t>
      </w:r>
      <w:r w:rsidRPr="00B80BED">
        <w:rPr>
          <w:rFonts w:asciiTheme="minorEastAsia" w:hAnsiTheme="minorEastAsia" w:hint="eastAsia"/>
          <w:color w:val="000000"/>
        </w:rPr>
        <w:t>方基金管理股份有限公司</w:t>
      </w:r>
    </w:p>
    <w:p w:rsidR="005216F2" w:rsidRDefault="00850064" w:rsidP="00E94E18">
      <w:pPr>
        <w:spacing w:line="360" w:lineRule="auto"/>
        <w:ind w:firstLineChars="200" w:firstLine="420"/>
        <w:jc w:val="right"/>
        <w:rPr>
          <w:rFonts w:asciiTheme="minorEastAsia" w:hAnsiTheme="minorEastAsia"/>
          <w:color w:val="000000"/>
        </w:rPr>
      </w:pPr>
      <w:r w:rsidRPr="00B80BED">
        <w:rPr>
          <w:rFonts w:asciiTheme="minorEastAsia" w:hAnsiTheme="minorEastAsia" w:hint="eastAsia"/>
          <w:szCs w:val="21"/>
        </w:rPr>
        <w:t>2026</w:t>
      </w:r>
      <w:r w:rsidR="00190639" w:rsidRPr="00B80BED">
        <w:rPr>
          <w:rFonts w:asciiTheme="minorEastAsia" w:hAnsiTheme="minorEastAsia" w:hint="eastAsia"/>
          <w:szCs w:val="21"/>
        </w:rPr>
        <w:t>年</w:t>
      </w:r>
      <w:r w:rsidR="00787A21" w:rsidRPr="00B80BED">
        <w:rPr>
          <w:rFonts w:asciiTheme="minorEastAsia" w:hAnsiTheme="minorEastAsia"/>
          <w:szCs w:val="21"/>
        </w:rPr>
        <w:t>1</w:t>
      </w:r>
      <w:r w:rsidR="00190639" w:rsidRPr="00B80BED">
        <w:rPr>
          <w:rFonts w:asciiTheme="minorEastAsia" w:hAnsiTheme="minorEastAsia" w:hint="eastAsia"/>
          <w:szCs w:val="21"/>
        </w:rPr>
        <w:t>月</w:t>
      </w:r>
      <w:r w:rsidR="00787A21" w:rsidRPr="00B80BED">
        <w:rPr>
          <w:rFonts w:asciiTheme="minorEastAsia" w:hAnsiTheme="minorEastAsia"/>
          <w:szCs w:val="21"/>
        </w:rPr>
        <w:t>8</w:t>
      </w:r>
      <w:r w:rsidR="00190639" w:rsidRPr="00B80BED">
        <w:rPr>
          <w:rFonts w:asciiTheme="minorEastAsia" w:hAnsiTheme="minorEastAsia" w:hint="eastAsia"/>
          <w:szCs w:val="21"/>
        </w:rPr>
        <w:t>日</w:t>
      </w:r>
    </w:p>
    <w:sectPr w:rsidR="005216F2" w:rsidSect="0010216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92A" w:rsidRDefault="0073792A" w:rsidP="00E855BB">
      <w:r>
        <w:separator/>
      </w:r>
    </w:p>
  </w:endnote>
  <w:endnote w:type="continuationSeparator" w:id="0">
    <w:p w:rsidR="0073792A" w:rsidRDefault="0073792A" w:rsidP="00E855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476563"/>
      <w:docPartObj>
        <w:docPartGallery w:val="Page Numbers (Bottom of Page)"/>
        <w:docPartUnique/>
      </w:docPartObj>
    </w:sdtPr>
    <w:sdtEndPr>
      <w:rPr>
        <w:rFonts w:asciiTheme="minorEastAsia" w:hAnsiTheme="minorEastAsia"/>
      </w:rPr>
    </w:sdtEndPr>
    <w:sdtContent>
      <w:p w:rsidR="002701C0" w:rsidRPr="002701C0" w:rsidRDefault="00630F54" w:rsidP="002701C0">
        <w:pPr>
          <w:pStyle w:val="a8"/>
          <w:jc w:val="center"/>
          <w:rPr>
            <w:rFonts w:asciiTheme="minorEastAsia" w:hAnsiTheme="minorEastAsia"/>
          </w:rPr>
        </w:pPr>
        <w:r w:rsidRPr="002701C0">
          <w:rPr>
            <w:rFonts w:asciiTheme="minorEastAsia" w:hAnsiTheme="minorEastAsia"/>
          </w:rPr>
          <w:fldChar w:fldCharType="begin"/>
        </w:r>
        <w:r w:rsidR="002701C0" w:rsidRPr="002701C0">
          <w:rPr>
            <w:rFonts w:asciiTheme="minorEastAsia" w:hAnsiTheme="minorEastAsia"/>
          </w:rPr>
          <w:instrText>PAGE   \* MERGEFORMAT</w:instrText>
        </w:r>
        <w:r w:rsidRPr="002701C0">
          <w:rPr>
            <w:rFonts w:asciiTheme="minorEastAsia" w:hAnsiTheme="minorEastAsia"/>
          </w:rPr>
          <w:fldChar w:fldCharType="separate"/>
        </w:r>
        <w:r w:rsidR="002A016A" w:rsidRPr="002A016A">
          <w:rPr>
            <w:rFonts w:asciiTheme="minorEastAsia" w:hAnsiTheme="minorEastAsia"/>
            <w:noProof/>
            <w:lang w:val="zh-CN"/>
          </w:rPr>
          <w:t>1</w:t>
        </w:r>
        <w:r w:rsidRPr="002701C0">
          <w:rPr>
            <w:rFonts w:asciiTheme="minorEastAsia" w:hAnsiTheme="minorEastAsia"/>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92A" w:rsidRDefault="0073792A" w:rsidP="00E855BB">
      <w:r>
        <w:separator/>
      </w:r>
    </w:p>
  </w:footnote>
  <w:footnote w:type="continuationSeparator" w:id="0">
    <w:p w:rsidR="0073792A" w:rsidRDefault="0073792A" w:rsidP="00E855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2357"/>
    <w:rsid w:val="00005BE4"/>
    <w:rsid w:val="0000617D"/>
    <w:rsid w:val="00010751"/>
    <w:rsid w:val="00012488"/>
    <w:rsid w:val="000131A9"/>
    <w:rsid w:val="000274FB"/>
    <w:rsid w:val="000377E2"/>
    <w:rsid w:val="000377EB"/>
    <w:rsid w:val="00037A13"/>
    <w:rsid w:val="00050411"/>
    <w:rsid w:val="00054735"/>
    <w:rsid w:val="00061D1F"/>
    <w:rsid w:val="0006424A"/>
    <w:rsid w:val="00075E4B"/>
    <w:rsid w:val="00083E40"/>
    <w:rsid w:val="000A4F18"/>
    <w:rsid w:val="000A6828"/>
    <w:rsid w:val="000A7574"/>
    <w:rsid w:val="000B60F4"/>
    <w:rsid w:val="000B79BB"/>
    <w:rsid w:val="000C3EED"/>
    <w:rsid w:val="000C4FD4"/>
    <w:rsid w:val="0010216C"/>
    <w:rsid w:val="001045E4"/>
    <w:rsid w:val="00104696"/>
    <w:rsid w:val="0010798C"/>
    <w:rsid w:val="00114609"/>
    <w:rsid w:val="00127582"/>
    <w:rsid w:val="00131585"/>
    <w:rsid w:val="00132357"/>
    <w:rsid w:val="00143B1D"/>
    <w:rsid w:val="00153F74"/>
    <w:rsid w:val="0017440B"/>
    <w:rsid w:val="001751F3"/>
    <w:rsid w:val="001778AC"/>
    <w:rsid w:val="001779D7"/>
    <w:rsid w:val="00182465"/>
    <w:rsid w:val="0019018C"/>
    <w:rsid w:val="00190639"/>
    <w:rsid w:val="001970F0"/>
    <w:rsid w:val="00197152"/>
    <w:rsid w:val="001A4EFA"/>
    <w:rsid w:val="001A7647"/>
    <w:rsid w:val="001A771B"/>
    <w:rsid w:val="001D4509"/>
    <w:rsid w:val="001F075F"/>
    <w:rsid w:val="00214F6D"/>
    <w:rsid w:val="00223B8B"/>
    <w:rsid w:val="00224ED0"/>
    <w:rsid w:val="00225002"/>
    <w:rsid w:val="002546E6"/>
    <w:rsid w:val="002562F4"/>
    <w:rsid w:val="002574AF"/>
    <w:rsid w:val="002679C4"/>
    <w:rsid w:val="002701C0"/>
    <w:rsid w:val="00273F8A"/>
    <w:rsid w:val="0027567E"/>
    <w:rsid w:val="00276914"/>
    <w:rsid w:val="00283670"/>
    <w:rsid w:val="00285D8B"/>
    <w:rsid w:val="00286264"/>
    <w:rsid w:val="002918D4"/>
    <w:rsid w:val="002967F2"/>
    <w:rsid w:val="002A016A"/>
    <w:rsid w:val="002A2C7D"/>
    <w:rsid w:val="002A363C"/>
    <w:rsid w:val="002A544B"/>
    <w:rsid w:val="002B2F3D"/>
    <w:rsid w:val="002B4B04"/>
    <w:rsid w:val="002C18B0"/>
    <w:rsid w:val="002C390B"/>
    <w:rsid w:val="002C6C84"/>
    <w:rsid w:val="002D297C"/>
    <w:rsid w:val="002D389C"/>
    <w:rsid w:val="002D4AB0"/>
    <w:rsid w:val="002E1F8C"/>
    <w:rsid w:val="002E6E8F"/>
    <w:rsid w:val="00300CE0"/>
    <w:rsid w:val="00314DCC"/>
    <w:rsid w:val="0031655A"/>
    <w:rsid w:val="00316EB7"/>
    <w:rsid w:val="00320AD9"/>
    <w:rsid w:val="00343F5F"/>
    <w:rsid w:val="00354AAF"/>
    <w:rsid w:val="00355487"/>
    <w:rsid w:val="00363B18"/>
    <w:rsid w:val="00364028"/>
    <w:rsid w:val="00373D08"/>
    <w:rsid w:val="0038303A"/>
    <w:rsid w:val="00385207"/>
    <w:rsid w:val="003878F8"/>
    <w:rsid w:val="00390198"/>
    <w:rsid w:val="00391D0C"/>
    <w:rsid w:val="00393DF1"/>
    <w:rsid w:val="003A5459"/>
    <w:rsid w:val="003A6F29"/>
    <w:rsid w:val="003A7DED"/>
    <w:rsid w:val="003B5089"/>
    <w:rsid w:val="003B708A"/>
    <w:rsid w:val="003C63A1"/>
    <w:rsid w:val="003D56F0"/>
    <w:rsid w:val="003D6D28"/>
    <w:rsid w:val="003E234B"/>
    <w:rsid w:val="003E5B76"/>
    <w:rsid w:val="003E7C95"/>
    <w:rsid w:val="003F1390"/>
    <w:rsid w:val="003F7374"/>
    <w:rsid w:val="003F74CE"/>
    <w:rsid w:val="004010FF"/>
    <w:rsid w:val="0041309F"/>
    <w:rsid w:val="0041547F"/>
    <w:rsid w:val="00417554"/>
    <w:rsid w:val="0042548A"/>
    <w:rsid w:val="004266EA"/>
    <w:rsid w:val="00433A38"/>
    <w:rsid w:val="00442A01"/>
    <w:rsid w:val="00445409"/>
    <w:rsid w:val="004521A5"/>
    <w:rsid w:val="00454ADE"/>
    <w:rsid w:val="004620AD"/>
    <w:rsid w:val="0046638D"/>
    <w:rsid w:val="00470AF8"/>
    <w:rsid w:val="00474BD1"/>
    <w:rsid w:val="00481DC1"/>
    <w:rsid w:val="00487032"/>
    <w:rsid w:val="00491DE9"/>
    <w:rsid w:val="0049632A"/>
    <w:rsid w:val="00496845"/>
    <w:rsid w:val="004A1951"/>
    <w:rsid w:val="004B0E29"/>
    <w:rsid w:val="004B4270"/>
    <w:rsid w:val="004B45E0"/>
    <w:rsid w:val="004B633C"/>
    <w:rsid w:val="004B7EDE"/>
    <w:rsid w:val="004C05C1"/>
    <w:rsid w:val="004C2E4C"/>
    <w:rsid w:val="004C36FF"/>
    <w:rsid w:val="004C69D7"/>
    <w:rsid w:val="004C6DD8"/>
    <w:rsid w:val="004D1A84"/>
    <w:rsid w:val="004D38C4"/>
    <w:rsid w:val="004D40CF"/>
    <w:rsid w:val="004F12B6"/>
    <w:rsid w:val="004F4191"/>
    <w:rsid w:val="004F7D0B"/>
    <w:rsid w:val="004F7E3E"/>
    <w:rsid w:val="00501459"/>
    <w:rsid w:val="005204B8"/>
    <w:rsid w:val="005216F2"/>
    <w:rsid w:val="00525773"/>
    <w:rsid w:val="005269A9"/>
    <w:rsid w:val="00534019"/>
    <w:rsid w:val="00540A72"/>
    <w:rsid w:val="005447F7"/>
    <w:rsid w:val="00550CC5"/>
    <w:rsid w:val="00553146"/>
    <w:rsid w:val="00561C18"/>
    <w:rsid w:val="005663D6"/>
    <w:rsid w:val="00571E36"/>
    <w:rsid w:val="00575066"/>
    <w:rsid w:val="00577F1D"/>
    <w:rsid w:val="0058182D"/>
    <w:rsid w:val="00593CC0"/>
    <w:rsid w:val="00594ED9"/>
    <w:rsid w:val="00596A5D"/>
    <w:rsid w:val="005A44D2"/>
    <w:rsid w:val="005B083B"/>
    <w:rsid w:val="005B178B"/>
    <w:rsid w:val="005C20B3"/>
    <w:rsid w:val="005C38FF"/>
    <w:rsid w:val="005C4791"/>
    <w:rsid w:val="005F0671"/>
    <w:rsid w:val="005F1753"/>
    <w:rsid w:val="0060233F"/>
    <w:rsid w:val="00606D85"/>
    <w:rsid w:val="00613202"/>
    <w:rsid w:val="00620607"/>
    <w:rsid w:val="00630F54"/>
    <w:rsid w:val="00635B29"/>
    <w:rsid w:val="00637441"/>
    <w:rsid w:val="00645BE6"/>
    <w:rsid w:val="00645BF6"/>
    <w:rsid w:val="006549F0"/>
    <w:rsid w:val="0065582F"/>
    <w:rsid w:val="00662FF1"/>
    <w:rsid w:val="00666320"/>
    <w:rsid w:val="00672A4C"/>
    <w:rsid w:val="00674640"/>
    <w:rsid w:val="00677A1A"/>
    <w:rsid w:val="00681B50"/>
    <w:rsid w:val="00695371"/>
    <w:rsid w:val="00696221"/>
    <w:rsid w:val="00697EFD"/>
    <w:rsid w:val="006A7627"/>
    <w:rsid w:val="006B21CF"/>
    <w:rsid w:val="006F4206"/>
    <w:rsid w:val="00706B4F"/>
    <w:rsid w:val="00707F6C"/>
    <w:rsid w:val="00710ACA"/>
    <w:rsid w:val="00715E86"/>
    <w:rsid w:val="00716D59"/>
    <w:rsid w:val="00717124"/>
    <w:rsid w:val="00725532"/>
    <w:rsid w:val="00731E52"/>
    <w:rsid w:val="0073792A"/>
    <w:rsid w:val="007404C0"/>
    <w:rsid w:val="007423F4"/>
    <w:rsid w:val="00745AA0"/>
    <w:rsid w:val="007513FB"/>
    <w:rsid w:val="0076280C"/>
    <w:rsid w:val="00777504"/>
    <w:rsid w:val="00785C44"/>
    <w:rsid w:val="00787A21"/>
    <w:rsid w:val="007914EE"/>
    <w:rsid w:val="00793296"/>
    <w:rsid w:val="00797B75"/>
    <w:rsid w:val="007A2FC6"/>
    <w:rsid w:val="007A60AB"/>
    <w:rsid w:val="007B0770"/>
    <w:rsid w:val="007B3777"/>
    <w:rsid w:val="007B7D03"/>
    <w:rsid w:val="007C23B3"/>
    <w:rsid w:val="007D3FE7"/>
    <w:rsid w:val="007D5B16"/>
    <w:rsid w:val="007E212E"/>
    <w:rsid w:val="007E281C"/>
    <w:rsid w:val="007E411F"/>
    <w:rsid w:val="007F386B"/>
    <w:rsid w:val="00803C7B"/>
    <w:rsid w:val="00804FAF"/>
    <w:rsid w:val="008127F1"/>
    <w:rsid w:val="008233DF"/>
    <w:rsid w:val="00826A17"/>
    <w:rsid w:val="008407DD"/>
    <w:rsid w:val="00841593"/>
    <w:rsid w:val="00843620"/>
    <w:rsid w:val="00844B8C"/>
    <w:rsid w:val="00850064"/>
    <w:rsid w:val="00874106"/>
    <w:rsid w:val="00893459"/>
    <w:rsid w:val="008936E8"/>
    <w:rsid w:val="0089413C"/>
    <w:rsid w:val="008A7346"/>
    <w:rsid w:val="008A75F1"/>
    <w:rsid w:val="008B674E"/>
    <w:rsid w:val="008B781C"/>
    <w:rsid w:val="008B7FF1"/>
    <w:rsid w:val="008C20BD"/>
    <w:rsid w:val="008C55D4"/>
    <w:rsid w:val="008C79A0"/>
    <w:rsid w:val="008D3AF0"/>
    <w:rsid w:val="008E04F6"/>
    <w:rsid w:val="008E076D"/>
    <w:rsid w:val="008F5E65"/>
    <w:rsid w:val="00920FFB"/>
    <w:rsid w:val="00923F2B"/>
    <w:rsid w:val="0092781E"/>
    <w:rsid w:val="00933B39"/>
    <w:rsid w:val="00935379"/>
    <w:rsid w:val="00943CC1"/>
    <w:rsid w:val="0094654A"/>
    <w:rsid w:val="0094673C"/>
    <w:rsid w:val="00947AE6"/>
    <w:rsid w:val="00957B2E"/>
    <w:rsid w:val="00963CDD"/>
    <w:rsid w:val="009651FF"/>
    <w:rsid w:val="00966B49"/>
    <w:rsid w:val="00971843"/>
    <w:rsid w:val="00971998"/>
    <w:rsid w:val="00973705"/>
    <w:rsid w:val="00974976"/>
    <w:rsid w:val="009749CB"/>
    <w:rsid w:val="0098429B"/>
    <w:rsid w:val="009946D1"/>
    <w:rsid w:val="009959EC"/>
    <w:rsid w:val="009C04FB"/>
    <w:rsid w:val="009C1BDB"/>
    <w:rsid w:val="009C2430"/>
    <w:rsid w:val="009D225F"/>
    <w:rsid w:val="009D40CA"/>
    <w:rsid w:val="009E081D"/>
    <w:rsid w:val="009F216B"/>
    <w:rsid w:val="00A0143B"/>
    <w:rsid w:val="00A05BCA"/>
    <w:rsid w:val="00A12347"/>
    <w:rsid w:val="00A23E30"/>
    <w:rsid w:val="00A26528"/>
    <w:rsid w:val="00A33D3C"/>
    <w:rsid w:val="00A50527"/>
    <w:rsid w:val="00A5535D"/>
    <w:rsid w:val="00A6035E"/>
    <w:rsid w:val="00A605DA"/>
    <w:rsid w:val="00A61F81"/>
    <w:rsid w:val="00A74F16"/>
    <w:rsid w:val="00A86F9B"/>
    <w:rsid w:val="00A870C8"/>
    <w:rsid w:val="00A87D01"/>
    <w:rsid w:val="00A87FDA"/>
    <w:rsid w:val="00A92D4C"/>
    <w:rsid w:val="00A940E8"/>
    <w:rsid w:val="00A95B26"/>
    <w:rsid w:val="00AA21C1"/>
    <w:rsid w:val="00AA63D6"/>
    <w:rsid w:val="00AB5549"/>
    <w:rsid w:val="00AB7C19"/>
    <w:rsid w:val="00AC64E6"/>
    <w:rsid w:val="00AC7BA4"/>
    <w:rsid w:val="00AD18C3"/>
    <w:rsid w:val="00AD72FB"/>
    <w:rsid w:val="00AE57DC"/>
    <w:rsid w:val="00AF0E5B"/>
    <w:rsid w:val="00AF3DA2"/>
    <w:rsid w:val="00AF4EE5"/>
    <w:rsid w:val="00B01A7E"/>
    <w:rsid w:val="00B07614"/>
    <w:rsid w:val="00B11207"/>
    <w:rsid w:val="00B35791"/>
    <w:rsid w:val="00B3764D"/>
    <w:rsid w:val="00B447AA"/>
    <w:rsid w:val="00B56D5E"/>
    <w:rsid w:val="00B72415"/>
    <w:rsid w:val="00B7276B"/>
    <w:rsid w:val="00B74614"/>
    <w:rsid w:val="00B76CF7"/>
    <w:rsid w:val="00B80BED"/>
    <w:rsid w:val="00B81597"/>
    <w:rsid w:val="00B81DFD"/>
    <w:rsid w:val="00B85886"/>
    <w:rsid w:val="00B85891"/>
    <w:rsid w:val="00B90A48"/>
    <w:rsid w:val="00B95FEF"/>
    <w:rsid w:val="00BA18FC"/>
    <w:rsid w:val="00BB0B5B"/>
    <w:rsid w:val="00BB314C"/>
    <w:rsid w:val="00BC2EFA"/>
    <w:rsid w:val="00BD7D4A"/>
    <w:rsid w:val="00BE3877"/>
    <w:rsid w:val="00BE5357"/>
    <w:rsid w:val="00BF3D3C"/>
    <w:rsid w:val="00C00D42"/>
    <w:rsid w:val="00C01022"/>
    <w:rsid w:val="00C04F6B"/>
    <w:rsid w:val="00C05906"/>
    <w:rsid w:val="00C13A12"/>
    <w:rsid w:val="00C20F00"/>
    <w:rsid w:val="00C31943"/>
    <w:rsid w:val="00C32936"/>
    <w:rsid w:val="00C361D9"/>
    <w:rsid w:val="00C37F23"/>
    <w:rsid w:val="00C41346"/>
    <w:rsid w:val="00C53082"/>
    <w:rsid w:val="00C631F7"/>
    <w:rsid w:val="00C66535"/>
    <w:rsid w:val="00C6708A"/>
    <w:rsid w:val="00C80484"/>
    <w:rsid w:val="00C87CD4"/>
    <w:rsid w:val="00C90B02"/>
    <w:rsid w:val="00C970E8"/>
    <w:rsid w:val="00CA5EE0"/>
    <w:rsid w:val="00CB3D10"/>
    <w:rsid w:val="00CC05D1"/>
    <w:rsid w:val="00CC25C8"/>
    <w:rsid w:val="00CC33D5"/>
    <w:rsid w:val="00CC34D7"/>
    <w:rsid w:val="00CD4293"/>
    <w:rsid w:val="00CE0143"/>
    <w:rsid w:val="00CE513A"/>
    <w:rsid w:val="00CF075E"/>
    <w:rsid w:val="00CF1311"/>
    <w:rsid w:val="00D10D0F"/>
    <w:rsid w:val="00D131F2"/>
    <w:rsid w:val="00D20635"/>
    <w:rsid w:val="00D333A9"/>
    <w:rsid w:val="00D352B8"/>
    <w:rsid w:val="00D42153"/>
    <w:rsid w:val="00D46ADC"/>
    <w:rsid w:val="00D50B19"/>
    <w:rsid w:val="00D5260A"/>
    <w:rsid w:val="00D77E6A"/>
    <w:rsid w:val="00D8255F"/>
    <w:rsid w:val="00D858AE"/>
    <w:rsid w:val="00D858E1"/>
    <w:rsid w:val="00D87C91"/>
    <w:rsid w:val="00D90753"/>
    <w:rsid w:val="00D91449"/>
    <w:rsid w:val="00DA62BB"/>
    <w:rsid w:val="00DB73C6"/>
    <w:rsid w:val="00DD07A8"/>
    <w:rsid w:val="00DE6022"/>
    <w:rsid w:val="00DF3198"/>
    <w:rsid w:val="00E05391"/>
    <w:rsid w:val="00E06BF8"/>
    <w:rsid w:val="00E43930"/>
    <w:rsid w:val="00E467C9"/>
    <w:rsid w:val="00E5367A"/>
    <w:rsid w:val="00E55467"/>
    <w:rsid w:val="00E62C70"/>
    <w:rsid w:val="00E63BCC"/>
    <w:rsid w:val="00E65EAA"/>
    <w:rsid w:val="00E760B7"/>
    <w:rsid w:val="00E77428"/>
    <w:rsid w:val="00E855BB"/>
    <w:rsid w:val="00E922F0"/>
    <w:rsid w:val="00E92EF9"/>
    <w:rsid w:val="00E94E18"/>
    <w:rsid w:val="00EA4FB0"/>
    <w:rsid w:val="00EB2BA6"/>
    <w:rsid w:val="00EB4998"/>
    <w:rsid w:val="00EC315A"/>
    <w:rsid w:val="00EE476D"/>
    <w:rsid w:val="00EE64BC"/>
    <w:rsid w:val="00F0256F"/>
    <w:rsid w:val="00F03E16"/>
    <w:rsid w:val="00F065AB"/>
    <w:rsid w:val="00F21261"/>
    <w:rsid w:val="00F22057"/>
    <w:rsid w:val="00F246C5"/>
    <w:rsid w:val="00F26208"/>
    <w:rsid w:val="00F31865"/>
    <w:rsid w:val="00F34F1D"/>
    <w:rsid w:val="00F45D94"/>
    <w:rsid w:val="00F47579"/>
    <w:rsid w:val="00F67067"/>
    <w:rsid w:val="00F74F2A"/>
    <w:rsid w:val="00F831E7"/>
    <w:rsid w:val="00F84A52"/>
    <w:rsid w:val="00F84EE8"/>
    <w:rsid w:val="00F87766"/>
    <w:rsid w:val="00F942CD"/>
    <w:rsid w:val="00FA5606"/>
    <w:rsid w:val="00FA58F4"/>
    <w:rsid w:val="00FB710C"/>
    <w:rsid w:val="00FC1ABC"/>
    <w:rsid w:val="00FC451C"/>
    <w:rsid w:val="00FD28CA"/>
    <w:rsid w:val="00FD3667"/>
    <w:rsid w:val="00FD530D"/>
    <w:rsid w:val="00FE48F3"/>
    <w:rsid w:val="00FF37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92EF9"/>
    <w:rPr>
      <w:sz w:val="21"/>
      <w:szCs w:val="21"/>
    </w:rPr>
  </w:style>
  <w:style w:type="paragraph" w:styleId="a4">
    <w:name w:val="annotation text"/>
    <w:basedOn w:val="a"/>
    <w:link w:val="Char"/>
    <w:uiPriority w:val="99"/>
    <w:semiHidden/>
    <w:unhideWhenUsed/>
    <w:rsid w:val="00E92EF9"/>
    <w:pPr>
      <w:jc w:val="left"/>
    </w:pPr>
  </w:style>
  <w:style w:type="character" w:customStyle="1" w:styleId="Char">
    <w:name w:val="批注文字 Char"/>
    <w:basedOn w:val="a0"/>
    <w:link w:val="a4"/>
    <w:uiPriority w:val="99"/>
    <w:semiHidden/>
    <w:rsid w:val="00E92EF9"/>
  </w:style>
  <w:style w:type="paragraph" w:styleId="a5">
    <w:name w:val="annotation subject"/>
    <w:basedOn w:val="a4"/>
    <w:next w:val="a4"/>
    <w:link w:val="Char0"/>
    <w:uiPriority w:val="99"/>
    <w:semiHidden/>
    <w:unhideWhenUsed/>
    <w:rsid w:val="00E92EF9"/>
    <w:rPr>
      <w:b/>
      <w:bCs/>
    </w:rPr>
  </w:style>
  <w:style w:type="character" w:customStyle="1" w:styleId="Char0">
    <w:name w:val="批注主题 Char"/>
    <w:basedOn w:val="Char"/>
    <w:link w:val="a5"/>
    <w:uiPriority w:val="99"/>
    <w:semiHidden/>
    <w:rsid w:val="00E92EF9"/>
    <w:rPr>
      <w:b/>
      <w:bCs/>
    </w:rPr>
  </w:style>
  <w:style w:type="paragraph" w:styleId="a6">
    <w:name w:val="Balloon Text"/>
    <w:basedOn w:val="a"/>
    <w:link w:val="Char1"/>
    <w:uiPriority w:val="99"/>
    <w:semiHidden/>
    <w:unhideWhenUsed/>
    <w:rsid w:val="00E92EF9"/>
    <w:rPr>
      <w:sz w:val="18"/>
      <w:szCs w:val="18"/>
    </w:rPr>
  </w:style>
  <w:style w:type="character" w:customStyle="1" w:styleId="Char1">
    <w:name w:val="批注框文本 Char"/>
    <w:basedOn w:val="a0"/>
    <w:link w:val="a6"/>
    <w:uiPriority w:val="99"/>
    <w:semiHidden/>
    <w:rsid w:val="00E92EF9"/>
    <w:rPr>
      <w:sz w:val="18"/>
      <w:szCs w:val="18"/>
    </w:rPr>
  </w:style>
  <w:style w:type="paragraph" w:styleId="a7">
    <w:name w:val="header"/>
    <w:basedOn w:val="a"/>
    <w:link w:val="Char2"/>
    <w:uiPriority w:val="99"/>
    <w:unhideWhenUsed/>
    <w:rsid w:val="00E855B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E855BB"/>
    <w:rPr>
      <w:sz w:val="18"/>
      <w:szCs w:val="18"/>
    </w:rPr>
  </w:style>
  <w:style w:type="paragraph" w:styleId="a8">
    <w:name w:val="footer"/>
    <w:basedOn w:val="a"/>
    <w:link w:val="Char3"/>
    <w:uiPriority w:val="99"/>
    <w:unhideWhenUsed/>
    <w:rsid w:val="00E855BB"/>
    <w:pPr>
      <w:tabs>
        <w:tab w:val="center" w:pos="4153"/>
        <w:tab w:val="right" w:pos="8306"/>
      </w:tabs>
      <w:snapToGrid w:val="0"/>
      <w:jc w:val="left"/>
    </w:pPr>
    <w:rPr>
      <w:sz w:val="18"/>
      <w:szCs w:val="18"/>
    </w:rPr>
  </w:style>
  <w:style w:type="character" w:customStyle="1" w:styleId="Char3">
    <w:name w:val="页脚 Char"/>
    <w:basedOn w:val="a0"/>
    <w:link w:val="a8"/>
    <w:uiPriority w:val="99"/>
    <w:rsid w:val="00E855BB"/>
    <w:rPr>
      <w:sz w:val="18"/>
      <w:szCs w:val="18"/>
    </w:rPr>
  </w:style>
  <w:style w:type="paragraph" w:styleId="a9">
    <w:name w:val="Revision"/>
    <w:hidden/>
    <w:uiPriority w:val="99"/>
    <w:semiHidden/>
    <w:rsid w:val="00EB4998"/>
  </w:style>
</w:styles>
</file>

<file path=word/webSettings.xml><?xml version="1.0" encoding="utf-8"?>
<w:webSettings xmlns:r="http://schemas.openxmlformats.org/officeDocument/2006/relationships" xmlns:w="http://schemas.openxmlformats.org/wordprocessingml/2006/main">
  <w:divs>
    <w:div w:id="403988825">
      <w:bodyDiv w:val="1"/>
      <w:marLeft w:val="0"/>
      <w:marRight w:val="0"/>
      <w:marTop w:val="0"/>
      <w:marBottom w:val="0"/>
      <w:divBdr>
        <w:top w:val="none" w:sz="0" w:space="0" w:color="auto"/>
        <w:left w:val="none" w:sz="0" w:space="0" w:color="auto"/>
        <w:bottom w:val="none" w:sz="0" w:space="0" w:color="auto"/>
        <w:right w:val="none" w:sz="0" w:space="0" w:color="auto"/>
      </w:divBdr>
    </w:div>
    <w:div w:id="607734797">
      <w:bodyDiv w:val="1"/>
      <w:marLeft w:val="0"/>
      <w:marRight w:val="0"/>
      <w:marTop w:val="0"/>
      <w:marBottom w:val="0"/>
      <w:divBdr>
        <w:top w:val="none" w:sz="0" w:space="0" w:color="auto"/>
        <w:left w:val="none" w:sz="0" w:space="0" w:color="auto"/>
        <w:bottom w:val="none" w:sz="0" w:space="0" w:color="auto"/>
        <w:right w:val="none" w:sz="0" w:space="0" w:color="auto"/>
      </w:divBdr>
    </w:div>
    <w:div w:id="723793303">
      <w:bodyDiv w:val="1"/>
      <w:marLeft w:val="0"/>
      <w:marRight w:val="0"/>
      <w:marTop w:val="0"/>
      <w:marBottom w:val="0"/>
      <w:divBdr>
        <w:top w:val="none" w:sz="0" w:space="0" w:color="auto"/>
        <w:left w:val="none" w:sz="0" w:space="0" w:color="auto"/>
        <w:bottom w:val="none" w:sz="0" w:space="0" w:color="auto"/>
        <w:right w:val="none" w:sz="0" w:space="0" w:color="auto"/>
      </w:divBdr>
    </w:div>
    <w:div w:id="8442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B1D92-2068-4927-BF64-52B68C5E7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1273</Characters>
  <Application>Microsoft Office Word</Application>
  <DocSecurity>4</DocSecurity>
  <Lines>10</Lines>
  <Paragraphs>2</Paragraphs>
  <ScaleCrop>false</ScaleCrop>
  <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dc:description/>
  <cp:lastModifiedBy>ZHONGM</cp:lastModifiedBy>
  <cp:revision>2</cp:revision>
  <cp:lastPrinted>2018-03-23T11:50:00Z</cp:lastPrinted>
  <dcterms:created xsi:type="dcterms:W3CDTF">2026-01-07T16:02:00Z</dcterms:created>
  <dcterms:modified xsi:type="dcterms:W3CDTF">2026-01-07T16:02:00Z</dcterms:modified>
</cp:coreProperties>
</file>