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17" w:rsidRDefault="005263E2">
      <w:pPr>
        <w:pStyle w:val="1"/>
        <w:spacing w:before="139" w:line="290" w:lineRule="auto"/>
        <w:ind w:left="1100" w:right="1174" w:firstLine="0"/>
        <w:jc w:val="center"/>
        <w:rPr>
          <w:rFonts w:asciiTheme="minorEastAsia" w:eastAsiaTheme="minorEastAsia" w:hAnsiTheme="minorEastAsia"/>
        </w:rPr>
      </w:pPr>
      <w:r>
        <w:rPr>
          <w:rFonts w:asciiTheme="minorEastAsia" w:eastAsiaTheme="minorEastAsia" w:hAnsiTheme="minorEastAsia" w:hint="eastAsia"/>
        </w:rPr>
        <w:t>红塔红土基金管理有限公司关于红塔红土稳健添利混合型证券投资基金基金份额持有人大会会议情况的公告</w:t>
      </w:r>
    </w:p>
    <w:p w:rsidR="00A84017" w:rsidRDefault="00A84017">
      <w:pPr>
        <w:pStyle w:val="a4"/>
        <w:spacing w:before="16"/>
        <w:jc w:val="both"/>
        <w:rPr>
          <w:rFonts w:asciiTheme="minorEastAsia" w:eastAsiaTheme="minorEastAsia" w:hAnsiTheme="minorEastAsia"/>
          <w:b/>
          <w:sz w:val="14"/>
        </w:rPr>
      </w:pPr>
    </w:p>
    <w:p w:rsidR="00A84017" w:rsidRDefault="00A84017">
      <w:pPr>
        <w:pStyle w:val="a4"/>
        <w:spacing w:before="16"/>
        <w:jc w:val="both"/>
        <w:rPr>
          <w:rFonts w:asciiTheme="minorEastAsia" w:eastAsiaTheme="minorEastAsia" w:hAnsiTheme="minorEastAsia"/>
          <w:b/>
          <w:sz w:val="14"/>
        </w:rPr>
      </w:pPr>
    </w:p>
    <w:p w:rsidR="00A84017" w:rsidRDefault="005263E2">
      <w:pPr>
        <w:pStyle w:val="a4"/>
        <w:spacing w:before="106" w:line="364" w:lineRule="auto"/>
        <w:ind w:left="1098" w:right="1171" w:firstLine="479"/>
        <w:jc w:val="both"/>
        <w:rPr>
          <w:rFonts w:asciiTheme="minorEastAsia" w:eastAsiaTheme="minorEastAsia" w:hAnsiTheme="minorEastAsia"/>
          <w:spacing w:val="-8"/>
        </w:rPr>
      </w:pPr>
      <w:r>
        <w:rPr>
          <w:rFonts w:asciiTheme="minorEastAsia" w:eastAsiaTheme="minorEastAsia" w:hAnsiTheme="minorEastAsia" w:hint="eastAsia"/>
          <w:spacing w:val="-8"/>
        </w:rPr>
        <w:t>根据《中华人民共和国证券投资基金法》、《公开募集证券投资基金运作管理办法》等法律法规的规定和《红塔红土稳健添利混合型证券投资基金基金合同》的有关约定，现将红塔红土稳健添利混合型证券投资基金（以下简称“本基金”）基金份额持有人大会相关事项公告如下：</w:t>
      </w:r>
    </w:p>
    <w:p w:rsidR="00A84017" w:rsidRDefault="00A84017">
      <w:pPr>
        <w:pStyle w:val="a4"/>
        <w:spacing w:before="106" w:line="364" w:lineRule="auto"/>
        <w:ind w:left="1098" w:right="1171" w:firstLine="479"/>
        <w:jc w:val="both"/>
        <w:rPr>
          <w:rFonts w:asciiTheme="minorEastAsia" w:eastAsiaTheme="minorEastAsia" w:hAnsiTheme="minorEastAsia"/>
          <w:sz w:val="15"/>
        </w:rPr>
      </w:pPr>
    </w:p>
    <w:p w:rsidR="00A84017" w:rsidRDefault="005263E2">
      <w:pPr>
        <w:pStyle w:val="2"/>
        <w:spacing w:line="360" w:lineRule="auto"/>
        <w:jc w:val="both"/>
        <w:rPr>
          <w:rFonts w:asciiTheme="minorEastAsia" w:eastAsiaTheme="minorEastAsia" w:hAnsiTheme="minorEastAsia" w:cs="宋体"/>
          <w:bCs w:val="0"/>
        </w:rPr>
      </w:pPr>
      <w:r>
        <w:rPr>
          <w:rFonts w:asciiTheme="minorEastAsia" w:eastAsiaTheme="minorEastAsia" w:hAnsiTheme="minorEastAsia" w:cs="宋体" w:hint="eastAsia"/>
          <w:bCs w:val="0"/>
        </w:rPr>
        <w:t>一、本次基金份额持有人大会会议情况</w:t>
      </w:r>
    </w:p>
    <w:p w:rsidR="00A84017" w:rsidRDefault="005263E2" w:rsidP="005263E2">
      <w:pPr>
        <w:pStyle w:val="2"/>
        <w:spacing w:line="360" w:lineRule="auto"/>
        <w:ind w:leftChars="515" w:left="1133" w:rightChars="560" w:right="1232" w:firstLineChars="200" w:firstLine="456"/>
        <w:jc w:val="both"/>
        <w:rPr>
          <w:rFonts w:asciiTheme="minorEastAsia" w:eastAsiaTheme="minorEastAsia" w:hAnsiTheme="minorEastAsia" w:cs="宋体"/>
          <w:b w:val="0"/>
          <w:bCs w:val="0"/>
          <w:spacing w:val="-12"/>
        </w:rPr>
      </w:pPr>
      <w:r>
        <w:rPr>
          <w:rFonts w:asciiTheme="minorEastAsia" w:eastAsiaTheme="minorEastAsia" w:hAnsiTheme="minorEastAsia" w:cs="宋体" w:hint="eastAsia"/>
          <w:b w:val="0"/>
          <w:bCs w:val="0"/>
          <w:spacing w:val="-12"/>
        </w:rPr>
        <w:t>红塔红土基金管理有限公司（以下简称“本基金管理人”）以通讯方式召开了本基金基金份额持有人大会，审议了《关于红塔红土稳健添利混合型证券投资基金持续运作有关事项的议案》，本次基金份额持有人大会的投票时间为</w:t>
      </w:r>
      <w:r>
        <w:rPr>
          <w:rFonts w:asciiTheme="minorEastAsia" w:eastAsiaTheme="minorEastAsia" w:hAnsiTheme="minorEastAsia" w:cs="宋体" w:hint="eastAsia"/>
          <w:b w:val="0"/>
          <w:bCs w:val="0"/>
          <w:spacing w:val="-12"/>
        </w:rPr>
        <w:t>2025</w:t>
      </w:r>
      <w:r>
        <w:rPr>
          <w:rFonts w:asciiTheme="minorEastAsia" w:eastAsiaTheme="minorEastAsia" w:hAnsiTheme="minorEastAsia" w:cs="宋体" w:hint="eastAsia"/>
          <w:b w:val="0"/>
          <w:bCs w:val="0"/>
          <w:spacing w:val="-12"/>
        </w:rPr>
        <w:t>年</w:t>
      </w:r>
      <w:r>
        <w:rPr>
          <w:rFonts w:asciiTheme="minorEastAsia" w:eastAsiaTheme="minorEastAsia" w:hAnsiTheme="minorEastAsia" w:cs="宋体" w:hint="eastAsia"/>
          <w:b w:val="0"/>
          <w:bCs w:val="0"/>
          <w:spacing w:val="-12"/>
        </w:rPr>
        <w:t>11</w:t>
      </w:r>
      <w:r>
        <w:rPr>
          <w:rFonts w:asciiTheme="minorEastAsia" w:eastAsiaTheme="minorEastAsia" w:hAnsiTheme="minorEastAsia" w:cs="宋体" w:hint="eastAsia"/>
          <w:b w:val="0"/>
          <w:bCs w:val="0"/>
          <w:spacing w:val="-12"/>
        </w:rPr>
        <w:t>月</w:t>
      </w:r>
      <w:r>
        <w:rPr>
          <w:rFonts w:asciiTheme="minorEastAsia" w:eastAsiaTheme="minorEastAsia" w:hAnsiTheme="minorEastAsia" w:cs="宋体" w:hint="eastAsia"/>
          <w:b w:val="0"/>
          <w:bCs w:val="0"/>
          <w:spacing w:val="-12"/>
        </w:rPr>
        <w:t>27</w:t>
      </w:r>
      <w:r>
        <w:rPr>
          <w:rFonts w:asciiTheme="minorEastAsia" w:eastAsiaTheme="minorEastAsia" w:hAnsiTheme="minorEastAsia" w:cs="宋体" w:hint="eastAsia"/>
          <w:b w:val="0"/>
          <w:bCs w:val="0"/>
          <w:spacing w:val="-12"/>
        </w:rPr>
        <w:t>日起至</w:t>
      </w:r>
      <w:r>
        <w:rPr>
          <w:rFonts w:asciiTheme="minorEastAsia" w:eastAsiaTheme="minorEastAsia" w:hAnsiTheme="minorEastAsia" w:cs="宋体" w:hint="eastAsia"/>
          <w:b w:val="0"/>
          <w:bCs w:val="0"/>
          <w:spacing w:val="-12"/>
        </w:rPr>
        <w:t>2026</w:t>
      </w:r>
      <w:r>
        <w:rPr>
          <w:rFonts w:asciiTheme="minorEastAsia" w:eastAsiaTheme="minorEastAsia" w:hAnsiTheme="minorEastAsia" w:cs="宋体" w:hint="eastAsia"/>
          <w:b w:val="0"/>
          <w:bCs w:val="0"/>
          <w:spacing w:val="-12"/>
        </w:rPr>
        <w:t>年</w:t>
      </w:r>
      <w:r>
        <w:rPr>
          <w:rFonts w:asciiTheme="minorEastAsia" w:eastAsiaTheme="minorEastAsia" w:hAnsiTheme="minorEastAsia" w:cs="宋体" w:hint="eastAsia"/>
          <w:b w:val="0"/>
          <w:bCs w:val="0"/>
          <w:spacing w:val="-12"/>
        </w:rPr>
        <w:t>1</w:t>
      </w:r>
      <w:r>
        <w:rPr>
          <w:rFonts w:asciiTheme="minorEastAsia" w:eastAsiaTheme="minorEastAsia" w:hAnsiTheme="minorEastAsia" w:cs="宋体" w:hint="eastAsia"/>
          <w:b w:val="0"/>
          <w:bCs w:val="0"/>
          <w:spacing w:val="-12"/>
        </w:rPr>
        <w:t>月</w:t>
      </w:r>
      <w:r>
        <w:rPr>
          <w:rFonts w:asciiTheme="minorEastAsia" w:eastAsiaTheme="minorEastAsia" w:hAnsiTheme="minorEastAsia" w:cs="宋体" w:hint="eastAsia"/>
          <w:b w:val="0"/>
          <w:bCs w:val="0"/>
          <w:spacing w:val="-12"/>
        </w:rPr>
        <w:t>5</w:t>
      </w:r>
      <w:r>
        <w:rPr>
          <w:rFonts w:asciiTheme="minorEastAsia" w:eastAsiaTheme="minorEastAsia" w:hAnsiTheme="minorEastAsia" w:cs="宋体" w:hint="eastAsia"/>
          <w:b w:val="0"/>
          <w:bCs w:val="0"/>
          <w:spacing w:val="-12"/>
        </w:rPr>
        <w:t>日</w:t>
      </w:r>
      <w:r>
        <w:rPr>
          <w:rFonts w:asciiTheme="minorEastAsia" w:eastAsiaTheme="minorEastAsia" w:hAnsiTheme="minorEastAsia" w:cs="宋体" w:hint="eastAsia"/>
          <w:b w:val="0"/>
          <w:bCs w:val="0"/>
          <w:spacing w:val="-12"/>
        </w:rPr>
        <w:t>17:00</w:t>
      </w:r>
      <w:r>
        <w:rPr>
          <w:rFonts w:asciiTheme="minorEastAsia" w:eastAsiaTheme="minorEastAsia" w:hAnsiTheme="minorEastAsia" w:cs="宋体" w:hint="eastAsia"/>
          <w:b w:val="0"/>
          <w:bCs w:val="0"/>
          <w:spacing w:val="-12"/>
        </w:rPr>
        <w:t>止。</w:t>
      </w:r>
      <w:r>
        <w:rPr>
          <w:rFonts w:asciiTheme="minorEastAsia" w:eastAsiaTheme="minorEastAsia" w:hAnsiTheme="minorEastAsia" w:cs="宋体" w:hint="eastAsia"/>
          <w:b w:val="0"/>
          <w:bCs w:val="0"/>
          <w:spacing w:val="-12"/>
        </w:rPr>
        <w:t>202</w:t>
      </w:r>
      <w:r>
        <w:rPr>
          <w:rFonts w:asciiTheme="minorEastAsia" w:eastAsiaTheme="minorEastAsia" w:hAnsiTheme="minorEastAsia" w:cs="宋体" w:hint="eastAsia"/>
          <w:b w:val="0"/>
          <w:bCs w:val="0"/>
          <w:spacing w:val="-12"/>
          <w:lang w:val="en-US"/>
        </w:rPr>
        <w:t>6</w:t>
      </w:r>
      <w:r>
        <w:rPr>
          <w:rFonts w:asciiTheme="minorEastAsia" w:eastAsiaTheme="minorEastAsia" w:hAnsiTheme="minorEastAsia" w:cs="宋体" w:hint="eastAsia"/>
          <w:b w:val="0"/>
          <w:bCs w:val="0"/>
          <w:spacing w:val="-12"/>
        </w:rPr>
        <w:t>年</w:t>
      </w:r>
      <w:r>
        <w:rPr>
          <w:rFonts w:asciiTheme="minorEastAsia" w:eastAsiaTheme="minorEastAsia" w:hAnsiTheme="minorEastAsia" w:cs="宋体" w:hint="eastAsia"/>
          <w:b w:val="0"/>
          <w:bCs w:val="0"/>
          <w:spacing w:val="-12"/>
          <w:lang w:val="en-US"/>
        </w:rPr>
        <w:t>1</w:t>
      </w:r>
      <w:r>
        <w:rPr>
          <w:rFonts w:asciiTheme="minorEastAsia" w:eastAsiaTheme="minorEastAsia" w:hAnsiTheme="minorEastAsia" w:cs="宋体" w:hint="eastAsia"/>
          <w:b w:val="0"/>
          <w:bCs w:val="0"/>
          <w:spacing w:val="-12"/>
        </w:rPr>
        <w:t>月</w:t>
      </w:r>
      <w:r>
        <w:rPr>
          <w:rFonts w:asciiTheme="minorEastAsia" w:eastAsiaTheme="minorEastAsia" w:hAnsiTheme="minorEastAsia" w:cs="宋体" w:hint="eastAsia"/>
          <w:b w:val="0"/>
          <w:bCs w:val="0"/>
          <w:spacing w:val="-12"/>
          <w:lang w:val="en-US"/>
        </w:rPr>
        <w:t>7</w:t>
      </w:r>
      <w:r>
        <w:rPr>
          <w:rFonts w:asciiTheme="minorEastAsia" w:eastAsiaTheme="minorEastAsia" w:hAnsiTheme="minorEastAsia" w:cs="宋体" w:hint="eastAsia"/>
          <w:b w:val="0"/>
          <w:bCs w:val="0"/>
          <w:spacing w:val="-12"/>
        </w:rPr>
        <w:t>日，在本基金基金托管人浙商银行股份有限公司授权代表的监督下，本基金管理人对本次基金份额持有人大会表决进行了计票，广东省深圳市深圳公证处对计票过程进行了公证，上海市通力律师事务所对计票过程进行了见证。</w:t>
      </w:r>
    </w:p>
    <w:p w:rsidR="00A84017" w:rsidRDefault="005263E2" w:rsidP="005263E2">
      <w:pPr>
        <w:pStyle w:val="2"/>
        <w:spacing w:line="360" w:lineRule="auto"/>
        <w:ind w:leftChars="515" w:left="1133" w:rightChars="560" w:right="1232" w:firstLineChars="200" w:firstLine="456"/>
        <w:jc w:val="both"/>
        <w:rPr>
          <w:rFonts w:asciiTheme="minorEastAsia" w:eastAsiaTheme="minorEastAsia" w:hAnsiTheme="minorEastAsia" w:cs="宋体"/>
          <w:b w:val="0"/>
          <w:bCs w:val="0"/>
          <w:spacing w:val="-12"/>
        </w:rPr>
      </w:pPr>
      <w:r>
        <w:rPr>
          <w:rFonts w:asciiTheme="minorEastAsia" w:eastAsiaTheme="minorEastAsia" w:hAnsiTheme="minorEastAsia" w:cs="宋体" w:hint="eastAsia"/>
          <w:b w:val="0"/>
          <w:bCs w:val="0"/>
          <w:spacing w:val="-12"/>
        </w:rPr>
        <w:t>根据计票结果，参加本次基金份额持有人大</w:t>
      </w:r>
      <w:r>
        <w:rPr>
          <w:rFonts w:asciiTheme="minorEastAsia" w:eastAsiaTheme="minorEastAsia" w:hAnsiTheme="minorEastAsia" w:cs="宋体" w:hint="eastAsia"/>
          <w:b w:val="0"/>
          <w:bCs w:val="0"/>
          <w:spacing w:val="-12"/>
        </w:rPr>
        <w:t>会表决的基金份额小于在权益登记日基金总份额的二分之一，因此未达到《红塔红土稳健添利混合型证券投资基金基金合同》约定的关于以通讯方式召开基金份额持有人大会的有效开会条件。</w:t>
      </w:r>
    </w:p>
    <w:p w:rsidR="00A84017" w:rsidRDefault="005263E2" w:rsidP="005263E2">
      <w:pPr>
        <w:pStyle w:val="2"/>
        <w:spacing w:line="360" w:lineRule="auto"/>
        <w:ind w:leftChars="515" w:left="1133" w:rightChars="560" w:right="1232" w:firstLineChars="200" w:firstLine="456"/>
        <w:jc w:val="both"/>
        <w:rPr>
          <w:rFonts w:asciiTheme="minorEastAsia" w:eastAsiaTheme="minorEastAsia" w:hAnsiTheme="minorEastAsia" w:cs="宋体"/>
          <w:b w:val="0"/>
          <w:bCs w:val="0"/>
          <w:spacing w:val="-8"/>
        </w:rPr>
      </w:pPr>
      <w:r>
        <w:rPr>
          <w:rFonts w:asciiTheme="minorEastAsia" w:eastAsiaTheme="minorEastAsia" w:hAnsiTheme="minorEastAsia" w:cs="宋体" w:hint="eastAsia"/>
          <w:b w:val="0"/>
          <w:bCs w:val="0"/>
          <w:spacing w:val="-12"/>
        </w:rPr>
        <w:t>本次基金份额持有人大会费用包括公证费</w:t>
      </w:r>
      <w:r>
        <w:rPr>
          <w:rFonts w:asciiTheme="minorEastAsia" w:eastAsiaTheme="minorEastAsia" w:hAnsiTheme="minorEastAsia" w:cs="宋体" w:hint="eastAsia"/>
          <w:b w:val="0"/>
          <w:bCs w:val="0"/>
          <w:spacing w:val="-12"/>
        </w:rPr>
        <w:t>10000</w:t>
      </w:r>
      <w:r>
        <w:rPr>
          <w:rFonts w:asciiTheme="minorEastAsia" w:eastAsiaTheme="minorEastAsia" w:hAnsiTheme="minorEastAsia" w:cs="宋体" w:hint="eastAsia"/>
          <w:b w:val="0"/>
          <w:bCs w:val="0"/>
          <w:spacing w:val="-12"/>
        </w:rPr>
        <w:t>元、律师费</w:t>
      </w:r>
      <w:r>
        <w:rPr>
          <w:rFonts w:asciiTheme="minorEastAsia" w:eastAsiaTheme="minorEastAsia" w:hAnsiTheme="minorEastAsia" w:cs="宋体" w:hint="eastAsia"/>
          <w:b w:val="0"/>
          <w:bCs w:val="0"/>
          <w:spacing w:val="-12"/>
        </w:rPr>
        <w:t>20000</w:t>
      </w:r>
      <w:r>
        <w:rPr>
          <w:rFonts w:asciiTheme="minorEastAsia" w:eastAsiaTheme="minorEastAsia" w:hAnsiTheme="minorEastAsia" w:cs="宋体" w:hint="eastAsia"/>
          <w:b w:val="0"/>
          <w:bCs w:val="0"/>
          <w:spacing w:val="-12"/>
        </w:rPr>
        <w:t>元，合计</w:t>
      </w:r>
      <w:r>
        <w:rPr>
          <w:rFonts w:asciiTheme="minorEastAsia" w:eastAsiaTheme="minorEastAsia" w:hAnsiTheme="minorEastAsia" w:cs="宋体" w:hint="eastAsia"/>
          <w:b w:val="0"/>
          <w:bCs w:val="0"/>
          <w:spacing w:val="-12"/>
        </w:rPr>
        <w:t>30000</w:t>
      </w:r>
      <w:r>
        <w:rPr>
          <w:rFonts w:asciiTheme="minorEastAsia" w:eastAsiaTheme="minorEastAsia" w:hAnsiTheme="minorEastAsia" w:cs="宋体" w:hint="eastAsia"/>
          <w:b w:val="0"/>
          <w:bCs w:val="0"/>
          <w:spacing w:val="-12"/>
        </w:rPr>
        <w:t>元，前述持有人大会费用由基金管理人承担</w:t>
      </w:r>
      <w:r>
        <w:rPr>
          <w:rFonts w:asciiTheme="minorEastAsia" w:eastAsiaTheme="minorEastAsia" w:hAnsiTheme="minorEastAsia" w:cs="宋体" w:hint="eastAsia"/>
          <w:b w:val="0"/>
          <w:bCs w:val="0"/>
          <w:spacing w:val="-8"/>
        </w:rPr>
        <w:t>。</w:t>
      </w:r>
    </w:p>
    <w:p w:rsidR="00A84017" w:rsidRDefault="005263E2">
      <w:r>
        <w:rPr>
          <w:rFonts w:hint="eastAsia"/>
        </w:rPr>
        <w:t xml:space="preserve"> </w:t>
      </w:r>
      <w:r>
        <w:t xml:space="preserve">             </w:t>
      </w:r>
    </w:p>
    <w:p w:rsidR="00A84017" w:rsidRDefault="005263E2">
      <w:pPr>
        <w:pStyle w:val="2"/>
        <w:spacing w:line="360" w:lineRule="auto"/>
        <w:rPr>
          <w:rFonts w:asciiTheme="minorEastAsia" w:eastAsiaTheme="minorEastAsia" w:hAnsiTheme="minorEastAsia"/>
        </w:rPr>
      </w:pPr>
      <w:r>
        <w:rPr>
          <w:rFonts w:asciiTheme="minorEastAsia" w:eastAsiaTheme="minorEastAsia" w:hAnsiTheme="minorEastAsia"/>
        </w:rPr>
        <w:t>二、重新召集基金份额持有人大会</w:t>
      </w:r>
    </w:p>
    <w:p w:rsidR="00A84017" w:rsidRDefault="005263E2" w:rsidP="005263E2">
      <w:pPr>
        <w:pStyle w:val="2"/>
        <w:spacing w:line="360" w:lineRule="auto"/>
        <w:ind w:leftChars="515" w:left="1133" w:rightChars="560" w:right="1232" w:firstLineChars="200" w:firstLine="464"/>
        <w:jc w:val="both"/>
        <w:rPr>
          <w:rFonts w:asciiTheme="minorEastAsia" w:eastAsiaTheme="minorEastAsia" w:hAnsiTheme="minorEastAsia" w:cs="宋体"/>
          <w:b w:val="0"/>
          <w:bCs w:val="0"/>
          <w:spacing w:val="-8"/>
        </w:rPr>
      </w:pPr>
      <w:r>
        <w:rPr>
          <w:rFonts w:asciiTheme="minorEastAsia" w:eastAsiaTheme="minorEastAsia" w:hAnsiTheme="minorEastAsia" w:cs="宋体" w:hint="eastAsia"/>
          <w:b w:val="0"/>
          <w:bCs w:val="0"/>
          <w:spacing w:val="-8"/>
        </w:rPr>
        <w:t>根据《中华人民共和国证券投资基金法》及《红塔红土稳健添利混合型证券投资基金基金合同》的规定，基金管理人可以在本次基金份额持有人大会召开时间的</w:t>
      </w:r>
      <w:r>
        <w:rPr>
          <w:rFonts w:asciiTheme="minorEastAsia" w:eastAsiaTheme="minorEastAsia" w:hAnsiTheme="minorEastAsia" w:cs="宋体"/>
          <w:b w:val="0"/>
          <w:bCs w:val="0"/>
          <w:spacing w:val="-8"/>
        </w:rPr>
        <w:t>3</w:t>
      </w:r>
      <w:r>
        <w:rPr>
          <w:rFonts w:asciiTheme="minorEastAsia" w:eastAsiaTheme="minorEastAsia" w:hAnsiTheme="minorEastAsia" w:cs="宋体"/>
          <w:b w:val="0"/>
          <w:bCs w:val="0"/>
          <w:spacing w:val="-8"/>
        </w:rPr>
        <w:t>个月以后、</w:t>
      </w:r>
      <w:r>
        <w:rPr>
          <w:rFonts w:asciiTheme="minorEastAsia" w:eastAsiaTheme="minorEastAsia" w:hAnsiTheme="minorEastAsia" w:cs="宋体"/>
          <w:b w:val="0"/>
          <w:bCs w:val="0"/>
          <w:spacing w:val="-8"/>
        </w:rPr>
        <w:t>6</w:t>
      </w:r>
      <w:r>
        <w:rPr>
          <w:rFonts w:asciiTheme="minorEastAsia" w:eastAsiaTheme="minorEastAsia" w:hAnsiTheme="minorEastAsia" w:cs="宋体"/>
          <w:b w:val="0"/>
          <w:bCs w:val="0"/>
          <w:spacing w:val="-8"/>
        </w:rPr>
        <w:t>个月以内，就原定审议事项重新召集基金份额持有人大会</w:t>
      </w:r>
      <w:r>
        <w:rPr>
          <w:rFonts w:asciiTheme="minorEastAsia" w:eastAsiaTheme="minorEastAsia" w:hAnsiTheme="minorEastAsia" w:cs="宋体" w:hint="eastAsia"/>
          <w:b w:val="0"/>
          <w:bCs w:val="0"/>
          <w:spacing w:val="-8"/>
        </w:rPr>
        <w:t>。重新召集的基金份额持有人大会应当有代表三分之一以上（含三分之一）基金份额的持有人直接出具书面意见或授权他人代表出具书面意见。</w:t>
      </w:r>
    </w:p>
    <w:p w:rsidR="00A84017" w:rsidRDefault="00A84017" w:rsidP="005263E2">
      <w:pPr>
        <w:pStyle w:val="2"/>
        <w:ind w:leftChars="515" w:left="1193" w:hangingChars="26" w:hanging="60"/>
        <w:rPr>
          <w:rFonts w:asciiTheme="minorEastAsia" w:eastAsiaTheme="minorEastAsia" w:hAnsiTheme="minorEastAsia" w:cs="宋体"/>
          <w:b w:val="0"/>
          <w:bCs w:val="0"/>
          <w:spacing w:val="-8"/>
        </w:rPr>
      </w:pPr>
    </w:p>
    <w:p w:rsidR="00A84017" w:rsidRDefault="005263E2">
      <w:pPr>
        <w:pStyle w:val="2"/>
        <w:spacing w:line="360" w:lineRule="auto"/>
        <w:ind w:leftChars="515" w:left="1133" w:rightChars="560" w:right="1232" w:firstLineChars="200" w:firstLine="482"/>
        <w:rPr>
          <w:rFonts w:asciiTheme="minorEastAsia" w:eastAsiaTheme="minorEastAsia" w:hAnsiTheme="minorEastAsia"/>
        </w:rPr>
      </w:pPr>
      <w:r>
        <w:rPr>
          <w:rFonts w:asciiTheme="minorEastAsia" w:eastAsiaTheme="minorEastAsia" w:hAnsiTheme="minorEastAsia" w:hint="eastAsia"/>
        </w:rPr>
        <w:t>三、重要提示</w:t>
      </w:r>
    </w:p>
    <w:p w:rsidR="00A84017" w:rsidRDefault="005263E2">
      <w:pPr>
        <w:pStyle w:val="a4"/>
        <w:spacing w:before="6" w:line="364" w:lineRule="auto"/>
        <w:ind w:left="1098" w:right="1085" w:firstLine="479"/>
        <w:jc w:val="both"/>
        <w:rPr>
          <w:rFonts w:asciiTheme="minorEastAsia" w:eastAsiaTheme="minorEastAsia" w:hAnsiTheme="minorEastAsia"/>
        </w:rPr>
      </w:pPr>
      <w:r>
        <w:rPr>
          <w:rFonts w:asciiTheme="minorEastAsia" w:eastAsiaTheme="minorEastAsia" w:hAnsiTheme="minorEastAsia" w:hint="eastAsia"/>
        </w:rPr>
        <w:lastRenderedPageBreak/>
        <w:t>基金管理人将就本次</w:t>
      </w:r>
      <w:r>
        <w:rPr>
          <w:rFonts w:asciiTheme="minorEastAsia" w:eastAsiaTheme="minorEastAsia" w:hAnsiTheme="minorEastAsia"/>
        </w:rPr>
        <w:t>会议情况</w:t>
      </w:r>
      <w:r>
        <w:rPr>
          <w:rFonts w:asciiTheme="minorEastAsia" w:eastAsiaTheme="minorEastAsia" w:hAnsiTheme="minorEastAsia" w:hint="eastAsia"/>
        </w:rPr>
        <w:t>报中国证券监督管理委员会备案</w:t>
      </w:r>
      <w:r>
        <w:rPr>
          <w:rFonts w:asciiTheme="minorEastAsia" w:eastAsiaTheme="minorEastAsia" w:hAnsiTheme="minorEastAsia"/>
        </w:rPr>
        <w:t>。</w:t>
      </w:r>
    </w:p>
    <w:p w:rsidR="00A84017" w:rsidRDefault="005263E2">
      <w:pPr>
        <w:pStyle w:val="a4"/>
        <w:spacing w:before="6" w:line="364" w:lineRule="auto"/>
        <w:ind w:left="1098" w:right="1085" w:firstLine="479"/>
        <w:jc w:val="both"/>
        <w:rPr>
          <w:rFonts w:asciiTheme="minorEastAsia" w:eastAsiaTheme="minorEastAsia" w:hAnsiTheme="minorEastAsia"/>
          <w:spacing w:val="-5"/>
        </w:rPr>
      </w:pPr>
      <w:r>
        <w:rPr>
          <w:rFonts w:asciiTheme="minorEastAsia" w:eastAsiaTheme="minorEastAsia" w:hAnsiTheme="minorEastAsia" w:hint="eastAsia"/>
        </w:rPr>
        <w:t>投资人</w:t>
      </w:r>
      <w:r>
        <w:rPr>
          <w:rFonts w:asciiTheme="minorEastAsia" w:eastAsiaTheme="minorEastAsia" w:hAnsiTheme="minorEastAsia"/>
        </w:rPr>
        <w:t>可通过基金管理人网站查阅本次基金份额持有人</w:t>
      </w:r>
      <w:r>
        <w:rPr>
          <w:rFonts w:asciiTheme="minorEastAsia" w:eastAsiaTheme="minorEastAsia" w:hAnsiTheme="minorEastAsia" w:hint="eastAsia"/>
        </w:rPr>
        <w:t>大会</w:t>
      </w:r>
      <w:r>
        <w:rPr>
          <w:rFonts w:asciiTheme="minorEastAsia" w:eastAsiaTheme="minorEastAsia" w:hAnsiTheme="minorEastAsia"/>
        </w:rPr>
        <w:t>的相关公告文件</w:t>
      </w:r>
      <w:r>
        <w:rPr>
          <w:rFonts w:asciiTheme="minorEastAsia" w:eastAsiaTheme="minorEastAsia" w:hAnsiTheme="minorEastAsia" w:hint="eastAsia"/>
        </w:rPr>
        <w:t>。</w:t>
      </w:r>
    </w:p>
    <w:p w:rsidR="00A84017" w:rsidRDefault="00A84017">
      <w:pPr>
        <w:pStyle w:val="a4"/>
        <w:spacing w:before="106" w:line="364" w:lineRule="auto"/>
        <w:ind w:left="1098" w:right="1173" w:firstLine="479"/>
        <w:jc w:val="both"/>
        <w:rPr>
          <w:rFonts w:asciiTheme="minorEastAsia" w:eastAsiaTheme="minorEastAsia" w:hAnsiTheme="minorEastAsia"/>
        </w:rPr>
      </w:pPr>
    </w:p>
    <w:p w:rsidR="00A84017" w:rsidRDefault="005263E2">
      <w:pPr>
        <w:pStyle w:val="2"/>
        <w:spacing w:line="360" w:lineRule="auto"/>
        <w:ind w:leftChars="515" w:left="1133" w:rightChars="560" w:right="1232" w:firstLineChars="200" w:firstLine="482"/>
        <w:jc w:val="both"/>
        <w:rPr>
          <w:rFonts w:asciiTheme="minorEastAsia" w:eastAsiaTheme="minorEastAsia" w:hAnsiTheme="minorEastAsia"/>
        </w:rPr>
      </w:pPr>
      <w:r>
        <w:rPr>
          <w:rFonts w:asciiTheme="minorEastAsia" w:eastAsiaTheme="minorEastAsia" w:hAnsiTheme="minorEastAsia" w:hint="eastAsia"/>
        </w:rPr>
        <w:t>四、备查文件</w:t>
      </w:r>
    </w:p>
    <w:p w:rsidR="00A84017" w:rsidRDefault="005263E2">
      <w:pPr>
        <w:pStyle w:val="a4"/>
        <w:spacing w:before="6" w:line="364" w:lineRule="auto"/>
        <w:ind w:left="1098" w:right="1085" w:firstLine="479"/>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w:t>
      </w:r>
      <w:r>
        <w:rPr>
          <w:rFonts w:asciiTheme="minorEastAsia" w:eastAsiaTheme="minorEastAsia" w:hAnsiTheme="minorEastAsia" w:hint="eastAsia"/>
        </w:rPr>
        <w:t>关于以通讯方式召开红塔红土稳健添利混合型证券投资基金基金份额持有人大会的公告》</w:t>
      </w:r>
    </w:p>
    <w:p w:rsidR="00A84017" w:rsidRDefault="005263E2">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附件一：《</w:t>
      </w:r>
      <w:r>
        <w:rPr>
          <w:rFonts w:hint="eastAsia"/>
        </w:rPr>
        <w:t>关于红塔红土稳健添利混合型证券投资基金持续运作有关事项的议案</w:t>
      </w:r>
      <w:r>
        <w:rPr>
          <w:rFonts w:asciiTheme="minorEastAsia" w:eastAsiaTheme="minorEastAsia" w:hAnsiTheme="minorEastAsia" w:hint="eastAsia"/>
        </w:rPr>
        <w:t>》；</w:t>
      </w:r>
    </w:p>
    <w:p w:rsidR="00A84017" w:rsidRDefault="005263E2">
      <w:pPr>
        <w:pStyle w:val="a4"/>
        <w:spacing w:before="6" w:line="364" w:lineRule="auto"/>
        <w:ind w:left="1100" w:right="1174" w:firstLine="479"/>
        <w:jc w:val="both"/>
        <w:rPr>
          <w:rFonts w:asciiTheme="minorEastAsia" w:eastAsiaTheme="minorEastAsia" w:hAnsiTheme="minorEastAsia"/>
        </w:rPr>
      </w:pPr>
      <w:r>
        <w:rPr>
          <w:rFonts w:asciiTheme="minorEastAsia" w:eastAsiaTheme="minorEastAsia" w:hAnsiTheme="minorEastAsia" w:hint="eastAsia"/>
        </w:rPr>
        <w:t>附件二：《</w:t>
      </w:r>
      <w:r>
        <w:rPr>
          <w:rFonts w:hint="eastAsia"/>
        </w:rPr>
        <w:t>红塔红土稳健添利混合型证券投资基金</w:t>
      </w:r>
      <w:r>
        <w:rPr>
          <w:rFonts w:asciiTheme="minorEastAsia" w:eastAsiaTheme="minorEastAsia" w:hAnsiTheme="minorEastAsia" w:hint="eastAsia"/>
        </w:rPr>
        <w:t>基金份额持有人大会表决票》；</w:t>
      </w:r>
    </w:p>
    <w:p w:rsidR="00A84017" w:rsidRDefault="005263E2">
      <w:pPr>
        <w:pStyle w:val="a4"/>
        <w:spacing w:before="6" w:line="364" w:lineRule="auto"/>
        <w:ind w:left="1098" w:right="1085" w:firstLine="479"/>
        <w:jc w:val="both"/>
        <w:rPr>
          <w:rFonts w:asciiTheme="minorEastAsia" w:eastAsiaTheme="minorEastAsia" w:hAnsiTheme="minorEastAsia"/>
        </w:rPr>
      </w:pPr>
      <w:r>
        <w:rPr>
          <w:rFonts w:asciiTheme="minorEastAsia" w:eastAsiaTheme="minorEastAsia" w:hAnsiTheme="minorEastAsia" w:hint="eastAsia"/>
        </w:rPr>
        <w:t>附件三：《授权委托书》。</w:t>
      </w:r>
    </w:p>
    <w:p w:rsidR="00A84017" w:rsidRDefault="005263E2">
      <w:pPr>
        <w:pStyle w:val="a4"/>
        <w:spacing w:before="6" w:line="364" w:lineRule="auto"/>
        <w:ind w:left="1098" w:right="1085" w:firstLine="479"/>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w:t>
      </w:r>
      <w:r>
        <w:rPr>
          <w:rFonts w:asciiTheme="minorEastAsia" w:eastAsiaTheme="minorEastAsia" w:hAnsiTheme="minorEastAsia" w:hint="eastAsia"/>
        </w:rPr>
        <w:t>广东省深圳市深圳公证处</w:t>
      </w:r>
      <w:r>
        <w:rPr>
          <w:rFonts w:asciiTheme="minorEastAsia" w:eastAsiaTheme="minorEastAsia" w:hAnsiTheme="minorEastAsia"/>
        </w:rPr>
        <w:t>关于</w:t>
      </w:r>
      <w:r>
        <w:rPr>
          <w:rFonts w:asciiTheme="minorEastAsia" w:eastAsiaTheme="minorEastAsia" w:hAnsiTheme="minorEastAsia" w:hint="eastAsia"/>
        </w:rPr>
        <w:t>红塔红土稳健添利混合型证券投资基金</w:t>
      </w:r>
      <w:r>
        <w:rPr>
          <w:rFonts w:asciiTheme="minorEastAsia" w:eastAsiaTheme="minorEastAsia" w:hAnsiTheme="minorEastAsia"/>
        </w:rPr>
        <w:t>基金份额持有人大会的公证</w:t>
      </w:r>
      <w:r>
        <w:rPr>
          <w:rFonts w:asciiTheme="minorEastAsia" w:eastAsiaTheme="minorEastAsia" w:hAnsiTheme="minorEastAsia" w:hint="eastAsia"/>
        </w:rPr>
        <w:t>书》</w:t>
      </w:r>
    </w:p>
    <w:p w:rsidR="00A84017" w:rsidRDefault="005263E2">
      <w:pPr>
        <w:pStyle w:val="a4"/>
        <w:spacing w:before="6" w:line="364" w:lineRule="auto"/>
        <w:ind w:left="1098" w:right="1085" w:firstLine="479"/>
        <w:jc w:val="both"/>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rPr>
        <w:t>、《</w:t>
      </w:r>
      <w:r>
        <w:rPr>
          <w:rFonts w:asciiTheme="minorEastAsia" w:eastAsiaTheme="minorEastAsia" w:hAnsiTheme="minorEastAsia" w:hint="eastAsia"/>
        </w:rPr>
        <w:t>上海市</w:t>
      </w:r>
      <w:r>
        <w:rPr>
          <w:rFonts w:asciiTheme="minorEastAsia" w:eastAsiaTheme="minorEastAsia" w:hAnsiTheme="minorEastAsia"/>
        </w:rPr>
        <w:t>通力律师事务所关于</w:t>
      </w:r>
      <w:r>
        <w:rPr>
          <w:rFonts w:asciiTheme="minorEastAsia" w:eastAsiaTheme="minorEastAsia" w:hAnsiTheme="minorEastAsia" w:hint="eastAsia"/>
        </w:rPr>
        <w:t>红塔红土稳健添利混合型证券投资基金</w:t>
      </w:r>
      <w:r>
        <w:rPr>
          <w:rFonts w:asciiTheme="minorEastAsia" w:eastAsiaTheme="minorEastAsia" w:hAnsiTheme="minorEastAsia"/>
        </w:rPr>
        <w:t>召开基金份额持有人大会的法律意见》</w:t>
      </w:r>
      <w:r>
        <w:rPr>
          <w:rFonts w:asciiTheme="minorEastAsia" w:eastAsiaTheme="minorEastAsia" w:hAnsiTheme="minorEastAsia"/>
        </w:rPr>
        <w:t xml:space="preserve"> </w:t>
      </w:r>
    </w:p>
    <w:p w:rsidR="00A84017" w:rsidRDefault="005263E2">
      <w:pPr>
        <w:pStyle w:val="a4"/>
        <w:spacing w:before="6" w:line="364" w:lineRule="auto"/>
        <w:ind w:left="1098" w:right="1085" w:firstLine="479"/>
        <w:jc w:val="both"/>
        <w:rPr>
          <w:rFonts w:asciiTheme="minorEastAsia" w:eastAsiaTheme="minorEastAsia" w:hAnsiTheme="minorEastAsia"/>
        </w:rPr>
      </w:pPr>
      <w:r>
        <w:rPr>
          <w:rFonts w:asciiTheme="minorEastAsia" w:eastAsiaTheme="minorEastAsia" w:hAnsiTheme="minorEastAsia" w:hint="eastAsia"/>
        </w:rPr>
        <w:t>特此公告。</w:t>
      </w:r>
    </w:p>
    <w:p w:rsidR="00A84017" w:rsidRDefault="00A84017">
      <w:pPr>
        <w:pStyle w:val="a4"/>
        <w:spacing w:before="6" w:line="364" w:lineRule="auto"/>
        <w:ind w:left="1098" w:right="1325" w:firstLine="479"/>
        <w:jc w:val="right"/>
        <w:rPr>
          <w:rFonts w:asciiTheme="minorEastAsia" w:eastAsiaTheme="minorEastAsia" w:hAnsiTheme="minorEastAsia"/>
        </w:rPr>
      </w:pPr>
    </w:p>
    <w:p w:rsidR="00A84017" w:rsidRDefault="005263E2">
      <w:pPr>
        <w:pStyle w:val="a4"/>
        <w:spacing w:before="6" w:line="364" w:lineRule="auto"/>
        <w:ind w:left="1098" w:right="1085" w:firstLine="479"/>
        <w:jc w:val="right"/>
        <w:rPr>
          <w:rFonts w:asciiTheme="minorEastAsia" w:eastAsiaTheme="minorEastAsia" w:hAnsiTheme="minorEastAsia"/>
        </w:rPr>
      </w:pPr>
      <w:r>
        <w:rPr>
          <w:rFonts w:asciiTheme="minorEastAsia" w:eastAsiaTheme="minorEastAsia" w:hAnsiTheme="minorEastAsia" w:hint="eastAsia"/>
        </w:rPr>
        <w:t>红塔红土基金管理有限公司</w:t>
      </w:r>
    </w:p>
    <w:p w:rsidR="00A84017" w:rsidRDefault="005263E2">
      <w:pPr>
        <w:pStyle w:val="a4"/>
        <w:wordWrap w:val="0"/>
        <w:spacing w:before="6" w:line="364" w:lineRule="auto"/>
        <w:ind w:left="1098" w:right="1085" w:firstLine="479"/>
        <w:jc w:val="right"/>
        <w:rPr>
          <w:rFonts w:asciiTheme="minorEastAsia" w:eastAsiaTheme="minorEastAsia" w:hAnsiTheme="minorEastAsia"/>
        </w:rPr>
        <w:sectPr w:rsidR="00A84017">
          <w:footerReference w:type="default" r:id="rId8"/>
          <w:pgSz w:w="11910" w:h="16840"/>
          <w:pgMar w:top="1460" w:right="620" w:bottom="1400" w:left="700" w:header="0" w:footer="1172" w:gutter="0"/>
          <w:cols w:space="720"/>
        </w:sectPr>
      </w:pPr>
      <w:r>
        <w:rPr>
          <w:rFonts w:asciiTheme="minorEastAsia" w:eastAsiaTheme="minorEastAsia" w:hAnsiTheme="minorEastAsia"/>
        </w:rPr>
        <w:t>202</w:t>
      </w:r>
      <w:r>
        <w:rPr>
          <w:rFonts w:asciiTheme="minorEastAsia" w:eastAsiaTheme="minorEastAsia" w:hAnsiTheme="minorEastAsia" w:hint="eastAsia"/>
          <w:lang w:val="en-US"/>
        </w:rPr>
        <w:t>6</w:t>
      </w:r>
      <w:r>
        <w:rPr>
          <w:rFonts w:asciiTheme="minorEastAsia" w:eastAsiaTheme="minorEastAsia" w:hAnsiTheme="minorEastAsia"/>
        </w:rPr>
        <w:t>年</w:t>
      </w:r>
      <w:r>
        <w:rPr>
          <w:rFonts w:asciiTheme="minorEastAsia" w:eastAsiaTheme="minorEastAsia" w:hAnsiTheme="minorEastAsia" w:hint="eastAsia"/>
          <w:lang w:val="en-US"/>
        </w:rPr>
        <w:t>1</w:t>
      </w:r>
      <w:r>
        <w:rPr>
          <w:rFonts w:asciiTheme="minorEastAsia" w:eastAsiaTheme="minorEastAsia" w:hAnsiTheme="minorEastAsia"/>
        </w:rPr>
        <w:t>月</w:t>
      </w:r>
      <w:r>
        <w:rPr>
          <w:rFonts w:asciiTheme="minorEastAsia" w:eastAsiaTheme="minorEastAsia" w:hAnsiTheme="minorEastAsia" w:hint="eastAsia"/>
          <w:lang w:val="en-US"/>
        </w:rPr>
        <w:t>8</w:t>
      </w:r>
      <w:r>
        <w:rPr>
          <w:rFonts w:asciiTheme="minorEastAsia" w:eastAsiaTheme="minorEastAsia" w:hAnsiTheme="minorEastAsia"/>
        </w:rPr>
        <w:t>日</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A84017" w:rsidRDefault="005263E2">
      <w:pPr>
        <w:pStyle w:val="a4"/>
        <w:spacing w:before="6" w:line="364" w:lineRule="auto"/>
        <w:ind w:right="1085"/>
        <w:rPr>
          <w:rFonts w:asciiTheme="minorEastAsia" w:eastAsiaTheme="minorEastAsia" w:hAnsiTheme="minorEastAsia"/>
        </w:rPr>
      </w:pPr>
      <w:r>
        <w:rPr>
          <w:rFonts w:asciiTheme="minorEastAsia" w:eastAsiaTheme="minorEastAsia" w:hAnsiTheme="minorEastAsia" w:hint="eastAsia"/>
          <w:noProof/>
          <w:lang w:val="en-US" w:bidi="ar-SA"/>
        </w:rPr>
        <w:lastRenderedPageBreak/>
        <w:drawing>
          <wp:inline distT="0" distB="0" distL="114300" distR="114300">
            <wp:extent cx="6296025" cy="8867775"/>
            <wp:effectExtent l="0" t="0" r="9525" b="9525"/>
            <wp:docPr id="2" name="图片 2" descr="公证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证书1"/>
                    <pic:cNvPicPr>
                      <a:picLocks noChangeAspect="1"/>
                    </pic:cNvPicPr>
                  </pic:nvPicPr>
                  <pic:blipFill>
                    <a:blip r:embed="rId9" cstate="print"/>
                    <a:stretch>
                      <a:fillRect/>
                    </a:stretch>
                  </pic:blipFill>
                  <pic:spPr>
                    <a:xfrm>
                      <a:off x="0" y="0"/>
                      <a:ext cx="6296025" cy="8867775"/>
                    </a:xfrm>
                    <a:prstGeom prst="rect">
                      <a:avLst/>
                    </a:prstGeom>
                  </pic:spPr>
                </pic:pic>
              </a:graphicData>
            </a:graphic>
          </wp:inline>
        </w:drawing>
      </w:r>
      <w:bookmarkStart w:id="0" w:name="_GoBack"/>
      <w:bookmarkEnd w:id="0"/>
    </w:p>
    <w:p w:rsidR="00A84017" w:rsidRDefault="005263E2">
      <w:pPr>
        <w:pStyle w:val="a4"/>
        <w:spacing w:before="6" w:line="364" w:lineRule="auto"/>
        <w:ind w:right="1085"/>
        <w:rPr>
          <w:rFonts w:asciiTheme="minorEastAsia" w:eastAsiaTheme="minorEastAsia" w:hAnsiTheme="minorEastAsia"/>
        </w:rPr>
      </w:pPr>
      <w:r>
        <w:rPr>
          <w:rFonts w:asciiTheme="minorEastAsia" w:eastAsiaTheme="minorEastAsia" w:hAnsiTheme="minorEastAsia" w:hint="eastAsia"/>
          <w:noProof/>
          <w:lang w:val="en-US" w:bidi="ar-SA"/>
        </w:rPr>
        <w:lastRenderedPageBreak/>
        <w:drawing>
          <wp:inline distT="0" distB="0" distL="114300" distR="114300">
            <wp:extent cx="6296025" cy="8869680"/>
            <wp:effectExtent l="0" t="0" r="9525" b="7620"/>
            <wp:docPr id="3" name="图片 3" descr="公证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证书2"/>
                    <pic:cNvPicPr>
                      <a:picLocks noChangeAspect="1"/>
                    </pic:cNvPicPr>
                  </pic:nvPicPr>
                  <pic:blipFill>
                    <a:blip r:embed="rId10" cstate="print"/>
                    <a:stretch>
                      <a:fillRect/>
                    </a:stretch>
                  </pic:blipFill>
                  <pic:spPr>
                    <a:xfrm>
                      <a:off x="0" y="0"/>
                      <a:ext cx="6296025" cy="8869680"/>
                    </a:xfrm>
                    <a:prstGeom prst="rect">
                      <a:avLst/>
                    </a:prstGeom>
                  </pic:spPr>
                </pic:pic>
              </a:graphicData>
            </a:graphic>
          </wp:inline>
        </w:drawing>
      </w:r>
    </w:p>
    <w:p w:rsidR="00A84017" w:rsidRDefault="005263E2">
      <w:pPr>
        <w:pStyle w:val="a4"/>
        <w:spacing w:before="6" w:line="364" w:lineRule="auto"/>
        <w:ind w:right="1085"/>
        <w:rPr>
          <w:rFonts w:asciiTheme="minorEastAsia" w:eastAsiaTheme="minorEastAsia" w:hAnsiTheme="minorEastAsia"/>
        </w:rPr>
      </w:pPr>
      <w:r>
        <w:rPr>
          <w:rFonts w:asciiTheme="minorEastAsia" w:eastAsiaTheme="minorEastAsia" w:hAnsiTheme="minorEastAsia" w:hint="eastAsia"/>
          <w:noProof/>
          <w:lang w:val="en-US" w:bidi="ar-SA"/>
        </w:rPr>
        <w:drawing>
          <wp:inline distT="0" distB="0" distL="114300" distR="114300">
            <wp:extent cx="6252210" cy="8872220"/>
            <wp:effectExtent l="0" t="0" r="15240" b="5080"/>
            <wp:docPr id="4" name="图片 4" descr="公证书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证书3"/>
                    <pic:cNvPicPr>
                      <a:picLocks noChangeAspect="1"/>
                    </pic:cNvPicPr>
                  </pic:nvPicPr>
                  <pic:blipFill>
                    <a:blip r:embed="rId11" cstate="print"/>
                    <a:stretch>
                      <a:fillRect/>
                    </a:stretch>
                  </pic:blipFill>
                  <pic:spPr>
                    <a:xfrm>
                      <a:off x="0" y="0"/>
                      <a:ext cx="6252210" cy="8872220"/>
                    </a:xfrm>
                    <a:prstGeom prst="rect">
                      <a:avLst/>
                    </a:prstGeom>
                  </pic:spPr>
                </pic:pic>
              </a:graphicData>
            </a:graphic>
          </wp:inline>
        </w:drawing>
      </w:r>
    </w:p>
    <w:sectPr w:rsidR="00A84017" w:rsidSect="00A84017">
      <w:footerReference w:type="default" r:id="rId12"/>
      <w:pgSz w:w="11910" w:h="16840"/>
      <w:pgMar w:top="1460" w:right="620" w:bottom="1400" w:left="700" w:header="0" w:footer="11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017" w:rsidRDefault="00A84017" w:rsidP="00A84017">
      <w:r>
        <w:separator/>
      </w:r>
    </w:p>
  </w:endnote>
  <w:endnote w:type="continuationSeparator" w:id="0">
    <w:p w:rsidR="00A84017" w:rsidRDefault="00A84017" w:rsidP="00A84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JhengHei">
    <w:charset w:val="88"/>
    <w:family w:val="swiss"/>
    <w:pitch w:val="default"/>
    <w:sig w:usb0="0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17" w:rsidRDefault="00A84017">
    <w:pPr>
      <w:pStyle w:val="a4"/>
      <w:spacing w:line="14" w:lineRule="auto"/>
      <w:rPr>
        <w:sz w:val="17"/>
      </w:rPr>
    </w:pPr>
    <w:r w:rsidRPr="00A84017">
      <w:rPr>
        <w:lang w:val="en-US" w:bidi="ar-SA"/>
      </w:rPr>
      <w:pict>
        <v:shapetype id="_x0000_t202" coordsize="21600,21600" o:spt="202" path="m,l,21600r21600,l21600,xe">
          <v:stroke joinstyle="miter"/>
          <v:path gradientshapeok="t" o:connecttype="rect"/>
        </v:shapetype>
        <v:shape id="Text Box 1" o:spid="_x0000_s1026" type="#_x0000_t202" style="position:absolute;margin-left:291.2pt;margin-top:770.85pt;width:13.15pt;height:12pt;z-index:-251658752;mso-position-horizontal-relative:page;mso-position-vertical-relative:page;mso-width-relative:page;mso-height-relative:page" o:gfxdata="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P96r2wAAAA0BAAAPAAAAAAAAAAEAIAAAACIAAABkcnMvZG93bnJl&#10;di54bWxQSwECFAAUAAAACACHTuJAU/850/oBAAADBAAADgAAAAAAAAABACAAAAAqAQAAZHJzL2Uy&#10;b0RvYy54bWxQSwUGAAAAAAYABgBZAQAAlgUAAAAA&#10;" filled="f" stroked="f">
          <v:textbox inset="0,0,0,0">
            <w:txbxContent>
              <w:p w:rsidR="00A84017" w:rsidRDefault="00A84017">
                <w:pPr>
                  <w:spacing w:before="12"/>
                  <w:ind w:left="40"/>
                  <w:rPr>
                    <w:rFonts w:ascii="Times New Roman"/>
                    <w:sz w:val="18"/>
                  </w:rPr>
                </w:pPr>
                <w:r>
                  <w:fldChar w:fldCharType="begin"/>
                </w:r>
                <w:r w:rsidR="005263E2">
                  <w:rPr>
                    <w:rFonts w:ascii="Times New Roman"/>
                    <w:sz w:val="18"/>
                  </w:rPr>
                  <w:instrText xml:space="preserve"> PAGE </w:instrText>
                </w:r>
                <w:r>
                  <w:fldChar w:fldCharType="separate"/>
                </w:r>
                <w:r w:rsidR="005263E2">
                  <w:rPr>
                    <w:rFonts w:ascii="Times New Roman"/>
                    <w:noProof/>
                    <w:sz w:val="18"/>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17" w:rsidRDefault="00A84017">
    <w:pPr>
      <w:pStyle w:val="a4"/>
      <w:spacing w:line="14" w:lineRule="auto"/>
      <w:rPr>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017" w:rsidRDefault="00A84017" w:rsidP="00A84017">
      <w:r>
        <w:separator/>
      </w:r>
    </w:p>
  </w:footnote>
  <w:footnote w:type="continuationSeparator" w:id="0">
    <w:p w:rsidR="00A84017" w:rsidRDefault="00A84017" w:rsidP="00A840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
  <w:rsids>
    <w:rsidRoot w:val="00CF3539"/>
    <w:rsid w:val="00001D24"/>
    <w:rsid w:val="0001132F"/>
    <w:rsid w:val="00011907"/>
    <w:rsid w:val="00030C9E"/>
    <w:rsid w:val="00044A7E"/>
    <w:rsid w:val="00045849"/>
    <w:rsid w:val="000463D5"/>
    <w:rsid w:val="00055BF6"/>
    <w:rsid w:val="0005737D"/>
    <w:rsid w:val="0006130C"/>
    <w:rsid w:val="0006145E"/>
    <w:rsid w:val="00062392"/>
    <w:rsid w:val="0007461E"/>
    <w:rsid w:val="000750D9"/>
    <w:rsid w:val="00080D78"/>
    <w:rsid w:val="000823EE"/>
    <w:rsid w:val="000A1045"/>
    <w:rsid w:val="000A1D69"/>
    <w:rsid w:val="000A6D56"/>
    <w:rsid w:val="000B13E8"/>
    <w:rsid w:val="000B2DE9"/>
    <w:rsid w:val="000B4CC9"/>
    <w:rsid w:val="000C0C77"/>
    <w:rsid w:val="000D5918"/>
    <w:rsid w:val="000D6EF7"/>
    <w:rsid w:val="000E4F93"/>
    <w:rsid w:val="000E6877"/>
    <w:rsid w:val="000F3CF1"/>
    <w:rsid w:val="000F4303"/>
    <w:rsid w:val="000F4AC5"/>
    <w:rsid w:val="001000B8"/>
    <w:rsid w:val="00101D4F"/>
    <w:rsid w:val="001056AA"/>
    <w:rsid w:val="00111A67"/>
    <w:rsid w:val="00122484"/>
    <w:rsid w:val="00126466"/>
    <w:rsid w:val="00135934"/>
    <w:rsid w:val="00137B3A"/>
    <w:rsid w:val="00140758"/>
    <w:rsid w:val="00167433"/>
    <w:rsid w:val="00170D8F"/>
    <w:rsid w:val="0018232D"/>
    <w:rsid w:val="00183937"/>
    <w:rsid w:val="0019158C"/>
    <w:rsid w:val="0019166B"/>
    <w:rsid w:val="00191A14"/>
    <w:rsid w:val="001A207A"/>
    <w:rsid w:val="001A6985"/>
    <w:rsid w:val="001A777C"/>
    <w:rsid w:val="001C4C7A"/>
    <w:rsid w:val="001C676C"/>
    <w:rsid w:val="001D3FC4"/>
    <w:rsid w:val="001D72D2"/>
    <w:rsid w:val="001E58D1"/>
    <w:rsid w:val="001E7987"/>
    <w:rsid w:val="001F33F5"/>
    <w:rsid w:val="001F4567"/>
    <w:rsid w:val="00201298"/>
    <w:rsid w:val="00226C25"/>
    <w:rsid w:val="002279CD"/>
    <w:rsid w:val="002436B5"/>
    <w:rsid w:val="0025284F"/>
    <w:rsid w:val="00256B01"/>
    <w:rsid w:val="002574B5"/>
    <w:rsid w:val="00260299"/>
    <w:rsid w:val="00263A95"/>
    <w:rsid w:val="00264B4F"/>
    <w:rsid w:val="0027034F"/>
    <w:rsid w:val="002706E8"/>
    <w:rsid w:val="00271574"/>
    <w:rsid w:val="002941A8"/>
    <w:rsid w:val="00296158"/>
    <w:rsid w:val="002A44C8"/>
    <w:rsid w:val="002A5E6F"/>
    <w:rsid w:val="002A6160"/>
    <w:rsid w:val="002B18E2"/>
    <w:rsid w:val="002B2822"/>
    <w:rsid w:val="002C5FCC"/>
    <w:rsid w:val="002D73D7"/>
    <w:rsid w:val="002E1140"/>
    <w:rsid w:val="002E32BE"/>
    <w:rsid w:val="002E65F0"/>
    <w:rsid w:val="002F6412"/>
    <w:rsid w:val="00306235"/>
    <w:rsid w:val="00306D3A"/>
    <w:rsid w:val="00313F07"/>
    <w:rsid w:val="0031514B"/>
    <w:rsid w:val="00326917"/>
    <w:rsid w:val="00342BF5"/>
    <w:rsid w:val="003441AE"/>
    <w:rsid w:val="0034489A"/>
    <w:rsid w:val="0035154D"/>
    <w:rsid w:val="003609A5"/>
    <w:rsid w:val="00365F94"/>
    <w:rsid w:val="00370A57"/>
    <w:rsid w:val="00374D87"/>
    <w:rsid w:val="00386EED"/>
    <w:rsid w:val="003972E2"/>
    <w:rsid w:val="003A6385"/>
    <w:rsid w:val="003A7A24"/>
    <w:rsid w:val="003C09A6"/>
    <w:rsid w:val="003C10DD"/>
    <w:rsid w:val="003C38BC"/>
    <w:rsid w:val="003C42DB"/>
    <w:rsid w:val="003D42F5"/>
    <w:rsid w:val="003D6E92"/>
    <w:rsid w:val="003E182B"/>
    <w:rsid w:val="003E3BD3"/>
    <w:rsid w:val="00412A5F"/>
    <w:rsid w:val="00414777"/>
    <w:rsid w:val="004223D5"/>
    <w:rsid w:val="0042591E"/>
    <w:rsid w:val="00427BA1"/>
    <w:rsid w:val="00427CDF"/>
    <w:rsid w:val="00432D69"/>
    <w:rsid w:val="00444CB7"/>
    <w:rsid w:val="00447D87"/>
    <w:rsid w:val="004504C8"/>
    <w:rsid w:val="00451880"/>
    <w:rsid w:val="0045432E"/>
    <w:rsid w:val="004618A8"/>
    <w:rsid w:val="00471E3B"/>
    <w:rsid w:val="00471E67"/>
    <w:rsid w:val="004731E5"/>
    <w:rsid w:val="00477DE5"/>
    <w:rsid w:val="0048048A"/>
    <w:rsid w:val="004824A1"/>
    <w:rsid w:val="004B3136"/>
    <w:rsid w:val="004B4C54"/>
    <w:rsid w:val="004B6B8F"/>
    <w:rsid w:val="004C3C82"/>
    <w:rsid w:val="004C6F4A"/>
    <w:rsid w:val="004D37CE"/>
    <w:rsid w:val="004E1A7E"/>
    <w:rsid w:val="004F1752"/>
    <w:rsid w:val="004F5775"/>
    <w:rsid w:val="00510CC3"/>
    <w:rsid w:val="0051471B"/>
    <w:rsid w:val="00522120"/>
    <w:rsid w:val="00523A48"/>
    <w:rsid w:val="005263E2"/>
    <w:rsid w:val="00530E65"/>
    <w:rsid w:val="00531931"/>
    <w:rsid w:val="005449BC"/>
    <w:rsid w:val="005504FC"/>
    <w:rsid w:val="00552125"/>
    <w:rsid w:val="005574BA"/>
    <w:rsid w:val="00564D25"/>
    <w:rsid w:val="00565EE7"/>
    <w:rsid w:val="005662DC"/>
    <w:rsid w:val="00567587"/>
    <w:rsid w:val="005823DC"/>
    <w:rsid w:val="00593ECC"/>
    <w:rsid w:val="005A7D32"/>
    <w:rsid w:val="005B1DA7"/>
    <w:rsid w:val="005B26BD"/>
    <w:rsid w:val="005B3813"/>
    <w:rsid w:val="005C0FB6"/>
    <w:rsid w:val="005C196F"/>
    <w:rsid w:val="005C22CE"/>
    <w:rsid w:val="005D0991"/>
    <w:rsid w:val="005D45B7"/>
    <w:rsid w:val="005D5A58"/>
    <w:rsid w:val="005E5CB1"/>
    <w:rsid w:val="00626FDA"/>
    <w:rsid w:val="00634516"/>
    <w:rsid w:val="00636FD1"/>
    <w:rsid w:val="00644E79"/>
    <w:rsid w:val="00652B45"/>
    <w:rsid w:val="00656B70"/>
    <w:rsid w:val="00665E2F"/>
    <w:rsid w:val="006777CF"/>
    <w:rsid w:val="00683794"/>
    <w:rsid w:val="00686DE9"/>
    <w:rsid w:val="00687FCB"/>
    <w:rsid w:val="00694D4E"/>
    <w:rsid w:val="006B332B"/>
    <w:rsid w:val="006B5A6D"/>
    <w:rsid w:val="006D0605"/>
    <w:rsid w:val="006E0158"/>
    <w:rsid w:val="006E2E21"/>
    <w:rsid w:val="006E2F7A"/>
    <w:rsid w:val="006F4027"/>
    <w:rsid w:val="006F5575"/>
    <w:rsid w:val="006F6F07"/>
    <w:rsid w:val="007017D0"/>
    <w:rsid w:val="0070292F"/>
    <w:rsid w:val="007061A4"/>
    <w:rsid w:val="0071345E"/>
    <w:rsid w:val="007245A7"/>
    <w:rsid w:val="007252A7"/>
    <w:rsid w:val="007355A3"/>
    <w:rsid w:val="007421D8"/>
    <w:rsid w:val="007522A0"/>
    <w:rsid w:val="00756C18"/>
    <w:rsid w:val="007579C8"/>
    <w:rsid w:val="00761600"/>
    <w:rsid w:val="00762603"/>
    <w:rsid w:val="00765610"/>
    <w:rsid w:val="0077368D"/>
    <w:rsid w:val="007754B9"/>
    <w:rsid w:val="0077574B"/>
    <w:rsid w:val="0079103B"/>
    <w:rsid w:val="00797CCB"/>
    <w:rsid w:val="007A4D8F"/>
    <w:rsid w:val="007A596D"/>
    <w:rsid w:val="007C05B6"/>
    <w:rsid w:val="007C12B9"/>
    <w:rsid w:val="007C749C"/>
    <w:rsid w:val="007D689B"/>
    <w:rsid w:val="007D7CEC"/>
    <w:rsid w:val="007E1714"/>
    <w:rsid w:val="007F106A"/>
    <w:rsid w:val="007F360E"/>
    <w:rsid w:val="007F4894"/>
    <w:rsid w:val="00807F0C"/>
    <w:rsid w:val="00823D24"/>
    <w:rsid w:val="00826655"/>
    <w:rsid w:val="008331BA"/>
    <w:rsid w:val="0083351E"/>
    <w:rsid w:val="00845C3E"/>
    <w:rsid w:val="00847533"/>
    <w:rsid w:val="00867D33"/>
    <w:rsid w:val="00873A02"/>
    <w:rsid w:val="00881F2D"/>
    <w:rsid w:val="00883628"/>
    <w:rsid w:val="00883890"/>
    <w:rsid w:val="00890323"/>
    <w:rsid w:val="008A1F1E"/>
    <w:rsid w:val="008B57B3"/>
    <w:rsid w:val="008B7108"/>
    <w:rsid w:val="008D4D5F"/>
    <w:rsid w:val="008E3390"/>
    <w:rsid w:val="008E7337"/>
    <w:rsid w:val="008F6454"/>
    <w:rsid w:val="00916DFE"/>
    <w:rsid w:val="00920FE3"/>
    <w:rsid w:val="0093207C"/>
    <w:rsid w:val="009447A3"/>
    <w:rsid w:val="00944E32"/>
    <w:rsid w:val="009607BA"/>
    <w:rsid w:val="009677A4"/>
    <w:rsid w:val="0098183B"/>
    <w:rsid w:val="00987B64"/>
    <w:rsid w:val="009A7C7E"/>
    <w:rsid w:val="009B04B8"/>
    <w:rsid w:val="009B1808"/>
    <w:rsid w:val="009B330C"/>
    <w:rsid w:val="009B4DC9"/>
    <w:rsid w:val="009B77B2"/>
    <w:rsid w:val="009D5963"/>
    <w:rsid w:val="009D5E31"/>
    <w:rsid w:val="009D5E73"/>
    <w:rsid w:val="009E4527"/>
    <w:rsid w:val="009E4FBA"/>
    <w:rsid w:val="009F3633"/>
    <w:rsid w:val="00A020EB"/>
    <w:rsid w:val="00A055BE"/>
    <w:rsid w:val="00A05EA0"/>
    <w:rsid w:val="00A171FE"/>
    <w:rsid w:val="00A23C24"/>
    <w:rsid w:val="00A3745D"/>
    <w:rsid w:val="00A61785"/>
    <w:rsid w:val="00A65FA4"/>
    <w:rsid w:val="00A715CF"/>
    <w:rsid w:val="00A740A5"/>
    <w:rsid w:val="00A74DE2"/>
    <w:rsid w:val="00A84017"/>
    <w:rsid w:val="00AA4681"/>
    <w:rsid w:val="00AB72EA"/>
    <w:rsid w:val="00AC6011"/>
    <w:rsid w:val="00AE3089"/>
    <w:rsid w:val="00AF49B3"/>
    <w:rsid w:val="00AF741B"/>
    <w:rsid w:val="00B1671E"/>
    <w:rsid w:val="00B24195"/>
    <w:rsid w:val="00B25BC9"/>
    <w:rsid w:val="00B432C5"/>
    <w:rsid w:val="00B57944"/>
    <w:rsid w:val="00B72273"/>
    <w:rsid w:val="00B824AD"/>
    <w:rsid w:val="00B86F80"/>
    <w:rsid w:val="00B8708C"/>
    <w:rsid w:val="00B93609"/>
    <w:rsid w:val="00B93711"/>
    <w:rsid w:val="00B93EE9"/>
    <w:rsid w:val="00BA01B0"/>
    <w:rsid w:val="00BB4D35"/>
    <w:rsid w:val="00BD1DBC"/>
    <w:rsid w:val="00BD1E39"/>
    <w:rsid w:val="00BD2C8F"/>
    <w:rsid w:val="00BD552E"/>
    <w:rsid w:val="00BF0E3F"/>
    <w:rsid w:val="00BF6A1F"/>
    <w:rsid w:val="00C04A2A"/>
    <w:rsid w:val="00C05FF3"/>
    <w:rsid w:val="00C06D34"/>
    <w:rsid w:val="00C16127"/>
    <w:rsid w:val="00C24085"/>
    <w:rsid w:val="00C27439"/>
    <w:rsid w:val="00C3121A"/>
    <w:rsid w:val="00C358DD"/>
    <w:rsid w:val="00C358E8"/>
    <w:rsid w:val="00C43D34"/>
    <w:rsid w:val="00C60FD3"/>
    <w:rsid w:val="00C66FBB"/>
    <w:rsid w:val="00C703B6"/>
    <w:rsid w:val="00CC0B4C"/>
    <w:rsid w:val="00CC203B"/>
    <w:rsid w:val="00CC5519"/>
    <w:rsid w:val="00CC7E85"/>
    <w:rsid w:val="00CF3539"/>
    <w:rsid w:val="00D031A0"/>
    <w:rsid w:val="00D06790"/>
    <w:rsid w:val="00D129B4"/>
    <w:rsid w:val="00D26F42"/>
    <w:rsid w:val="00D354B8"/>
    <w:rsid w:val="00D51C42"/>
    <w:rsid w:val="00D5692E"/>
    <w:rsid w:val="00D63AF8"/>
    <w:rsid w:val="00D659D6"/>
    <w:rsid w:val="00D66C97"/>
    <w:rsid w:val="00D7013C"/>
    <w:rsid w:val="00D714E2"/>
    <w:rsid w:val="00D80C32"/>
    <w:rsid w:val="00D82479"/>
    <w:rsid w:val="00DA2A47"/>
    <w:rsid w:val="00DB5ACF"/>
    <w:rsid w:val="00DB6193"/>
    <w:rsid w:val="00DB6715"/>
    <w:rsid w:val="00DF25A3"/>
    <w:rsid w:val="00DF4038"/>
    <w:rsid w:val="00DF4871"/>
    <w:rsid w:val="00DF70B8"/>
    <w:rsid w:val="00E01A75"/>
    <w:rsid w:val="00E02FB0"/>
    <w:rsid w:val="00E21E09"/>
    <w:rsid w:val="00E22859"/>
    <w:rsid w:val="00E22A64"/>
    <w:rsid w:val="00E31866"/>
    <w:rsid w:val="00E34AE1"/>
    <w:rsid w:val="00E41441"/>
    <w:rsid w:val="00E4479F"/>
    <w:rsid w:val="00E50516"/>
    <w:rsid w:val="00E51438"/>
    <w:rsid w:val="00E579FF"/>
    <w:rsid w:val="00E621BE"/>
    <w:rsid w:val="00E63B31"/>
    <w:rsid w:val="00E84EE6"/>
    <w:rsid w:val="00EB5FF5"/>
    <w:rsid w:val="00EC6ED0"/>
    <w:rsid w:val="00ED3917"/>
    <w:rsid w:val="00ED500C"/>
    <w:rsid w:val="00ED5746"/>
    <w:rsid w:val="00EE3BCA"/>
    <w:rsid w:val="00EF0043"/>
    <w:rsid w:val="00F01C33"/>
    <w:rsid w:val="00F07329"/>
    <w:rsid w:val="00F109CA"/>
    <w:rsid w:val="00F11B04"/>
    <w:rsid w:val="00F132C6"/>
    <w:rsid w:val="00F16C1F"/>
    <w:rsid w:val="00F22E41"/>
    <w:rsid w:val="00F52398"/>
    <w:rsid w:val="00F5388F"/>
    <w:rsid w:val="00F55095"/>
    <w:rsid w:val="00F67661"/>
    <w:rsid w:val="00F77F91"/>
    <w:rsid w:val="00FA0682"/>
    <w:rsid w:val="00FA1145"/>
    <w:rsid w:val="00FA19A1"/>
    <w:rsid w:val="00FA2F58"/>
    <w:rsid w:val="00FA2FA7"/>
    <w:rsid w:val="00FD06CE"/>
    <w:rsid w:val="00FD4E05"/>
    <w:rsid w:val="00FD4E9D"/>
    <w:rsid w:val="00FE2FB7"/>
    <w:rsid w:val="00FE5FA6"/>
    <w:rsid w:val="00FE70C3"/>
    <w:rsid w:val="00FE75D8"/>
    <w:rsid w:val="00FF2C49"/>
    <w:rsid w:val="00FF37E7"/>
    <w:rsid w:val="00FF57F8"/>
    <w:rsid w:val="0C9B7EBC"/>
    <w:rsid w:val="1D251260"/>
    <w:rsid w:val="273C335D"/>
    <w:rsid w:val="2A383067"/>
    <w:rsid w:val="2FCA71AD"/>
    <w:rsid w:val="474747F3"/>
    <w:rsid w:val="50A9398A"/>
    <w:rsid w:val="607C76DB"/>
    <w:rsid w:val="69F529F1"/>
    <w:rsid w:val="6A0A6410"/>
    <w:rsid w:val="6E273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84017"/>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A84017"/>
    <w:pPr>
      <w:ind w:left="3003" w:hanging="1265"/>
      <w:outlineLvl w:val="0"/>
    </w:pPr>
    <w:rPr>
      <w:rFonts w:ascii="Microsoft JhengHei" w:eastAsia="Microsoft JhengHei" w:hAnsi="Microsoft JhengHei" w:cs="Microsoft JhengHei"/>
      <w:b/>
      <w:bCs/>
      <w:sz w:val="28"/>
      <w:szCs w:val="28"/>
    </w:rPr>
  </w:style>
  <w:style w:type="paragraph" w:styleId="2">
    <w:name w:val="heading 2"/>
    <w:basedOn w:val="a"/>
    <w:next w:val="a"/>
    <w:uiPriority w:val="1"/>
    <w:qFormat/>
    <w:rsid w:val="00A84017"/>
    <w:pPr>
      <w:spacing w:line="364" w:lineRule="exact"/>
      <w:ind w:left="1580"/>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84017"/>
  </w:style>
  <w:style w:type="paragraph" w:styleId="a4">
    <w:name w:val="Body Text"/>
    <w:basedOn w:val="a"/>
    <w:link w:val="Char0"/>
    <w:uiPriority w:val="1"/>
    <w:qFormat/>
    <w:rsid w:val="00A84017"/>
    <w:rPr>
      <w:sz w:val="24"/>
      <w:szCs w:val="24"/>
    </w:rPr>
  </w:style>
  <w:style w:type="paragraph" w:styleId="a5">
    <w:name w:val="Date"/>
    <w:basedOn w:val="a"/>
    <w:next w:val="a"/>
    <w:link w:val="Char1"/>
    <w:uiPriority w:val="99"/>
    <w:semiHidden/>
    <w:unhideWhenUsed/>
    <w:qFormat/>
    <w:rsid w:val="00A84017"/>
    <w:pPr>
      <w:ind w:leftChars="2500" w:left="100"/>
    </w:pPr>
  </w:style>
  <w:style w:type="paragraph" w:styleId="a6">
    <w:name w:val="Balloon Text"/>
    <w:basedOn w:val="a"/>
    <w:link w:val="Char2"/>
    <w:uiPriority w:val="99"/>
    <w:semiHidden/>
    <w:unhideWhenUsed/>
    <w:qFormat/>
    <w:rsid w:val="00A84017"/>
    <w:rPr>
      <w:sz w:val="18"/>
      <w:szCs w:val="18"/>
    </w:rPr>
  </w:style>
  <w:style w:type="paragraph" w:styleId="a7">
    <w:name w:val="footer"/>
    <w:basedOn w:val="a"/>
    <w:link w:val="Char3"/>
    <w:uiPriority w:val="99"/>
    <w:unhideWhenUsed/>
    <w:qFormat/>
    <w:rsid w:val="00A84017"/>
    <w:pPr>
      <w:tabs>
        <w:tab w:val="center" w:pos="4153"/>
        <w:tab w:val="right" w:pos="8306"/>
      </w:tabs>
      <w:snapToGrid w:val="0"/>
    </w:pPr>
    <w:rPr>
      <w:sz w:val="18"/>
      <w:szCs w:val="18"/>
    </w:rPr>
  </w:style>
  <w:style w:type="paragraph" w:styleId="a8">
    <w:name w:val="header"/>
    <w:basedOn w:val="a"/>
    <w:link w:val="Char4"/>
    <w:uiPriority w:val="99"/>
    <w:unhideWhenUsed/>
    <w:qFormat/>
    <w:rsid w:val="00A84017"/>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A84017"/>
    <w:rPr>
      <w:b/>
      <w:bCs/>
    </w:rPr>
  </w:style>
  <w:style w:type="table" w:styleId="aa">
    <w:name w:val="Table Grid"/>
    <w:basedOn w:val="a1"/>
    <w:uiPriority w:val="59"/>
    <w:qFormat/>
    <w:rsid w:val="00A8401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A84017"/>
    <w:rPr>
      <w:color w:val="0000FF" w:themeColor="hyperlink"/>
      <w:u w:val="single"/>
    </w:rPr>
  </w:style>
  <w:style w:type="character" w:styleId="ac">
    <w:name w:val="annotation reference"/>
    <w:basedOn w:val="a0"/>
    <w:uiPriority w:val="99"/>
    <w:semiHidden/>
    <w:unhideWhenUsed/>
    <w:qFormat/>
    <w:rsid w:val="00A84017"/>
    <w:rPr>
      <w:sz w:val="21"/>
      <w:szCs w:val="21"/>
    </w:rPr>
  </w:style>
  <w:style w:type="table" w:customStyle="1" w:styleId="TableNormal">
    <w:name w:val="Table Normal"/>
    <w:uiPriority w:val="2"/>
    <w:semiHidden/>
    <w:unhideWhenUsed/>
    <w:qFormat/>
    <w:rsid w:val="00A84017"/>
    <w:tblPr>
      <w:tblCellMar>
        <w:top w:w="0" w:type="dxa"/>
        <w:left w:w="0" w:type="dxa"/>
        <w:bottom w:w="0" w:type="dxa"/>
        <w:right w:w="0" w:type="dxa"/>
      </w:tblCellMar>
    </w:tblPr>
  </w:style>
  <w:style w:type="paragraph" w:styleId="ad">
    <w:name w:val="List Paragraph"/>
    <w:basedOn w:val="a"/>
    <w:uiPriority w:val="1"/>
    <w:qFormat/>
    <w:rsid w:val="00A84017"/>
  </w:style>
  <w:style w:type="paragraph" w:customStyle="1" w:styleId="TableParagraph">
    <w:name w:val="Table Paragraph"/>
    <w:basedOn w:val="a"/>
    <w:uiPriority w:val="1"/>
    <w:qFormat/>
    <w:rsid w:val="00A84017"/>
  </w:style>
  <w:style w:type="character" w:customStyle="1" w:styleId="Char2">
    <w:name w:val="批注框文本 Char"/>
    <w:basedOn w:val="a0"/>
    <w:link w:val="a6"/>
    <w:uiPriority w:val="99"/>
    <w:semiHidden/>
    <w:qFormat/>
    <w:rsid w:val="00A84017"/>
    <w:rPr>
      <w:rFonts w:ascii="宋体" w:eastAsia="宋体" w:hAnsi="宋体" w:cs="宋体"/>
      <w:sz w:val="18"/>
      <w:szCs w:val="18"/>
      <w:lang w:val="zh-CN" w:eastAsia="zh-CN" w:bidi="zh-CN"/>
    </w:rPr>
  </w:style>
  <w:style w:type="character" w:customStyle="1" w:styleId="Char4">
    <w:name w:val="页眉 Char"/>
    <w:basedOn w:val="a0"/>
    <w:link w:val="a8"/>
    <w:uiPriority w:val="99"/>
    <w:qFormat/>
    <w:rsid w:val="00A84017"/>
    <w:rPr>
      <w:rFonts w:ascii="宋体" w:eastAsia="宋体" w:hAnsi="宋体" w:cs="宋体"/>
      <w:sz w:val="18"/>
      <w:szCs w:val="18"/>
      <w:lang w:val="zh-CN" w:eastAsia="zh-CN" w:bidi="zh-CN"/>
    </w:rPr>
  </w:style>
  <w:style w:type="character" w:customStyle="1" w:styleId="Char3">
    <w:name w:val="页脚 Char"/>
    <w:basedOn w:val="a0"/>
    <w:link w:val="a7"/>
    <w:uiPriority w:val="99"/>
    <w:qFormat/>
    <w:rsid w:val="00A84017"/>
    <w:rPr>
      <w:rFonts w:ascii="宋体" w:eastAsia="宋体" w:hAnsi="宋体" w:cs="宋体"/>
      <w:sz w:val="18"/>
      <w:szCs w:val="18"/>
      <w:lang w:val="zh-CN" w:eastAsia="zh-CN" w:bidi="zh-CN"/>
    </w:rPr>
  </w:style>
  <w:style w:type="table" w:customStyle="1" w:styleId="TableNormal1">
    <w:name w:val="Table Normal1"/>
    <w:uiPriority w:val="2"/>
    <w:semiHidden/>
    <w:unhideWhenUsed/>
    <w:qFormat/>
    <w:rsid w:val="00A84017"/>
    <w:tblPr>
      <w:tblCellMar>
        <w:top w:w="0" w:type="dxa"/>
        <w:left w:w="0" w:type="dxa"/>
        <w:bottom w:w="0" w:type="dxa"/>
        <w:right w:w="0" w:type="dxa"/>
      </w:tblCellMar>
    </w:tblPr>
  </w:style>
  <w:style w:type="character" w:customStyle="1" w:styleId="Char">
    <w:name w:val="批注文字 Char"/>
    <w:basedOn w:val="a0"/>
    <w:link w:val="a3"/>
    <w:uiPriority w:val="99"/>
    <w:semiHidden/>
    <w:qFormat/>
    <w:rsid w:val="00A84017"/>
    <w:rPr>
      <w:rFonts w:ascii="宋体" w:eastAsia="宋体" w:hAnsi="宋体" w:cs="宋体"/>
      <w:lang w:val="zh-CN" w:eastAsia="zh-CN" w:bidi="zh-CN"/>
    </w:rPr>
  </w:style>
  <w:style w:type="character" w:customStyle="1" w:styleId="Char5">
    <w:name w:val="批注主题 Char"/>
    <w:basedOn w:val="Char"/>
    <w:link w:val="a9"/>
    <w:uiPriority w:val="99"/>
    <w:semiHidden/>
    <w:qFormat/>
    <w:rsid w:val="00A84017"/>
    <w:rPr>
      <w:rFonts w:ascii="宋体" w:eastAsia="宋体" w:hAnsi="宋体" w:cs="宋体"/>
      <w:b/>
      <w:bCs/>
      <w:lang w:val="zh-CN" w:eastAsia="zh-CN" w:bidi="zh-CN"/>
    </w:rPr>
  </w:style>
  <w:style w:type="character" w:customStyle="1" w:styleId="Char1">
    <w:name w:val="日期 Char"/>
    <w:basedOn w:val="a0"/>
    <w:link w:val="a5"/>
    <w:uiPriority w:val="99"/>
    <w:semiHidden/>
    <w:qFormat/>
    <w:rsid w:val="00A84017"/>
    <w:rPr>
      <w:rFonts w:ascii="宋体" w:eastAsia="宋体" w:hAnsi="宋体" w:cs="宋体"/>
      <w:lang w:val="zh-CN" w:eastAsia="zh-CN" w:bidi="zh-CN"/>
    </w:rPr>
  </w:style>
  <w:style w:type="character" w:customStyle="1" w:styleId="Char0">
    <w:name w:val="正文文本 Char"/>
    <w:basedOn w:val="a0"/>
    <w:link w:val="a4"/>
    <w:uiPriority w:val="1"/>
    <w:qFormat/>
    <w:rsid w:val="00A84017"/>
    <w:rPr>
      <w:rFonts w:ascii="宋体" w:eastAsia="宋体" w:hAnsi="宋体" w:cs="宋体"/>
      <w:sz w:val="24"/>
      <w:szCs w:val="24"/>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6217D-D1D1-4429-80AD-648C34A1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Words>
  <Characters>974</Characters>
  <Application>Microsoft Office Word</Application>
  <DocSecurity>4</DocSecurity>
  <Lines>8</Lines>
  <Paragraphs>2</Paragraphs>
  <ScaleCrop>false</ScaleCrop>
  <Company>CNSTOCK</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2026-01-07T16:00:00Z</dcterms:created>
  <dcterms:modified xsi:type="dcterms:W3CDTF">2026-01-07T16:00:00Z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2013</vt:lpwstr>
  </property>
  <property fmtid="{D5CDD505-2E9C-101B-9397-08002B2CF9AE}" pid="4" name="LastSaved">
    <vt:filetime>2019-03-18T00:00:00Z</vt:filetime>
  </property>
  <property fmtid="{D5CDD505-2E9C-101B-9397-08002B2CF9AE}" pid="5" name="KSOProductBuildVer">
    <vt:lpwstr>2052-11.8.6.11825</vt:lpwstr>
  </property>
  <property fmtid="{D5CDD505-2E9C-101B-9397-08002B2CF9AE}" pid="6" name="ICV">
    <vt:lpwstr>1BD4371B5D664723B147577D18336D10</vt:lpwstr>
  </property>
</Properties>
</file>