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5E" w:rsidRPr="00432689" w:rsidRDefault="00242E8E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关于</w:t>
      </w:r>
      <w:bookmarkStart w:id="0" w:name="OLE_LINK4"/>
      <w:bookmarkStart w:id="1" w:name="OLE_LINK5"/>
      <w:r w:rsidR="00356E71" w:rsidRPr="00356E71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南方原油证券投资基金</w:t>
      </w:r>
      <w:bookmarkEnd w:id="0"/>
      <w:bookmarkEnd w:id="1"/>
      <w:r w:rsidR="002D63F6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2026</w:t>
      </w:r>
      <w:r w:rsidR="00B27CEC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年</w:t>
      </w:r>
      <w:r w:rsidR="00033B5E" w:rsidRPr="00432689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境外主要市场节假日</w:t>
      </w:r>
    </w:p>
    <w:p w:rsidR="00033B5E" w:rsidRPr="00432689" w:rsidRDefault="00033B5E">
      <w:pPr>
        <w:widowControl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0"/>
          <w:szCs w:val="30"/>
        </w:rPr>
      </w:pPr>
      <w:r w:rsidRPr="00432689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申购赎回</w:t>
      </w:r>
      <w:r w:rsidR="00B27CEC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安排</w:t>
      </w:r>
      <w:r w:rsidRPr="00432689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的公告</w:t>
      </w:r>
    </w:p>
    <w:p w:rsidR="000933C3" w:rsidRDefault="000933C3" w:rsidP="00EF36B2">
      <w:pPr>
        <w:widowControl/>
        <w:snapToGrid w:val="0"/>
        <w:spacing w:line="360" w:lineRule="auto"/>
        <w:ind w:firstLine="420"/>
        <w:rPr>
          <w:rFonts w:ascii="宋体" w:hAnsi="宋体" w:cs="宋体" w:hint="eastAsia"/>
          <w:color w:val="000000"/>
          <w:kern w:val="0"/>
          <w:szCs w:val="21"/>
        </w:rPr>
      </w:pPr>
    </w:p>
    <w:p w:rsidR="004F4AC2" w:rsidRDefault="00033B5E" w:rsidP="00EF36B2">
      <w:pPr>
        <w:widowControl/>
        <w:snapToGrid w:val="0"/>
        <w:spacing w:line="360" w:lineRule="auto"/>
        <w:ind w:firstLine="420"/>
        <w:rPr>
          <w:rFonts w:ascii="宋体" w:hAnsi="宋体" w:hint="eastAsia"/>
        </w:rPr>
      </w:pPr>
      <w:r w:rsidRPr="00432689">
        <w:rPr>
          <w:rFonts w:ascii="宋体" w:hAnsi="宋体" w:cs="宋体" w:hint="eastAsia"/>
          <w:color w:val="000000"/>
          <w:kern w:val="0"/>
          <w:szCs w:val="21"/>
        </w:rPr>
        <w:t>根据《</w:t>
      </w:r>
      <w:hyperlink r:id="rId7" w:tgtFrame="_blank" w:history="1"/>
      <w:bookmarkStart w:id="2" w:name="OLE_LINK6"/>
      <w:bookmarkStart w:id="3" w:name="OLE_LINK7"/>
      <w:bookmarkStart w:id="4" w:name="OLE_LINK8"/>
      <w:bookmarkStart w:id="5" w:name="OLE_LINK12"/>
      <w:bookmarkStart w:id="6" w:name="OLE_LINK13"/>
      <w:r w:rsidR="00356E71" w:rsidRPr="00356E71">
        <w:rPr>
          <w:rFonts w:ascii="宋体" w:hAnsi="宋体" w:cs="宋体" w:hint="eastAsia"/>
          <w:color w:val="000000"/>
          <w:kern w:val="0"/>
          <w:szCs w:val="21"/>
        </w:rPr>
        <w:t>南方原油证券投资基金</w:t>
      </w:r>
      <w:bookmarkEnd w:id="2"/>
      <w:bookmarkEnd w:id="3"/>
      <w:bookmarkEnd w:id="4"/>
      <w:bookmarkEnd w:id="5"/>
      <w:bookmarkEnd w:id="6"/>
      <w:r w:rsidRPr="00432689">
        <w:rPr>
          <w:rFonts w:ascii="宋体" w:hAnsi="宋体" w:cs="宋体" w:hint="eastAsia"/>
          <w:color w:val="000000"/>
          <w:kern w:val="0"/>
          <w:szCs w:val="21"/>
        </w:rPr>
        <w:t>基金合同》、《</w:t>
      </w:r>
      <w:hyperlink r:id="rId8" w:tgtFrame="_blank" w:history="1"/>
      <w:r w:rsidR="00356E71" w:rsidRPr="00356E71">
        <w:rPr>
          <w:rFonts w:ascii="宋体" w:hAnsi="宋体" w:cs="宋体" w:hint="eastAsia"/>
          <w:color w:val="000000"/>
          <w:kern w:val="0"/>
          <w:szCs w:val="21"/>
        </w:rPr>
        <w:t>南方原油证券投资基金</w:t>
      </w:r>
      <w:r w:rsidRPr="00432689">
        <w:rPr>
          <w:rFonts w:ascii="宋体" w:hAnsi="宋体" w:cs="宋体" w:hint="eastAsia"/>
          <w:color w:val="000000"/>
          <w:kern w:val="0"/>
          <w:szCs w:val="21"/>
        </w:rPr>
        <w:t>招募说明书》的有关规定，</w:t>
      </w:r>
      <w:r w:rsidR="00356E71">
        <w:rPr>
          <w:rFonts w:ascii="宋体" w:hAnsi="宋体" w:cs="宋体" w:hint="eastAsia"/>
          <w:color w:val="000000"/>
          <w:kern w:val="0"/>
          <w:szCs w:val="21"/>
        </w:rPr>
        <w:t>南方原油证券投资基金</w:t>
      </w:r>
      <w:bookmarkStart w:id="7" w:name="OLE_LINK1"/>
      <w:bookmarkStart w:id="8" w:name="OLE_LINK2"/>
      <w:r w:rsidR="004F4AC2">
        <w:rPr>
          <w:rFonts w:ascii="宋体" w:hAnsi="宋体"/>
        </w:rPr>
        <w:t>申购和赎回</w:t>
      </w:r>
      <w:r w:rsidR="004F4AC2">
        <w:rPr>
          <w:rFonts w:ascii="宋体" w:hAnsi="宋体" w:hint="eastAsia"/>
        </w:rPr>
        <w:t>的</w:t>
      </w:r>
      <w:r w:rsidR="00356E71">
        <w:rPr>
          <w:rFonts w:ascii="宋体" w:hAnsi="宋体" w:hint="eastAsia"/>
        </w:rPr>
        <w:t>开放日为上海证券交易所、深圳证券交易所及境外主要投资市场的共同交易日。</w:t>
      </w:r>
      <w:bookmarkEnd w:id="7"/>
      <w:bookmarkEnd w:id="8"/>
      <w:r w:rsidR="00356E71">
        <w:rPr>
          <w:rFonts w:ascii="宋体" w:hAnsi="宋体" w:hint="eastAsia"/>
        </w:rPr>
        <w:t>本基金境外主要投资市场包括</w:t>
      </w:r>
      <w:r w:rsidR="003E4593">
        <w:rPr>
          <w:rFonts w:ascii="宋体" w:hAnsi="宋体" w:hint="eastAsia"/>
        </w:rPr>
        <w:t>东京</w:t>
      </w:r>
      <w:r w:rsidR="00356E71">
        <w:rPr>
          <w:rFonts w:ascii="宋体" w:hAnsi="宋体" w:hint="eastAsia"/>
        </w:rPr>
        <w:t>、伦敦和纽约。</w:t>
      </w:r>
      <w:r w:rsidR="002F1DE9" w:rsidRPr="00084348">
        <w:rPr>
          <w:rFonts w:ascii="宋体" w:hAnsi="宋体" w:hint="eastAsia"/>
          <w:color w:val="000000"/>
        </w:rPr>
        <w:t>本基金投资所处的主要市场或外汇市场正常或非正常停市，可能影响本基金投资</w:t>
      </w:r>
      <w:r w:rsidR="004F4AC2">
        <w:rPr>
          <w:rFonts w:hint="eastAsia"/>
          <w:szCs w:val="21"/>
        </w:rPr>
        <w:t>时</w:t>
      </w:r>
      <w:r w:rsidR="0088595A">
        <w:rPr>
          <w:rFonts w:hint="eastAsia"/>
          <w:szCs w:val="21"/>
        </w:rPr>
        <w:t>，</w:t>
      </w:r>
      <w:r w:rsidR="00F9757A">
        <w:rPr>
          <w:rFonts w:hint="eastAsia"/>
          <w:szCs w:val="21"/>
        </w:rPr>
        <w:t>基金</w:t>
      </w:r>
      <w:r w:rsidR="004F4AC2">
        <w:rPr>
          <w:rFonts w:hint="eastAsia"/>
          <w:szCs w:val="21"/>
        </w:rPr>
        <w:t>管理人可以暂停本基金的申购赎回</w:t>
      </w:r>
      <w:r w:rsidR="004F4AC2">
        <w:rPr>
          <w:rFonts w:ascii="宋体" w:hAnsi="宋体" w:hint="eastAsia"/>
        </w:rPr>
        <w:t>。</w:t>
      </w:r>
    </w:p>
    <w:p w:rsidR="000933C3" w:rsidRDefault="001906B7" w:rsidP="00EF36B2">
      <w:pPr>
        <w:widowControl/>
        <w:snapToGrid w:val="0"/>
        <w:spacing w:line="360" w:lineRule="auto"/>
        <w:ind w:firstLine="420"/>
        <w:rPr>
          <w:color w:val="000000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为了保障基金平稳运作，</w:t>
      </w:r>
      <w:r w:rsidR="00E44BA2">
        <w:rPr>
          <w:rFonts w:ascii="宋体" w:hAnsi="宋体" w:cs="宋体" w:hint="eastAsia"/>
          <w:color w:val="000000"/>
          <w:kern w:val="0"/>
          <w:szCs w:val="21"/>
        </w:rPr>
        <w:t>保护持有人利益，</w:t>
      </w:r>
      <w:r w:rsidR="00AC6CCC">
        <w:rPr>
          <w:rFonts w:ascii="宋体" w:hAnsi="宋体" w:cs="宋体" w:hint="eastAsia"/>
          <w:color w:val="000000"/>
          <w:kern w:val="0"/>
          <w:szCs w:val="21"/>
        </w:rPr>
        <w:t>南方基金管理股份有限公司</w:t>
      </w:r>
      <w:r w:rsidR="00033B5E" w:rsidRPr="00432689">
        <w:rPr>
          <w:rFonts w:ascii="宋体" w:hAnsi="宋体" w:cs="宋体" w:hint="eastAsia"/>
          <w:color w:val="000000"/>
          <w:kern w:val="0"/>
          <w:szCs w:val="21"/>
        </w:rPr>
        <w:t>决定</w:t>
      </w:r>
      <w:r w:rsidR="00D11D94" w:rsidRPr="00D11D94">
        <w:rPr>
          <w:rFonts w:ascii="宋体" w:hAnsi="宋体" w:cs="宋体" w:hint="eastAsia"/>
          <w:color w:val="000000"/>
          <w:kern w:val="0"/>
          <w:szCs w:val="21"/>
        </w:rPr>
        <w:t>对处于上海和深圳证券交易所交易日的</w:t>
      </w:r>
      <w:r w:rsidR="00D11D94">
        <w:rPr>
          <w:rFonts w:ascii="宋体" w:hAnsi="宋体" w:cs="宋体" w:hint="eastAsia"/>
          <w:color w:val="000000"/>
          <w:kern w:val="0"/>
          <w:szCs w:val="21"/>
        </w:rPr>
        <w:t>下列</w:t>
      </w:r>
      <w:r w:rsidR="002D63F6">
        <w:rPr>
          <w:rFonts w:ascii="宋体" w:hAnsi="宋体" w:cs="宋体" w:hint="eastAsia"/>
          <w:color w:val="000000"/>
          <w:kern w:val="0"/>
          <w:szCs w:val="21"/>
        </w:rPr>
        <w:t>2026</w:t>
      </w:r>
      <w:r w:rsidR="005A1F68">
        <w:rPr>
          <w:rFonts w:ascii="宋体" w:hAnsi="宋体" w:cs="宋体" w:hint="eastAsia"/>
          <w:color w:val="000000"/>
          <w:kern w:val="0"/>
          <w:szCs w:val="21"/>
        </w:rPr>
        <w:t>年</w:t>
      </w:r>
      <w:r w:rsidR="004F4AC2">
        <w:rPr>
          <w:rFonts w:ascii="宋体" w:hAnsi="宋体" w:cs="宋体" w:hint="eastAsia"/>
          <w:color w:val="000000"/>
          <w:kern w:val="0"/>
          <w:szCs w:val="21"/>
        </w:rPr>
        <w:t>境外主要市场节假日</w:t>
      </w:r>
      <w:r w:rsidR="00663F97" w:rsidRPr="00432689">
        <w:rPr>
          <w:rFonts w:ascii="宋体" w:hAnsi="宋体" w:cs="宋体" w:hint="eastAsia"/>
          <w:color w:val="000000"/>
          <w:kern w:val="0"/>
          <w:szCs w:val="21"/>
        </w:rPr>
        <w:t>暂停</w:t>
      </w:r>
      <w:r w:rsidR="00BD30CF">
        <w:rPr>
          <w:rFonts w:ascii="宋体" w:hAnsi="宋体" w:cs="宋体" w:hint="eastAsia"/>
          <w:color w:val="000000"/>
          <w:kern w:val="0"/>
          <w:szCs w:val="21"/>
        </w:rPr>
        <w:t>本</w:t>
      </w:r>
      <w:r w:rsidR="00A20CFF" w:rsidRPr="00432689">
        <w:rPr>
          <w:rFonts w:ascii="宋体" w:hAnsi="宋体" w:cs="宋体" w:hint="eastAsia"/>
          <w:color w:val="000000"/>
          <w:kern w:val="0"/>
          <w:szCs w:val="21"/>
        </w:rPr>
        <w:t>基金的</w:t>
      </w:r>
      <w:r w:rsidR="00611000" w:rsidRPr="008B4443">
        <w:rPr>
          <w:rFonts w:hint="eastAsia"/>
          <w:bCs/>
          <w:szCs w:val="21"/>
        </w:rPr>
        <w:t>申购、</w:t>
      </w:r>
      <w:r w:rsidR="001A1BAC" w:rsidRPr="00432689">
        <w:rPr>
          <w:rFonts w:ascii="宋体" w:hAnsi="宋体" w:cs="宋体" w:hint="eastAsia"/>
          <w:color w:val="000000"/>
          <w:kern w:val="0"/>
          <w:szCs w:val="21"/>
        </w:rPr>
        <w:t>赎回</w:t>
      </w:r>
      <w:r w:rsidR="00611000" w:rsidRPr="008B4443">
        <w:rPr>
          <w:rFonts w:hint="eastAsia"/>
          <w:bCs/>
          <w:szCs w:val="21"/>
        </w:rPr>
        <w:t>与定投等</w:t>
      </w:r>
      <w:r w:rsidR="004F4AC2">
        <w:rPr>
          <w:rFonts w:ascii="宋体" w:hAnsi="宋体" w:cs="宋体" w:hint="eastAsia"/>
          <w:color w:val="000000"/>
          <w:kern w:val="0"/>
          <w:szCs w:val="21"/>
        </w:rPr>
        <w:t>业务，并</w:t>
      </w:r>
      <w:r w:rsidR="001A1BAC" w:rsidRPr="00432689">
        <w:rPr>
          <w:rFonts w:ascii="宋体" w:hAnsi="宋体" w:cs="宋体" w:hint="eastAsia"/>
          <w:color w:val="000000"/>
          <w:kern w:val="0"/>
          <w:szCs w:val="21"/>
        </w:rPr>
        <w:t>自</w:t>
      </w:r>
      <w:r w:rsidR="004F4AC2">
        <w:rPr>
          <w:rFonts w:ascii="宋体" w:hAnsi="宋体" w:cs="宋体" w:hint="eastAsia"/>
          <w:color w:val="000000"/>
          <w:kern w:val="0"/>
          <w:szCs w:val="21"/>
        </w:rPr>
        <w:t>下列节假日的下一开放日</w:t>
      </w:r>
      <w:r w:rsidR="00033B5E" w:rsidRPr="00432689">
        <w:rPr>
          <w:rFonts w:ascii="宋体" w:hAnsi="宋体" w:cs="宋体" w:hint="eastAsia"/>
          <w:color w:val="000000"/>
          <w:kern w:val="0"/>
          <w:szCs w:val="21"/>
        </w:rPr>
        <w:t>恢复本基金的日常</w:t>
      </w:r>
      <w:r w:rsidR="00611000" w:rsidRPr="008B4443">
        <w:rPr>
          <w:rFonts w:hint="eastAsia"/>
          <w:bCs/>
          <w:szCs w:val="21"/>
        </w:rPr>
        <w:t>申购、</w:t>
      </w:r>
      <w:r w:rsidR="00033B5E" w:rsidRPr="00432689">
        <w:rPr>
          <w:rFonts w:ascii="宋体" w:hAnsi="宋体" w:cs="宋体" w:hint="eastAsia"/>
          <w:color w:val="000000"/>
          <w:kern w:val="0"/>
          <w:szCs w:val="21"/>
        </w:rPr>
        <w:t>赎回</w:t>
      </w:r>
      <w:r w:rsidR="00611000" w:rsidRPr="008B4443">
        <w:rPr>
          <w:rFonts w:hint="eastAsia"/>
          <w:bCs/>
          <w:szCs w:val="21"/>
        </w:rPr>
        <w:t>和定投等</w:t>
      </w:r>
      <w:r w:rsidR="00033B5E" w:rsidRPr="00432689">
        <w:rPr>
          <w:rFonts w:ascii="宋体" w:hAnsi="宋体" w:cs="宋体" w:hint="eastAsia"/>
          <w:color w:val="000000"/>
          <w:kern w:val="0"/>
          <w:szCs w:val="21"/>
        </w:rPr>
        <w:t>业务</w:t>
      </w:r>
      <w:r w:rsidR="00811BB7" w:rsidRPr="00432689">
        <w:rPr>
          <w:color w:val="000000"/>
        </w:rPr>
        <w:t>，届时</w:t>
      </w:r>
      <w:r w:rsidR="00EF14E0">
        <w:rPr>
          <w:color w:val="000000"/>
        </w:rPr>
        <w:t>将</w:t>
      </w:r>
      <w:r w:rsidR="00811BB7" w:rsidRPr="00432689">
        <w:rPr>
          <w:color w:val="000000"/>
        </w:rPr>
        <w:t>另行公告</w:t>
      </w:r>
      <w:r w:rsidR="00811BB7" w:rsidRPr="00432689">
        <w:rPr>
          <w:rFonts w:hint="eastAsia"/>
          <w:color w:val="000000"/>
        </w:rPr>
        <w:t>。</w:t>
      </w:r>
    </w:p>
    <w:tbl>
      <w:tblPr>
        <w:tblW w:w="7117" w:type="dxa"/>
        <w:jc w:val="center"/>
        <w:tblInd w:w="113" w:type="dxa"/>
        <w:tblLook w:val="04A0"/>
      </w:tblPr>
      <w:tblGrid>
        <w:gridCol w:w="869"/>
        <w:gridCol w:w="6248"/>
      </w:tblGrid>
      <w:tr w:rsidR="00FD08A7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7376A5" w:rsidP="007376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1月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D63F6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D63F6">
              <w:rPr>
                <w:rFonts w:ascii="宋体" w:hAnsi="宋体" w:cs="宋体" w:hint="eastAsia"/>
                <w:color w:val="000000"/>
                <w:kern w:val="0"/>
                <w:szCs w:val="21"/>
              </w:rPr>
              <w:t>12日（日本成人节）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7376A5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1月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19日（美国马丁•路德•金节）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11日（日本建国纪念日）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20日（日本春分节）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3日（美国耶稣受难日、英国耶稣受难日）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29日（日本昭和日）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6日（日本宪法纪念日假期）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25日（美国阵亡将士纪念日、英国春季假日）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3日（美国独立日假期）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20日（日本海之日）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11日（日本山之日）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31日（英国夏季假日）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7日（美国劳动节）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0490B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21日、22日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、23日</w:t>
            </w: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（日本敬老日、</w:t>
            </w:r>
            <w:r w:rsidR="002A078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日本</w:t>
            </w:r>
            <w:r w:rsidRPr="0020490B">
              <w:rPr>
                <w:rFonts w:ascii="宋体" w:hAnsi="宋体" w:cs="宋体" w:hint="eastAsia"/>
                <w:color w:val="000000"/>
                <w:kern w:val="0"/>
                <w:szCs w:val="21"/>
              </w:rPr>
              <w:t>秋分节假期）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A078C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A078C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078C">
              <w:rPr>
                <w:rFonts w:ascii="宋体" w:hAnsi="宋体" w:cs="宋体" w:hint="eastAsia"/>
                <w:color w:val="000000"/>
                <w:kern w:val="0"/>
                <w:szCs w:val="21"/>
              </w:rPr>
              <w:t>12日（日本体育日）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A078C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A078C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078C">
              <w:rPr>
                <w:rFonts w:ascii="宋体" w:hAnsi="宋体" w:cs="宋体" w:hint="eastAsia"/>
                <w:color w:val="000000"/>
                <w:kern w:val="0"/>
                <w:szCs w:val="21"/>
              </w:rPr>
              <w:t>3日（日本文化日）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A078C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 w:rsidR="007376A5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A078C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078C">
              <w:rPr>
                <w:rFonts w:ascii="宋体" w:hAnsi="宋体" w:cs="宋体" w:hint="eastAsia"/>
                <w:color w:val="000000"/>
                <w:kern w:val="0"/>
                <w:szCs w:val="21"/>
              </w:rPr>
              <w:t>23日（日本劳动感谢日）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A078C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078C">
              <w:rPr>
                <w:rFonts w:ascii="宋体" w:hAnsi="宋体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2A078C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A078C">
              <w:rPr>
                <w:rFonts w:ascii="宋体" w:hAnsi="宋体" w:cs="宋体" w:hint="eastAsia"/>
                <w:color w:val="000000"/>
                <w:kern w:val="0"/>
                <w:szCs w:val="21"/>
              </w:rPr>
              <w:t>26日（美国感恩节）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7376A5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12月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7376A5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25日（美国圣诞节、英国圣诞节）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2A078C"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2A078C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日（英国节礼日）</w:t>
            </w:r>
          </w:p>
        </w:tc>
      </w:tr>
      <w:tr w:rsidR="007376A5" w:rsidRPr="007376A5" w:rsidTr="00FD08A7">
        <w:trPr>
          <w:trHeight w:val="28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7376A5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12月</w:t>
            </w:r>
          </w:p>
        </w:tc>
        <w:tc>
          <w:tcPr>
            <w:tcW w:w="6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76A5" w:rsidRPr="007376A5" w:rsidRDefault="007376A5" w:rsidP="007376A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376A5">
              <w:rPr>
                <w:rFonts w:ascii="宋体" w:hAnsi="宋体" w:cs="宋体" w:hint="eastAsia"/>
                <w:color w:val="000000"/>
                <w:kern w:val="0"/>
                <w:szCs w:val="21"/>
              </w:rPr>
              <w:t>31日（日本银行假日）</w:t>
            </w:r>
          </w:p>
        </w:tc>
      </w:tr>
    </w:tbl>
    <w:p w:rsidR="00A91450" w:rsidRDefault="00A91450" w:rsidP="00A91450">
      <w:pPr>
        <w:widowControl/>
        <w:snapToGrid w:val="0"/>
        <w:spacing w:beforeLines="50"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注：1、上述境外主要市场节假日已剔除和</w:t>
      </w:r>
      <w:r w:rsidRPr="002714CF">
        <w:rPr>
          <w:rFonts w:ascii="宋体" w:hAnsi="宋体" w:cs="宋体" w:hint="eastAsia"/>
          <w:color w:val="000000"/>
          <w:kern w:val="0"/>
          <w:szCs w:val="21"/>
        </w:rPr>
        <w:t>上海证券交易所、深圳证券交易所休市日</w:t>
      </w:r>
      <w:r>
        <w:rPr>
          <w:rFonts w:ascii="宋体" w:hAnsi="宋体" w:cs="宋体" w:hint="eastAsia"/>
          <w:color w:val="000000"/>
          <w:kern w:val="0"/>
          <w:szCs w:val="21"/>
        </w:rPr>
        <w:t>重合的日期。</w:t>
      </w:r>
    </w:p>
    <w:p w:rsidR="00762254" w:rsidRDefault="00762254" w:rsidP="00762254">
      <w:pPr>
        <w:widowControl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　　2、投资者在上述境外主要市场节假日仍可进行本基金</w:t>
      </w:r>
      <w:r w:rsidR="00CC5E5F">
        <w:rPr>
          <w:rFonts w:ascii="宋体" w:hAnsi="宋体" w:cs="宋体" w:hint="eastAsia"/>
          <w:color w:val="000000"/>
          <w:kern w:val="0"/>
          <w:szCs w:val="21"/>
        </w:rPr>
        <w:t>A类</w:t>
      </w:r>
      <w:r w:rsidR="00CC5E5F">
        <w:rPr>
          <w:rFonts w:ascii="宋体" w:hAnsi="宋体" w:cs="宋体"/>
          <w:color w:val="000000"/>
          <w:kern w:val="0"/>
          <w:szCs w:val="21"/>
        </w:rPr>
        <w:t>份额</w:t>
      </w:r>
      <w:r>
        <w:rPr>
          <w:rFonts w:ascii="宋体" w:hAnsi="宋体" w:cs="宋体" w:hint="eastAsia"/>
          <w:color w:val="000000"/>
          <w:kern w:val="0"/>
          <w:szCs w:val="21"/>
        </w:rPr>
        <w:t>的二级市场交易。</w:t>
      </w:r>
    </w:p>
    <w:p w:rsidR="003877BB" w:rsidRDefault="003877BB" w:rsidP="00181E16">
      <w:pPr>
        <w:widowControl/>
        <w:snapToGrid w:val="0"/>
        <w:spacing w:line="360" w:lineRule="auto"/>
        <w:ind w:firstLineChars="400" w:firstLine="84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3</w:t>
      </w:r>
      <w:r>
        <w:rPr>
          <w:rFonts w:ascii="宋体" w:hAnsi="宋体" w:cs="宋体" w:hint="eastAsia"/>
          <w:color w:val="000000"/>
          <w:kern w:val="0"/>
          <w:szCs w:val="21"/>
        </w:rPr>
        <w:t>、</w:t>
      </w:r>
      <w:r w:rsidR="00762254">
        <w:rPr>
          <w:rFonts w:ascii="宋体" w:hAnsi="宋体" w:cs="宋体" w:hint="eastAsia"/>
          <w:color w:val="000000"/>
          <w:kern w:val="0"/>
          <w:szCs w:val="21"/>
        </w:rPr>
        <w:t>如遇本基金因其他原因暂停申购、赎回、定投等业务的，具体业务办理以相关公告为准。</w:t>
      </w:r>
    </w:p>
    <w:p w:rsidR="00762254" w:rsidRDefault="00762254" w:rsidP="00EF36B2">
      <w:pPr>
        <w:widowControl/>
        <w:snapToGrid w:val="0"/>
        <w:spacing w:line="360" w:lineRule="auto"/>
        <w:ind w:firstLine="420"/>
        <w:rPr>
          <w:rFonts w:ascii="宋体" w:hAnsi="宋体" w:cs="宋体"/>
          <w:color w:val="000000"/>
          <w:kern w:val="0"/>
          <w:szCs w:val="21"/>
        </w:rPr>
      </w:pPr>
    </w:p>
    <w:p w:rsidR="004F4AC2" w:rsidRPr="004F4AC2" w:rsidRDefault="005243A9" w:rsidP="00EF36B2">
      <w:pPr>
        <w:widowControl/>
        <w:snapToGrid w:val="0"/>
        <w:spacing w:line="360" w:lineRule="auto"/>
        <w:ind w:firstLine="420"/>
        <w:rPr>
          <w:rFonts w:ascii="宋体" w:hAnsi="宋体" w:cs="宋体" w:hint="eastAsia"/>
          <w:color w:val="000000"/>
          <w:kern w:val="0"/>
          <w:szCs w:val="21"/>
        </w:rPr>
      </w:pPr>
      <w:r w:rsidRPr="00B7371A">
        <w:rPr>
          <w:rFonts w:ascii="宋体" w:hAnsi="宋体" w:cs="宋体" w:hint="eastAsia"/>
          <w:color w:val="000000"/>
          <w:kern w:val="0"/>
          <w:szCs w:val="21"/>
        </w:rPr>
        <w:t>若境外主要市场节假日安排</w:t>
      </w:r>
      <w:r w:rsidR="00D0660B" w:rsidRPr="00B7371A">
        <w:rPr>
          <w:rFonts w:ascii="宋体" w:hAnsi="宋体" w:cs="宋体" w:hint="eastAsia"/>
          <w:color w:val="000000"/>
          <w:kern w:val="0"/>
          <w:szCs w:val="21"/>
        </w:rPr>
        <w:t>发生变化</w:t>
      </w:r>
      <w:r w:rsidRPr="00B7371A">
        <w:rPr>
          <w:rFonts w:ascii="宋体" w:hAnsi="宋体" w:cs="宋体" w:hint="eastAsia"/>
          <w:color w:val="000000"/>
          <w:kern w:val="0"/>
          <w:szCs w:val="21"/>
        </w:rPr>
        <w:t>，本基金管理人将进行相应调整并公告。</w:t>
      </w:r>
      <w:r w:rsidR="00145E99" w:rsidRPr="00B7371A">
        <w:rPr>
          <w:rFonts w:ascii="宋体" w:hAnsi="宋体" w:cs="宋体" w:hint="eastAsia"/>
          <w:color w:val="000000"/>
          <w:kern w:val="0"/>
          <w:szCs w:val="21"/>
        </w:rPr>
        <w:t>若境外主要市场状况发生变化，</w:t>
      </w:r>
      <w:r w:rsidR="00BF1289" w:rsidRPr="00B7371A">
        <w:rPr>
          <w:rFonts w:ascii="宋体" w:hAnsi="宋体" w:cs="宋体" w:hint="eastAsia"/>
          <w:color w:val="000000"/>
          <w:kern w:val="0"/>
          <w:szCs w:val="21"/>
        </w:rPr>
        <w:t>或将来根据法律法规和基金合同的约定需要调整上述安排的，</w:t>
      </w:r>
      <w:r w:rsidR="004A2238" w:rsidRPr="00B7371A">
        <w:rPr>
          <w:rFonts w:ascii="宋体" w:hAnsi="宋体" w:cs="宋体" w:hint="eastAsia"/>
          <w:color w:val="000000"/>
          <w:kern w:val="0"/>
          <w:szCs w:val="21"/>
        </w:rPr>
        <w:t>本基金管理人</w:t>
      </w:r>
      <w:r w:rsidR="00BF1289" w:rsidRPr="00B7371A">
        <w:rPr>
          <w:rFonts w:ascii="宋体" w:hAnsi="宋体" w:cs="宋体" w:hint="eastAsia"/>
          <w:color w:val="000000"/>
          <w:kern w:val="0"/>
          <w:szCs w:val="21"/>
        </w:rPr>
        <w:t>将另行调整</w:t>
      </w:r>
      <w:r w:rsidR="008B1CBE" w:rsidRPr="00B7371A">
        <w:rPr>
          <w:rFonts w:ascii="宋体" w:hAnsi="宋体" w:cs="宋体" w:hint="eastAsia"/>
          <w:color w:val="000000"/>
          <w:kern w:val="0"/>
          <w:szCs w:val="21"/>
        </w:rPr>
        <w:t>并公告</w:t>
      </w:r>
      <w:r w:rsidR="004A2238" w:rsidRPr="00B7371A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033B5E" w:rsidRDefault="00033B5E" w:rsidP="00EF36B2">
      <w:pPr>
        <w:widowControl/>
        <w:snapToGrid w:val="0"/>
        <w:spacing w:line="360" w:lineRule="auto"/>
        <w:ind w:firstLine="420"/>
        <w:rPr>
          <w:rFonts w:ascii="宋体" w:hAnsi="宋体" w:cs="宋体" w:hint="eastAsia"/>
          <w:color w:val="000000"/>
          <w:kern w:val="0"/>
          <w:szCs w:val="21"/>
        </w:rPr>
      </w:pPr>
      <w:r w:rsidRPr="00432689">
        <w:rPr>
          <w:rFonts w:ascii="宋体" w:hAnsi="宋体" w:cs="宋体" w:hint="eastAsia"/>
          <w:color w:val="000000"/>
          <w:kern w:val="0"/>
          <w:szCs w:val="21"/>
        </w:rPr>
        <w:t>投资者可访问</w:t>
      </w:r>
      <w:hyperlink r:id="rId9" w:tgtFrame="_blank" w:history="1"/>
      <w:hyperlink r:id="rId10" w:tgtFrame="_blank" w:history="1">
        <w:r w:rsidRPr="00432689">
          <w:rPr>
            <w:rFonts w:ascii="宋体" w:hAnsi="宋体" w:cs="宋体" w:hint="eastAsia"/>
            <w:color w:val="000000"/>
            <w:kern w:val="0"/>
            <w:szCs w:val="21"/>
          </w:rPr>
          <w:t>南方基金</w:t>
        </w:r>
      </w:hyperlink>
      <w:r w:rsidRPr="00432689">
        <w:rPr>
          <w:rFonts w:ascii="宋体" w:hAnsi="宋体" w:cs="宋体" w:hint="eastAsia"/>
          <w:color w:val="000000"/>
          <w:kern w:val="0"/>
          <w:szCs w:val="21"/>
        </w:rPr>
        <w:t>管理</w:t>
      </w:r>
      <w:r w:rsidR="00CD69A4">
        <w:rPr>
          <w:rFonts w:ascii="宋体" w:hAnsi="宋体" w:cs="宋体" w:hint="eastAsia"/>
          <w:color w:val="000000"/>
          <w:kern w:val="0"/>
          <w:szCs w:val="21"/>
        </w:rPr>
        <w:t>股份</w:t>
      </w:r>
      <w:r w:rsidRPr="00432689">
        <w:rPr>
          <w:rFonts w:ascii="宋体" w:hAnsi="宋体" w:cs="宋体" w:hint="eastAsia"/>
          <w:color w:val="000000"/>
          <w:kern w:val="0"/>
          <w:szCs w:val="21"/>
        </w:rPr>
        <w:t>有限</w:t>
      </w:r>
      <w:r w:rsidRPr="005243A9">
        <w:rPr>
          <w:rFonts w:ascii="宋体" w:hAnsi="宋体" w:cs="宋体" w:hint="eastAsia"/>
          <w:color w:val="000000"/>
          <w:kern w:val="0"/>
          <w:szCs w:val="21"/>
        </w:rPr>
        <w:t>公司网站(</w:t>
      </w:r>
      <w:hyperlink r:id="rId11" w:history="1">
        <w:r w:rsidRPr="005243A9">
          <w:rPr>
            <w:rFonts w:ascii="宋体" w:hAnsi="宋体" w:cs="宋体" w:hint="eastAsia"/>
            <w:color w:val="000000"/>
            <w:kern w:val="0"/>
            <w:szCs w:val="21"/>
          </w:rPr>
          <w:t>www.nffund.com)或拨打客户服务电话</w:t>
        </w:r>
      </w:hyperlink>
      <w:r w:rsidRPr="005243A9">
        <w:rPr>
          <w:rFonts w:ascii="宋体" w:hAnsi="宋体" w:cs="宋体" w:hint="eastAsia"/>
          <w:color w:val="000000"/>
          <w:kern w:val="0"/>
          <w:szCs w:val="21"/>
        </w:rPr>
        <w:t>（400－889－8899）咨询相关情况。</w:t>
      </w:r>
      <w:r w:rsidR="00D0660B">
        <w:t>敬请投资者及早做好交易安排，避免因假期原因带来不便。</w:t>
      </w:r>
    </w:p>
    <w:p w:rsidR="00AB7D77" w:rsidRPr="005243A9" w:rsidRDefault="00AB7D77" w:rsidP="00EF36B2">
      <w:pPr>
        <w:snapToGrid w:val="0"/>
        <w:spacing w:line="360" w:lineRule="auto"/>
        <w:rPr>
          <w:rFonts w:ascii="宋体" w:hAnsi="宋体" w:cs="宋体" w:hint="eastAsia"/>
          <w:color w:val="000000"/>
          <w:kern w:val="0"/>
          <w:szCs w:val="21"/>
        </w:rPr>
      </w:pPr>
    </w:p>
    <w:p w:rsidR="00033B5E" w:rsidRPr="005243A9" w:rsidRDefault="00033B5E" w:rsidP="00EF36B2">
      <w:pPr>
        <w:wordWrap w:val="0"/>
        <w:snapToGrid w:val="0"/>
        <w:spacing w:line="360" w:lineRule="auto"/>
        <w:jc w:val="right"/>
        <w:rPr>
          <w:rFonts w:ascii="宋体" w:hAnsi="宋体" w:cs="宋体" w:hint="eastAsia"/>
          <w:color w:val="000000"/>
          <w:kern w:val="0"/>
          <w:szCs w:val="21"/>
        </w:rPr>
      </w:pPr>
      <w:r w:rsidRPr="005243A9"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                     </w:t>
      </w:r>
      <w:r w:rsidR="00AC6CCC">
        <w:rPr>
          <w:rFonts w:ascii="宋体" w:hAnsi="宋体" w:cs="宋体" w:hint="eastAsia"/>
          <w:color w:val="000000"/>
          <w:kern w:val="0"/>
          <w:szCs w:val="21"/>
        </w:rPr>
        <w:t>南方基金管理股份有限公司</w:t>
      </w:r>
    </w:p>
    <w:p w:rsidR="00033B5E" w:rsidRPr="00B164DB" w:rsidRDefault="00033B5E" w:rsidP="00EF36B2">
      <w:pPr>
        <w:wordWrap w:val="0"/>
        <w:snapToGrid w:val="0"/>
        <w:spacing w:line="360" w:lineRule="auto"/>
        <w:jc w:val="right"/>
        <w:rPr>
          <w:rFonts w:ascii="宋体" w:hAnsi="宋体" w:cs="宋体" w:hint="eastAsia"/>
          <w:color w:val="333333"/>
          <w:kern w:val="0"/>
          <w:szCs w:val="21"/>
        </w:rPr>
      </w:pPr>
      <w:r w:rsidRPr="005243A9"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            </w:t>
      </w:r>
      <w:r w:rsidR="00F07409" w:rsidRPr="005243A9">
        <w:rPr>
          <w:rFonts w:ascii="宋体" w:hAnsi="宋体" w:cs="宋体" w:hint="eastAsia"/>
          <w:color w:val="000000"/>
          <w:kern w:val="0"/>
          <w:szCs w:val="21"/>
        </w:rPr>
        <w:t xml:space="preserve">  </w:t>
      </w:r>
      <w:r w:rsidR="00EF36B2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="003E20AA">
        <w:rPr>
          <w:rFonts w:ascii="宋体" w:hAnsi="宋体" w:cs="宋体"/>
          <w:color w:val="000000"/>
          <w:kern w:val="0"/>
          <w:szCs w:val="21"/>
        </w:rPr>
        <w:t>20</w:t>
      </w:r>
      <w:r w:rsidR="00F32140">
        <w:rPr>
          <w:rFonts w:ascii="宋体" w:hAnsi="宋体" w:cs="宋体"/>
          <w:color w:val="000000"/>
          <w:kern w:val="0"/>
          <w:szCs w:val="21"/>
        </w:rPr>
        <w:t>2</w:t>
      </w:r>
      <w:r w:rsidR="00B60A3A">
        <w:rPr>
          <w:rFonts w:ascii="宋体" w:hAnsi="宋体" w:cs="宋体" w:hint="eastAsia"/>
          <w:color w:val="000000"/>
          <w:kern w:val="0"/>
          <w:szCs w:val="21"/>
        </w:rPr>
        <w:t>6</w:t>
      </w:r>
      <w:r w:rsidR="00D074FC" w:rsidRPr="005243A9">
        <w:rPr>
          <w:rFonts w:ascii="宋体" w:hAnsi="宋体" w:cs="宋体" w:hint="eastAsia"/>
          <w:color w:val="000000"/>
          <w:kern w:val="0"/>
          <w:szCs w:val="21"/>
        </w:rPr>
        <w:t>年</w:t>
      </w:r>
      <w:r w:rsidR="00B60A3A">
        <w:rPr>
          <w:rFonts w:ascii="宋体" w:hAnsi="宋体" w:cs="宋体" w:hint="eastAsia"/>
          <w:color w:val="000000"/>
          <w:kern w:val="0"/>
          <w:szCs w:val="21"/>
        </w:rPr>
        <w:t>1</w:t>
      </w:r>
      <w:r w:rsidR="00D074FC" w:rsidRPr="005243A9">
        <w:rPr>
          <w:rFonts w:ascii="宋体" w:hAnsi="宋体" w:cs="宋体" w:hint="eastAsia"/>
          <w:color w:val="000000"/>
          <w:kern w:val="0"/>
          <w:szCs w:val="21"/>
        </w:rPr>
        <w:t>月</w:t>
      </w:r>
      <w:r w:rsidR="00B60A3A">
        <w:rPr>
          <w:rFonts w:ascii="宋体" w:hAnsi="宋体" w:cs="宋体" w:hint="eastAsia"/>
          <w:color w:val="000000"/>
          <w:kern w:val="0"/>
          <w:szCs w:val="21"/>
        </w:rPr>
        <w:t>8</w:t>
      </w:r>
      <w:r w:rsidR="00D074FC" w:rsidRPr="005243A9">
        <w:rPr>
          <w:rFonts w:ascii="宋体" w:hAnsi="宋体" w:cs="宋体" w:hint="eastAsia"/>
          <w:color w:val="000000"/>
          <w:kern w:val="0"/>
          <w:szCs w:val="21"/>
        </w:rPr>
        <w:t>日</w:t>
      </w:r>
    </w:p>
    <w:sectPr w:rsidR="00033B5E" w:rsidRPr="00B164DB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D2" w:rsidRDefault="00DF6ED2" w:rsidP="0084305C">
      <w:r>
        <w:separator/>
      </w:r>
    </w:p>
  </w:endnote>
  <w:endnote w:type="continuationSeparator" w:id="0">
    <w:p w:rsidR="00DF6ED2" w:rsidRDefault="00DF6ED2" w:rsidP="00843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122" w:rsidRDefault="003A1122">
    <w:pPr>
      <w:pStyle w:val="a8"/>
      <w:jc w:val="center"/>
    </w:pPr>
    <w:fldSimple w:instr="PAGE   \* MERGEFORMAT">
      <w:r w:rsidR="005133C8" w:rsidRPr="005133C8">
        <w:rPr>
          <w:noProof/>
          <w:lang w:val="zh-CN"/>
        </w:rPr>
        <w:t>1</w:t>
      </w:r>
    </w:fldSimple>
  </w:p>
  <w:p w:rsidR="003A1122" w:rsidRDefault="003A11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D2" w:rsidRDefault="00DF6ED2" w:rsidP="0084305C">
      <w:r>
        <w:separator/>
      </w:r>
    </w:p>
  </w:footnote>
  <w:footnote w:type="continuationSeparator" w:id="0">
    <w:p w:rsidR="00DF6ED2" w:rsidRDefault="00DF6ED2" w:rsidP="008430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ACA"/>
    <w:multiLevelType w:val="singleLevel"/>
    <w:tmpl w:val="78084282"/>
    <w:lvl w:ilvl="0">
      <w:start w:val="2"/>
      <w:numFmt w:val="japaneseCounting"/>
      <w:lvlText w:val="（%1）"/>
      <w:lvlJc w:val="left"/>
      <w:pPr>
        <w:tabs>
          <w:tab w:val="num" w:pos="870"/>
        </w:tabs>
        <w:ind w:left="870" w:hanging="87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A08"/>
    <w:rsid w:val="00001527"/>
    <w:rsid w:val="00002D24"/>
    <w:rsid w:val="00006FE3"/>
    <w:rsid w:val="000123D7"/>
    <w:rsid w:val="00012AAA"/>
    <w:rsid w:val="000332A4"/>
    <w:rsid w:val="00033B5E"/>
    <w:rsid w:val="00033BFF"/>
    <w:rsid w:val="00033D04"/>
    <w:rsid w:val="00052FEF"/>
    <w:rsid w:val="00060DD3"/>
    <w:rsid w:val="00065859"/>
    <w:rsid w:val="00066571"/>
    <w:rsid w:val="0006663E"/>
    <w:rsid w:val="000757E5"/>
    <w:rsid w:val="000933C3"/>
    <w:rsid w:val="000A2110"/>
    <w:rsid w:val="000C3308"/>
    <w:rsid w:val="000C71AF"/>
    <w:rsid w:val="000D2C42"/>
    <w:rsid w:val="001153B9"/>
    <w:rsid w:val="00122B09"/>
    <w:rsid w:val="00123433"/>
    <w:rsid w:val="001400BB"/>
    <w:rsid w:val="00145E99"/>
    <w:rsid w:val="0014659F"/>
    <w:rsid w:val="001551AF"/>
    <w:rsid w:val="00156DAC"/>
    <w:rsid w:val="00163722"/>
    <w:rsid w:val="001752B2"/>
    <w:rsid w:val="00175F5B"/>
    <w:rsid w:val="00181E16"/>
    <w:rsid w:val="00182540"/>
    <w:rsid w:val="001906B7"/>
    <w:rsid w:val="00191F7C"/>
    <w:rsid w:val="001A0CBE"/>
    <w:rsid w:val="001A1BAC"/>
    <w:rsid w:val="001A307F"/>
    <w:rsid w:val="001A5C4D"/>
    <w:rsid w:val="001A7206"/>
    <w:rsid w:val="001C1D7E"/>
    <w:rsid w:val="001D10CF"/>
    <w:rsid w:val="001D1D36"/>
    <w:rsid w:val="00201AF4"/>
    <w:rsid w:val="00202513"/>
    <w:rsid w:val="0020490B"/>
    <w:rsid w:val="00223128"/>
    <w:rsid w:val="002323BF"/>
    <w:rsid w:val="002331C5"/>
    <w:rsid w:val="00234AD4"/>
    <w:rsid w:val="00237056"/>
    <w:rsid w:val="00237383"/>
    <w:rsid w:val="00242821"/>
    <w:rsid w:val="00242A08"/>
    <w:rsid w:val="00242E8E"/>
    <w:rsid w:val="00251E68"/>
    <w:rsid w:val="0026484E"/>
    <w:rsid w:val="00264A69"/>
    <w:rsid w:val="002655A0"/>
    <w:rsid w:val="00283931"/>
    <w:rsid w:val="00292EFE"/>
    <w:rsid w:val="0029317D"/>
    <w:rsid w:val="002A078C"/>
    <w:rsid w:val="002A333F"/>
    <w:rsid w:val="002B4DFC"/>
    <w:rsid w:val="002D0682"/>
    <w:rsid w:val="002D28BD"/>
    <w:rsid w:val="002D63F6"/>
    <w:rsid w:val="002D7FAC"/>
    <w:rsid w:val="002E14D1"/>
    <w:rsid w:val="002F1DE9"/>
    <w:rsid w:val="002F206E"/>
    <w:rsid w:val="002F32AD"/>
    <w:rsid w:val="00306A57"/>
    <w:rsid w:val="003070BA"/>
    <w:rsid w:val="0031393F"/>
    <w:rsid w:val="0032610F"/>
    <w:rsid w:val="00332440"/>
    <w:rsid w:val="0033591A"/>
    <w:rsid w:val="00342DF8"/>
    <w:rsid w:val="00353133"/>
    <w:rsid w:val="00356E71"/>
    <w:rsid w:val="003712C2"/>
    <w:rsid w:val="00381ED4"/>
    <w:rsid w:val="003877BB"/>
    <w:rsid w:val="0039584D"/>
    <w:rsid w:val="003A1122"/>
    <w:rsid w:val="003A1837"/>
    <w:rsid w:val="003A3B79"/>
    <w:rsid w:val="003B4596"/>
    <w:rsid w:val="003E1E4B"/>
    <w:rsid w:val="003E20AA"/>
    <w:rsid w:val="003E42C6"/>
    <w:rsid w:val="003E4593"/>
    <w:rsid w:val="003E7F01"/>
    <w:rsid w:val="003F1E08"/>
    <w:rsid w:val="003F6560"/>
    <w:rsid w:val="00402BA7"/>
    <w:rsid w:val="00407788"/>
    <w:rsid w:val="004138F3"/>
    <w:rsid w:val="00414483"/>
    <w:rsid w:val="004323B8"/>
    <w:rsid w:val="00432689"/>
    <w:rsid w:val="0044640B"/>
    <w:rsid w:val="00455BD1"/>
    <w:rsid w:val="004570B4"/>
    <w:rsid w:val="004572A4"/>
    <w:rsid w:val="00463EBA"/>
    <w:rsid w:val="00467A4E"/>
    <w:rsid w:val="00472E65"/>
    <w:rsid w:val="004842F5"/>
    <w:rsid w:val="004A2238"/>
    <w:rsid w:val="004A5ADF"/>
    <w:rsid w:val="004A7A63"/>
    <w:rsid w:val="004B14A7"/>
    <w:rsid w:val="004D2848"/>
    <w:rsid w:val="004F4AC2"/>
    <w:rsid w:val="0051038F"/>
    <w:rsid w:val="005133C8"/>
    <w:rsid w:val="00515DF0"/>
    <w:rsid w:val="0051618B"/>
    <w:rsid w:val="00522E47"/>
    <w:rsid w:val="005243A9"/>
    <w:rsid w:val="005301A0"/>
    <w:rsid w:val="00530266"/>
    <w:rsid w:val="00536568"/>
    <w:rsid w:val="00540D0C"/>
    <w:rsid w:val="00544911"/>
    <w:rsid w:val="00570D8D"/>
    <w:rsid w:val="0057128C"/>
    <w:rsid w:val="00583B2A"/>
    <w:rsid w:val="005949F1"/>
    <w:rsid w:val="005A1F68"/>
    <w:rsid w:val="005B0808"/>
    <w:rsid w:val="005B1AC8"/>
    <w:rsid w:val="005B6AA3"/>
    <w:rsid w:val="005C1714"/>
    <w:rsid w:val="005C1F08"/>
    <w:rsid w:val="005C77E3"/>
    <w:rsid w:val="005D0D62"/>
    <w:rsid w:val="005D12FE"/>
    <w:rsid w:val="005D2B97"/>
    <w:rsid w:val="005E37CE"/>
    <w:rsid w:val="00605A6E"/>
    <w:rsid w:val="00606595"/>
    <w:rsid w:val="00611000"/>
    <w:rsid w:val="00615886"/>
    <w:rsid w:val="00623F40"/>
    <w:rsid w:val="006241EA"/>
    <w:rsid w:val="0064465E"/>
    <w:rsid w:val="0064780E"/>
    <w:rsid w:val="00663F97"/>
    <w:rsid w:val="006762CF"/>
    <w:rsid w:val="00680ECB"/>
    <w:rsid w:val="00682A9B"/>
    <w:rsid w:val="00686B9B"/>
    <w:rsid w:val="0069326D"/>
    <w:rsid w:val="006960F7"/>
    <w:rsid w:val="006A74A7"/>
    <w:rsid w:val="006B01B5"/>
    <w:rsid w:val="006E025F"/>
    <w:rsid w:val="006E3718"/>
    <w:rsid w:val="00707A58"/>
    <w:rsid w:val="0071613F"/>
    <w:rsid w:val="00725C09"/>
    <w:rsid w:val="00732C7F"/>
    <w:rsid w:val="007349FB"/>
    <w:rsid w:val="007376A5"/>
    <w:rsid w:val="00747149"/>
    <w:rsid w:val="00762254"/>
    <w:rsid w:val="007645CD"/>
    <w:rsid w:val="00774DB5"/>
    <w:rsid w:val="00774EAA"/>
    <w:rsid w:val="0077664C"/>
    <w:rsid w:val="00793E64"/>
    <w:rsid w:val="007B52D7"/>
    <w:rsid w:val="007D3271"/>
    <w:rsid w:val="007E23C2"/>
    <w:rsid w:val="007E4A46"/>
    <w:rsid w:val="00806C17"/>
    <w:rsid w:val="00807BF3"/>
    <w:rsid w:val="00811BB7"/>
    <w:rsid w:val="00812036"/>
    <w:rsid w:val="00827CE2"/>
    <w:rsid w:val="0083665F"/>
    <w:rsid w:val="0084305C"/>
    <w:rsid w:val="008664B6"/>
    <w:rsid w:val="00866AF3"/>
    <w:rsid w:val="0087242A"/>
    <w:rsid w:val="008730B3"/>
    <w:rsid w:val="0087674F"/>
    <w:rsid w:val="008772D9"/>
    <w:rsid w:val="0088595A"/>
    <w:rsid w:val="00893DC9"/>
    <w:rsid w:val="00896626"/>
    <w:rsid w:val="008A1AB3"/>
    <w:rsid w:val="008A572F"/>
    <w:rsid w:val="008B1CBE"/>
    <w:rsid w:val="008C20CF"/>
    <w:rsid w:val="008C63BD"/>
    <w:rsid w:val="008C6B70"/>
    <w:rsid w:val="008D3DFD"/>
    <w:rsid w:val="008D7BD0"/>
    <w:rsid w:val="008E2776"/>
    <w:rsid w:val="008F7B4C"/>
    <w:rsid w:val="00900B01"/>
    <w:rsid w:val="009013D8"/>
    <w:rsid w:val="00902618"/>
    <w:rsid w:val="00915572"/>
    <w:rsid w:val="009215C6"/>
    <w:rsid w:val="00930281"/>
    <w:rsid w:val="00947098"/>
    <w:rsid w:val="00955DEF"/>
    <w:rsid w:val="00966735"/>
    <w:rsid w:val="00983022"/>
    <w:rsid w:val="00992CB5"/>
    <w:rsid w:val="009A4A6D"/>
    <w:rsid w:val="009C1025"/>
    <w:rsid w:val="009C1668"/>
    <w:rsid w:val="009D5141"/>
    <w:rsid w:val="00A16FD6"/>
    <w:rsid w:val="00A20CFF"/>
    <w:rsid w:val="00A25E81"/>
    <w:rsid w:val="00A276A6"/>
    <w:rsid w:val="00A34733"/>
    <w:rsid w:val="00A35CC8"/>
    <w:rsid w:val="00A43888"/>
    <w:rsid w:val="00A50B03"/>
    <w:rsid w:val="00A578FE"/>
    <w:rsid w:val="00A662D2"/>
    <w:rsid w:val="00A74178"/>
    <w:rsid w:val="00A80706"/>
    <w:rsid w:val="00A91450"/>
    <w:rsid w:val="00A91825"/>
    <w:rsid w:val="00A92A25"/>
    <w:rsid w:val="00A93969"/>
    <w:rsid w:val="00A97B35"/>
    <w:rsid w:val="00AA02AD"/>
    <w:rsid w:val="00AA7630"/>
    <w:rsid w:val="00AA7895"/>
    <w:rsid w:val="00AB7D77"/>
    <w:rsid w:val="00AC00F4"/>
    <w:rsid w:val="00AC6CCC"/>
    <w:rsid w:val="00AD357E"/>
    <w:rsid w:val="00AD7430"/>
    <w:rsid w:val="00AE69A0"/>
    <w:rsid w:val="00AF520A"/>
    <w:rsid w:val="00B164DB"/>
    <w:rsid w:val="00B27CEC"/>
    <w:rsid w:val="00B3350C"/>
    <w:rsid w:val="00B4474E"/>
    <w:rsid w:val="00B60A3A"/>
    <w:rsid w:val="00B63320"/>
    <w:rsid w:val="00B64A52"/>
    <w:rsid w:val="00B669DA"/>
    <w:rsid w:val="00B7371A"/>
    <w:rsid w:val="00B758FB"/>
    <w:rsid w:val="00B76497"/>
    <w:rsid w:val="00B77BA5"/>
    <w:rsid w:val="00BA2E23"/>
    <w:rsid w:val="00BB6270"/>
    <w:rsid w:val="00BD09A0"/>
    <w:rsid w:val="00BD2A75"/>
    <w:rsid w:val="00BD30CF"/>
    <w:rsid w:val="00BE18BA"/>
    <w:rsid w:val="00BE5A57"/>
    <w:rsid w:val="00BF1289"/>
    <w:rsid w:val="00BF4D5A"/>
    <w:rsid w:val="00C05796"/>
    <w:rsid w:val="00C1370C"/>
    <w:rsid w:val="00C144F4"/>
    <w:rsid w:val="00C166A7"/>
    <w:rsid w:val="00C25AA8"/>
    <w:rsid w:val="00C26D0B"/>
    <w:rsid w:val="00C72037"/>
    <w:rsid w:val="00C730C0"/>
    <w:rsid w:val="00C871F8"/>
    <w:rsid w:val="00C97716"/>
    <w:rsid w:val="00CA4FAE"/>
    <w:rsid w:val="00CA5054"/>
    <w:rsid w:val="00CB1405"/>
    <w:rsid w:val="00CB3250"/>
    <w:rsid w:val="00CC5E5F"/>
    <w:rsid w:val="00CD69A4"/>
    <w:rsid w:val="00D015F4"/>
    <w:rsid w:val="00D02598"/>
    <w:rsid w:val="00D0660B"/>
    <w:rsid w:val="00D074FC"/>
    <w:rsid w:val="00D11D94"/>
    <w:rsid w:val="00D12667"/>
    <w:rsid w:val="00D151FB"/>
    <w:rsid w:val="00D17006"/>
    <w:rsid w:val="00D33E78"/>
    <w:rsid w:val="00D35F34"/>
    <w:rsid w:val="00D36084"/>
    <w:rsid w:val="00D37EFA"/>
    <w:rsid w:val="00D43B9D"/>
    <w:rsid w:val="00D44AEC"/>
    <w:rsid w:val="00D46836"/>
    <w:rsid w:val="00D52D2D"/>
    <w:rsid w:val="00D8307A"/>
    <w:rsid w:val="00D919F9"/>
    <w:rsid w:val="00DA1096"/>
    <w:rsid w:val="00DA1F6E"/>
    <w:rsid w:val="00DA6563"/>
    <w:rsid w:val="00DB3736"/>
    <w:rsid w:val="00DB4122"/>
    <w:rsid w:val="00DB54E5"/>
    <w:rsid w:val="00DC5F50"/>
    <w:rsid w:val="00DD0E8C"/>
    <w:rsid w:val="00DE3254"/>
    <w:rsid w:val="00DF4BAA"/>
    <w:rsid w:val="00DF6ED2"/>
    <w:rsid w:val="00E04F7A"/>
    <w:rsid w:val="00E05C6C"/>
    <w:rsid w:val="00E07D5D"/>
    <w:rsid w:val="00E1309F"/>
    <w:rsid w:val="00E37D3D"/>
    <w:rsid w:val="00E44BA2"/>
    <w:rsid w:val="00E507F8"/>
    <w:rsid w:val="00E83183"/>
    <w:rsid w:val="00E92961"/>
    <w:rsid w:val="00E93406"/>
    <w:rsid w:val="00EA0269"/>
    <w:rsid w:val="00EA6E4D"/>
    <w:rsid w:val="00EA7D17"/>
    <w:rsid w:val="00EB4B58"/>
    <w:rsid w:val="00EB5002"/>
    <w:rsid w:val="00EC0A55"/>
    <w:rsid w:val="00EC0ECD"/>
    <w:rsid w:val="00ED26E4"/>
    <w:rsid w:val="00ED2B6C"/>
    <w:rsid w:val="00EE3414"/>
    <w:rsid w:val="00EF14E0"/>
    <w:rsid w:val="00EF20D8"/>
    <w:rsid w:val="00EF3182"/>
    <w:rsid w:val="00EF36B2"/>
    <w:rsid w:val="00EF413B"/>
    <w:rsid w:val="00F03AE8"/>
    <w:rsid w:val="00F07409"/>
    <w:rsid w:val="00F11230"/>
    <w:rsid w:val="00F114D4"/>
    <w:rsid w:val="00F13720"/>
    <w:rsid w:val="00F20F11"/>
    <w:rsid w:val="00F25573"/>
    <w:rsid w:val="00F32140"/>
    <w:rsid w:val="00F50143"/>
    <w:rsid w:val="00F6058E"/>
    <w:rsid w:val="00F62B7E"/>
    <w:rsid w:val="00F70969"/>
    <w:rsid w:val="00F72AFE"/>
    <w:rsid w:val="00F72D0F"/>
    <w:rsid w:val="00F965EA"/>
    <w:rsid w:val="00F9757A"/>
    <w:rsid w:val="00FA457C"/>
    <w:rsid w:val="00FA5AC2"/>
    <w:rsid w:val="00FD08A7"/>
    <w:rsid w:val="00FD2041"/>
    <w:rsid w:val="00FE0DB5"/>
    <w:rsid w:val="00FE7890"/>
    <w:rsid w:val="00FF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strike w:val="0"/>
      <w:dstrike w:val="0"/>
      <w:color w:val="0000FF"/>
      <w:u w:val="none"/>
      <w:effect w:val="non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customStyle="1" w:styleId="Char2">
    <w:name w:val=" Char2"/>
    <w:basedOn w:val="a"/>
  </w:style>
  <w:style w:type="paragraph" w:customStyle="1" w:styleId="Char">
    <w:name w:val=" Char"/>
    <w:basedOn w:val="a"/>
    <w:rsid w:val="00F07409"/>
  </w:style>
  <w:style w:type="paragraph" w:customStyle="1" w:styleId="ParaChar">
    <w:name w:val="默认段落字体 Para Char"/>
    <w:basedOn w:val="a"/>
    <w:autoRedefine/>
    <w:rsid w:val="00A662D2"/>
    <w:pPr>
      <w:numPr>
        <w:numId w:val="3"/>
      </w:numPr>
    </w:pPr>
    <w:rPr>
      <w:sz w:val="24"/>
    </w:rPr>
  </w:style>
  <w:style w:type="table" w:styleId="a6">
    <w:name w:val="Table Grid"/>
    <w:basedOn w:val="a1"/>
    <w:rsid w:val="004F4A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rsid w:val="00843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84305C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rsid w:val="00843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84305C"/>
    <w:rPr>
      <w:kern w:val="2"/>
      <w:sz w:val="18"/>
      <w:szCs w:val="18"/>
    </w:rPr>
  </w:style>
  <w:style w:type="character" w:styleId="a9">
    <w:name w:val="annotation reference"/>
    <w:rsid w:val="0084305C"/>
    <w:rPr>
      <w:sz w:val="21"/>
      <w:szCs w:val="21"/>
    </w:rPr>
  </w:style>
  <w:style w:type="paragraph" w:styleId="aa">
    <w:name w:val="annotation text"/>
    <w:basedOn w:val="a"/>
    <w:link w:val="Char3"/>
    <w:rsid w:val="0084305C"/>
    <w:pPr>
      <w:jc w:val="left"/>
    </w:pPr>
  </w:style>
  <w:style w:type="character" w:customStyle="1" w:styleId="Char3">
    <w:name w:val="批注文字 Char"/>
    <w:link w:val="aa"/>
    <w:rsid w:val="0084305C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4"/>
    <w:rsid w:val="0084305C"/>
    <w:rPr>
      <w:b/>
      <w:bCs/>
    </w:rPr>
  </w:style>
  <w:style w:type="character" w:customStyle="1" w:styleId="Char4">
    <w:name w:val="批注主题 Char"/>
    <w:link w:val="ab"/>
    <w:rsid w:val="0084305C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3E4593"/>
    <w:rPr>
      <w:kern w:val="2"/>
      <w:sz w:val="21"/>
      <w:szCs w:val="24"/>
    </w:rPr>
  </w:style>
  <w:style w:type="character" w:customStyle="1" w:styleId="ad">
    <w:name w:val="未处理的提及"/>
    <w:uiPriority w:val="99"/>
    <w:semiHidden/>
    <w:unhideWhenUsed/>
    <w:rsid w:val="005C1714"/>
    <w:rPr>
      <w:color w:val="605E5C"/>
      <w:shd w:val="clear" w:color="auto" w:fill="E1DFDD"/>
    </w:rPr>
  </w:style>
  <w:style w:type="character" w:customStyle="1" w:styleId="ae">
    <w:name w:val="页脚 字符"/>
    <w:uiPriority w:val="99"/>
    <w:rsid w:val="003A1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ernfund.com/nanfang/jjcp/jjqy_202001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uthernfund.com/nanfang/jjcp/jjqy_202001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ffund.com)&#25110;&#25320;&#25171;&#20840;&#22269;&#20813;&#38271;&#36884;&#36153;&#30340;&#23458;&#25143;&#26381;&#21153;&#30005;&#35805;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ff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ffun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4</DocSecurity>
  <Lines>10</Lines>
  <Paragraphs>2</Paragraphs>
  <ScaleCrop>false</ScaleCrop>
  <Company>Microsoft</Company>
  <LinksUpToDate>false</LinksUpToDate>
  <CharactersWithSpaces>1459</CharactersWithSpaces>
  <SharedDoc>false</SharedDoc>
  <HLinks>
    <vt:vector size="30" baseType="variant">
      <vt:variant>
        <vt:i4>1060308813</vt:i4>
      </vt:variant>
      <vt:variant>
        <vt:i4>12</vt:i4>
      </vt:variant>
      <vt:variant>
        <vt:i4>0</vt:i4>
      </vt:variant>
      <vt:variant>
        <vt:i4>5</vt:i4>
      </vt:variant>
      <vt:variant>
        <vt:lpwstr>http://www.nffund.com)或拨打全国免长途费的客户服务电话/</vt:lpwstr>
      </vt:variant>
      <vt:variant>
        <vt:lpwstr/>
      </vt:variant>
      <vt:variant>
        <vt:i4>2293801</vt:i4>
      </vt:variant>
      <vt:variant>
        <vt:i4>9</vt:i4>
      </vt:variant>
      <vt:variant>
        <vt:i4>0</vt:i4>
      </vt:variant>
      <vt:variant>
        <vt:i4>5</vt:i4>
      </vt:variant>
      <vt:variant>
        <vt:lpwstr>http://www.nffund.com/</vt:lpwstr>
      </vt:variant>
      <vt:variant>
        <vt:lpwstr/>
      </vt:variant>
      <vt:variant>
        <vt:i4>2293801</vt:i4>
      </vt:variant>
      <vt:variant>
        <vt:i4>6</vt:i4>
      </vt:variant>
      <vt:variant>
        <vt:i4>0</vt:i4>
      </vt:variant>
      <vt:variant>
        <vt:i4>5</vt:i4>
      </vt:variant>
      <vt:variant>
        <vt:lpwstr>http://www.nffund.com/</vt:lpwstr>
      </vt:variant>
      <vt:variant>
        <vt:lpwstr/>
      </vt:variant>
      <vt:variant>
        <vt:i4>8192006</vt:i4>
      </vt:variant>
      <vt:variant>
        <vt:i4>3</vt:i4>
      </vt:variant>
      <vt:variant>
        <vt:i4>0</vt:i4>
      </vt:variant>
      <vt:variant>
        <vt:i4>5</vt:i4>
      </vt:variant>
      <vt:variant>
        <vt:lpwstr>http://www.southernfund.com/nanfang/jjcp/jjqy_202001.htm</vt:lpwstr>
      </vt:variant>
      <vt:variant>
        <vt:lpwstr/>
      </vt:variant>
      <vt:variant>
        <vt:i4>8192006</vt:i4>
      </vt:variant>
      <vt:variant>
        <vt:i4>0</vt:i4>
      </vt:variant>
      <vt:variant>
        <vt:i4>0</vt:i4>
      </vt:variant>
      <vt:variant>
        <vt:i4>5</vt:i4>
      </vt:variant>
      <vt:variant>
        <vt:lpwstr>http://www.southernfund.com/nanfang/jjcp/jjqy_202001.htm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cp:lastModifiedBy>ZHONGM</cp:lastModifiedBy>
  <cp:revision>2</cp:revision>
  <cp:lastPrinted>2010-12-10T06:58:00Z</cp:lastPrinted>
  <dcterms:created xsi:type="dcterms:W3CDTF">2026-01-07T16:02:00Z</dcterms:created>
  <dcterms:modified xsi:type="dcterms:W3CDTF">2026-01-07T16:02:00Z</dcterms:modified>
</cp:coreProperties>
</file>