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29AE">
      <w:pPr>
        <w:pStyle w:val="biaogecenter"/>
        <w:rPr>
          <w:rFonts w:hint="eastAsia"/>
          <w:b/>
          <w:bCs/>
          <w:sz w:val="30"/>
          <w:szCs w:val="30"/>
        </w:rPr>
      </w:pPr>
      <w:r>
        <w:rPr>
          <w:rFonts w:hint="eastAsia"/>
          <w:b/>
          <w:bCs/>
          <w:sz w:val="30"/>
          <w:szCs w:val="30"/>
        </w:rPr>
        <w:t>中加颐慧三个月定期开放债券型发起式证券投资基金</w:t>
      </w:r>
    </w:p>
    <w:p w:rsidR="00000000" w:rsidRDefault="007529AE">
      <w:pPr>
        <w:pStyle w:val="biaogecenter"/>
        <w:rPr>
          <w:sz w:val="30"/>
          <w:szCs w:val="30"/>
        </w:rPr>
      </w:pPr>
      <w:r>
        <w:rPr>
          <w:rFonts w:hint="eastAsia"/>
          <w:b/>
          <w:bCs/>
          <w:sz w:val="30"/>
          <w:szCs w:val="30"/>
        </w:rPr>
        <w:t>开放申购、赎回、转换、定期定额投资业务公告</w:t>
      </w:r>
    </w:p>
    <w:p w:rsidR="00000000" w:rsidRDefault="007529AE">
      <w:pPr>
        <w:pStyle w:val="biaogecenter"/>
        <w:rPr>
          <w:rFonts w:hint="eastAsia"/>
        </w:rPr>
      </w:pPr>
    </w:p>
    <w:p w:rsidR="00000000" w:rsidRDefault="007529AE">
      <w:pPr>
        <w:pStyle w:val="biaogecenter"/>
        <w:rPr>
          <w:rFonts w:hint="eastAsia"/>
        </w:rPr>
      </w:pPr>
      <w:r>
        <w:rPr>
          <w:rFonts w:hint="eastAsia"/>
        </w:rPr>
        <w:t>公告</w:t>
      </w:r>
      <w:r>
        <w:rPr>
          <w:rFonts w:hint="eastAsia"/>
        </w:rPr>
        <w:t>送出日期：</w:t>
      </w:r>
      <w:r>
        <w:rPr>
          <w:rFonts w:hint="eastAsia"/>
        </w:rPr>
        <w:t>2026</w:t>
      </w:r>
      <w:r>
        <w:rPr>
          <w:rFonts w:hint="eastAsia"/>
        </w:rPr>
        <w:t>年</w:t>
      </w:r>
      <w:r>
        <w:rPr>
          <w:rFonts w:hint="eastAsia"/>
        </w:rPr>
        <w:t>01</w:t>
      </w:r>
      <w:r>
        <w:rPr>
          <w:rFonts w:hint="eastAsia"/>
        </w:rPr>
        <w:t>月</w:t>
      </w:r>
      <w:r>
        <w:rPr>
          <w:rFonts w:hint="eastAsia"/>
        </w:rPr>
        <w:t>08</w:t>
      </w:r>
      <w:r>
        <w:rPr>
          <w:rFonts w:hint="eastAsia"/>
        </w:rPr>
        <w:t>日</w:t>
      </w:r>
    </w:p>
    <w:p w:rsidR="00000000" w:rsidRDefault="007529AE">
      <w:pPr>
        <w:pStyle w:val="biaogecenter"/>
        <w:rPr>
          <w:rFonts w:hint="eastAsia"/>
        </w:rPr>
      </w:pPr>
    </w:p>
    <w:p w:rsidR="00000000" w:rsidRDefault="007529AE">
      <w:pPr>
        <w:pStyle w:val="dazhangjie"/>
        <w:ind w:leftChars="7" w:firstLineChars="196" w:firstLine="472"/>
        <w:rPr>
          <w:rFonts w:hint="eastAsia"/>
        </w:rPr>
      </w:pPr>
      <w:r>
        <w:rPr>
          <w:rFonts w:hAnsi="等线" w:hint="eastAsia"/>
          <w:b/>
          <w:color w:val="000000"/>
        </w:rPr>
        <w:t>1</w:t>
      </w:r>
      <w:r>
        <w:rPr>
          <w:rFonts w:hAnsi="等线" w:hint="eastAsia"/>
          <w:b/>
          <w:color w:val="000000"/>
        </w:rPr>
        <w:t>、公告基本信息</w:t>
      </w:r>
    </w:p>
    <w:p w:rsidR="00000000" w:rsidRDefault="007529AE">
      <w:pPr>
        <w:widowControl/>
        <w:jc w:val="left"/>
        <w:rPr>
          <w:rFonts w:ascii="宋体" w:eastAsia="宋体" w:hAnsi="宋体" w:cs="宋体" w:hint="eastAsia"/>
          <w:kern w:val="0"/>
          <w:sz w:val="24"/>
          <w:szCs w:val="24"/>
        </w:rPr>
      </w:pPr>
    </w:p>
    <w:tbl>
      <w:tblPr>
        <w:tblW w:w="0" w:type="auto"/>
        <w:tblInd w:w="108" w:type="dxa"/>
        <w:tblLayout w:type="fixed"/>
        <w:tblLook w:val="0000"/>
      </w:tblPr>
      <w:tblGrid>
        <w:gridCol w:w="3544"/>
        <w:gridCol w:w="2411"/>
        <w:gridCol w:w="2295"/>
      </w:tblGrid>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中加颐慧三个月定期开放债券型发起式证券投资基金</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基金简称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中加颐慧定开债券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基金主代码</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005336</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基金运作方式</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契约型开放式</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基金合同生效日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2017</w:t>
            </w:r>
            <w:r>
              <w:rPr>
                <w:rFonts w:hint="eastAsia"/>
              </w:rPr>
              <w:t>年</w:t>
            </w:r>
            <w:r>
              <w:rPr>
                <w:rFonts w:hint="eastAsia"/>
              </w:rPr>
              <w:t>11</w:t>
            </w:r>
            <w:r>
              <w:rPr>
                <w:rFonts w:hint="eastAsia"/>
              </w:rPr>
              <w:t>月</w:t>
            </w:r>
            <w:r>
              <w:rPr>
                <w:rFonts w:hint="eastAsia"/>
              </w:rPr>
              <w:t>17</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基金管理人名称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中加基金管理有限公司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基金托管人名称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中国工商银行股份有限公司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基金注册登记机构名称</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中加基金管理有限公司</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公告依据</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《中华人民共和国证券投资基金</w:t>
            </w:r>
            <w:r>
              <w:rPr>
                <w:rFonts w:hint="eastAsia"/>
              </w:rPr>
              <w:t>法》、《公开募集证券投资基金运作管理办法》等法律法规以及《中加颐慧三个月定期开放债券型发起式证券投资基金基金合同》、《中加颐慧三个月定期开放债券型发起式证券投资基金招募说明书》</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申购起始日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12</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赎回起始日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12</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转换转入起始日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ind w:left="0"/>
              <w:rPr>
                <w:rFonts w:hint="eastAsia"/>
              </w:rPr>
            </w:pPr>
            <w:r>
              <w:rPr>
                <w:rFonts w:hint="eastAsia"/>
              </w:rPr>
              <w:t>2026</w:t>
            </w:r>
            <w:r>
              <w:rPr>
                <w:rFonts w:hint="eastAsia"/>
              </w:rPr>
              <w:t>年</w:t>
            </w:r>
            <w:r>
              <w:rPr>
                <w:rFonts w:hint="eastAsia"/>
              </w:rPr>
              <w:t>01</w:t>
            </w:r>
            <w:r>
              <w:rPr>
                <w:rFonts w:hint="eastAsia"/>
              </w:rPr>
              <w:t>月</w:t>
            </w:r>
            <w:r>
              <w:rPr>
                <w:rFonts w:hint="eastAsia"/>
              </w:rPr>
              <w:t>12</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转换转出起始日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12</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定期定额投资起始日</w:t>
            </w:r>
          </w:p>
        </w:tc>
        <w:tc>
          <w:tcPr>
            <w:tcW w:w="4706"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2026</w:t>
            </w:r>
            <w:r>
              <w:rPr>
                <w:rFonts w:hint="eastAsia"/>
              </w:rPr>
              <w:t>年</w:t>
            </w:r>
            <w:r>
              <w:rPr>
                <w:rFonts w:hint="eastAsia"/>
              </w:rPr>
              <w:t>01</w:t>
            </w:r>
            <w:r>
              <w:rPr>
                <w:rFonts w:hint="eastAsia"/>
              </w:rPr>
              <w:t>月</w:t>
            </w:r>
            <w:r>
              <w:rPr>
                <w:rFonts w:hint="eastAsia"/>
              </w:rPr>
              <w:t>12</w:t>
            </w:r>
            <w:r>
              <w:rPr>
                <w:rFonts w:hint="eastAsia"/>
              </w:rPr>
              <w:t>日</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下属基金份额类别的基金简称</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中加颐慧定开债券</w:t>
            </w:r>
            <w:r>
              <w:rPr>
                <w:rFonts w:hint="eastAsia"/>
              </w:rPr>
              <w:t>A</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中加颐慧定开债券</w:t>
            </w:r>
            <w:r>
              <w:rPr>
                <w:rFonts w:hint="eastAsia"/>
              </w:rPr>
              <w:t>C</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下属基金份额类别的交易代码</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005336</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005337</w:t>
            </w:r>
          </w:p>
        </w:tc>
      </w:tr>
      <w:tr w:rsidR="00000000">
        <w:tc>
          <w:tcPr>
            <w:tcW w:w="3544"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该基金份额类别是否开放申购、赎回、转换</w:t>
            </w:r>
            <w:r>
              <w:rPr>
                <w:rFonts w:hint="eastAsia"/>
              </w:rPr>
              <w:t>、</w:t>
            </w:r>
            <w:r>
              <w:rPr>
                <w:rFonts w:hint="eastAsia"/>
              </w:rPr>
              <w:t>定期定额投资</w:t>
            </w:r>
          </w:p>
        </w:tc>
        <w:tc>
          <w:tcPr>
            <w:tcW w:w="2411"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是</w:t>
            </w:r>
          </w:p>
        </w:tc>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rPr>
                <w:rFonts w:hint="eastAsia"/>
              </w:rPr>
            </w:pPr>
            <w:r>
              <w:rPr>
                <w:rFonts w:hint="eastAsia"/>
              </w:rPr>
              <w:t>是</w:t>
            </w:r>
          </w:p>
        </w:tc>
      </w:tr>
    </w:tbl>
    <w:p w:rsidR="00000000" w:rsidRDefault="007529AE">
      <w:pPr>
        <w:pStyle w:val="neirong"/>
        <w:ind w:leftChars="7" w:firstLineChars="200" w:firstLine="480"/>
        <w:rPr>
          <w:rFonts w:hint="eastAsia"/>
        </w:rPr>
      </w:pPr>
      <w:r>
        <w:rPr>
          <w:rFonts w:hint="eastAsia"/>
        </w:rPr>
        <w:t>注：</w:t>
      </w:r>
      <w:r>
        <w:rPr>
          <w:rFonts w:hint="eastAsia"/>
        </w:rPr>
        <w:t>1</w:t>
      </w:r>
      <w:r>
        <w:rPr>
          <w:rFonts w:hint="eastAsia"/>
        </w:rPr>
        <w:t>、本基金为定期开放基金，本基金的首个封闭期为自《基金合同》生效之日起（包括《基金合同》生效之日）至第一个开放期的首日（不含该日）之间的期间，之</w:t>
      </w:r>
      <w:r>
        <w:rPr>
          <w:rFonts w:hint="eastAsia"/>
        </w:rPr>
        <w:lastRenderedPageBreak/>
        <w:t>后的封闭期为每相邻两个开放期之间的期间。除首次开放外，本基金每三个月开放一次，每次开放期不超过</w:t>
      </w:r>
      <w:r>
        <w:rPr>
          <w:rFonts w:hint="eastAsia"/>
        </w:rPr>
        <w:t>5</w:t>
      </w:r>
      <w:r>
        <w:rPr>
          <w:rFonts w:hint="eastAsia"/>
        </w:rPr>
        <w:t>个工作日。每个开放期所在月份为基金存续期内的每个会计年度</w:t>
      </w:r>
      <w:r>
        <w:rPr>
          <w:rFonts w:hint="eastAsia"/>
        </w:rPr>
        <w:t>1</w:t>
      </w:r>
      <w:r>
        <w:rPr>
          <w:rFonts w:hint="eastAsia"/>
        </w:rPr>
        <w:t>月份、</w:t>
      </w:r>
      <w:r>
        <w:rPr>
          <w:rFonts w:hint="eastAsia"/>
        </w:rPr>
        <w:t>4</w:t>
      </w:r>
      <w:r>
        <w:rPr>
          <w:rFonts w:hint="eastAsia"/>
        </w:rPr>
        <w:t>月份、</w:t>
      </w:r>
      <w:r>
        <w:rPr>
          <w:rFonts w:hint="eastAsia"/>
        </w:rPr>
        <w:t>7</w:t>
      </w:r>
      <w:r>
        <w:rPr>
          <w:rFonts w:hint="eastAsia"/>
        </w:rPr>
        <w:t>月份和</w:t>
      </w:r>
      <w:r>
        <w:rPr>
          <w:rFonts w:hint="eastAsia"/>
        </w:rPr>
        <w:t>10</w:t>
      </w:r>
      <w:r>
        <w:rPr>
          <w:rFonts w:hint="eastAsia"/>
        </w:rPr>
        <w:t>月份（若基金合同生效日处于上述月份，则除外），每个开放期的首日为当月第二个周五后（不含该日）的第一个工作日。本基金封闭</w:t>
      </w:r>
      <w:r>
        <w:rPr>
          <w:rFonts w:hint="eastAsia"/>
        </w:rPr>
        <w:t>期内不办理申购与赎回业务（红利再投资除外），也不上市交易。本基金第</w:t>
      </w:r>
      <w:r>
        <w:rPr>
          <w:rFonts w:hint="eastAsia"/>
        </w:rPr>
        <w:t>三十二</w:t>
      </w:r>
      <w:r>
        <w:rPr>
          <w:rFonts w:hint="eastAsia"/>
        </w:rPr>
        <w:t>个封闭期为</w:t>
      </w:r>
      <w:r>
        <w:rPr>
          <w:rFonts w:hint="eastAsia"/>
        </w:rPr>
        <w:t>202</w:t>
      </w:r>
      <w:r>
        <w:rPr>
          <w:rFonts w:hint="eastAsia"/>
        </w:rPr>
        <w:t>5</w:t>
      </w:r>
      <w:r>
        <w:rPr>
          <w:rFonts w:hint="eastAsia"/>
        </w:rPr>
        <w:t>年</w:t>
      </w:r>
      <w:r>
        <w:rPr>
          <w:rFonts w:hint="eastAsia"/>
        </w:rPr>
        <w:t>10</w:t>
      </w:r>
      <w:r>
        <w:rPr>
          <w:rFonts w:hint="eastAsia"/>
        </w:rPr>
        <w:t>月</w:t>
      </w:r>
      <w:r>
        <w:rPr>
          <w:rFonts w:hint="eastAsia"/>
        </w:rPr>
        <w:t>15</w:t>
      </w:r>
      <w:r>
        <w:rPr>
          <w:rFonts w:hint="eastAsia"/>
        </w:rPr>
        <w:t>日至</w:t>
      </w:r>
      <w:r>
        <w:rPr>
          <w:rFonts w:hint="eastAsia"/>
        </w:rPr>
        <w:t>202</w:t>
      </w:r>
      <w:r>
        <w:rPr>
          <w:rFonts w:hint="eastAsia"/>
        </w:rPr>
        <w:t>6</w:t>
      </w:r>
      <w:r>
        <w:rPr>
          <w:rFonts w:hint="eastAsia"/>
        </w:rPr>
        <w:t>年</w:t>
      </w:r>
      <w:r>
        <w:rPr>
          <w:rFonts w:hint="eastAsia"/>
        </w:rPr>
        <w:t>01</w:t>
      </w:r>
      <w:r>
        <w:rPr>
          <w:rFonts w:hint="eastAsia"/>
        </w:rPr>
        <w:t>月</w:t>
      </w:r>
      <w:r>
        <w:rPr>
          <w:rFonts w:hint="eastAsia"/>
        </w:rPr>
        <w:t>11</w:t>
      </w:r>
      <w:r>
        <w:rPr>
          <w:rFonts w:hint="eastAsia"/>
        </w:rPr>
        <w:t>日。</w:t>
      </w:r>
      <w:r>
        <w:rPr>
          <w:rFonts w:hint="eastAsia"/>
        </w:rPr>
        <w:br/>
      </w:r>
      <w:r>
        <w:rPr>
          <w:rFonts w:hint="eastAsia"/>
        </w:rPr>
        <w:t>  2</w:t>
      </w:r>
      <w:r>
        <w:rPr>
          <w:rFonts w:hint="eastAsia"/>
        </w:rPr>
        <w:t>、本次开放期时间为</w:t>
      </w:r>
      <w:r>
        <w:rPr>
          <w:rFonts w:hint="eastAsia"/>
        </w:rPr>
        <w:t>2026</w:t>
      </w:r>
      <w:r>
        <w:rPr>
          <w:rFonts w:hint="eastAsia"/>
        </w:rPr>
        <w:t>年</w:t>
      </w:r>
      <w:r>
        <w:rPr>
          <w:rFonts w:hint="eastAsia"/>
        </w:rPr>
        <w:t>01</w:t>
      </w:r>
      <w:r>
        <w:rPr>
          <w:rFonts w:hint="eastAsia"/>
        </w:rPr>
        <w:t>月</w:t>
      </w:r>
      <w:r>
        <w:rPr>
          <w:rFonts w:hint="eastAsia"/>
        </w:rPr>
        <w:t>12</w:t>
      </w:r>
      <w:r>
        <w:rPr>
          <w:rFonts w:hint="eastAsia"/>
        </w:rPr>
        <w:t>日</w:t>
      </w:r>
      <w:r>
        <w:rPr>
          <w:rFonts w:hint="eastAsia"/>
        </w:rPr>
        <w:t>至</w:t>
      </w:r>
      <w:r>
        <w:rPr>
          <w:rFonts w:hint="eastAsia"/>
        </w:rPr>
        <w:t>2026</w:t>
      </w:r>
      <w:r>
        <w:rPr>
          <w:rFonts w:hint="eastAsia"/>
        </w:rPr>
        <w:t>年</w:t>
      </w:r>
      <w:r>
        <w:rPr>
          <w:rFonts w:hint="eastAsia"/>
        </w:rPr>
        <w:t>01</w:t>
      </w:r>
      <w:r>
        <w:rPr>
          <w:rFonts w:hint="eastAsia"/>
        </w:rPr>
        <w:t>月</w:t>
      </w:r>
      <w:r>
        <w:rPr>
          <w:rFonts w:hint="eastAsia"/>
        </w:rPr>
        <w:t>13</w:t>
      </w:r>
      <w:r>
        <w:rPr>
          <w:rFonts w:hint="eastAsia"/>
        </w:rPr>
        <w:t>日</w:t>
      </w:r>
      <w:r>
        <w:rPr>
          <w:rFonts w:hint="eastAsia"/>
        </w:rPr>
        <w:t>。自</w:t>
      </w:r>
      <w:r>
        <w:rPr>
          <w:rFonts w:hint="eastAsia"/>
        </w:rPr>
        <w:t>202</w:t>
      </w:r>
      <w:r>
        <w:rPr>
          <w:rFonts w:hint="eastAsia"/>
        </w:rPr>
        <w:t>6</w:t>
      </w:r>
      <w:r>
        <w:rPr>
          <w:rFonts w:hint="eastAsia"/>
        </w:rPr>
        <w:t>年</w:t>
      </w:r>
      <w:r>
        <w:rPr>
          <w:rFonts w:hint="eastAsia"/>
        </w:rPr>
        <w:t>01</w:t>
      </w:r>
      <w:r>
        <w:rPr>
          <w:rFonts w:hint="eastAsia"/>
        </w:rPr>
        <w:t>月</w:t>
      </w:r>
      <w:r>
        <w:rPr>
          <w:rFonts w:hint="eastAsia"/>
        </w:rPr>
        <w:t>14</w:t>
      </w:r>
      <w:r>
        <w:rPr>
          <w:rFonts w:hint="eastAsia"/>
        </w:rPr>
        <w:t>日起，本基金进入第</w:t>
      </w:r>
      <w:r>
        <w:rPr>
          <w:rFonts w:hint="eastAsia"/>
        </w:rPr>
        <w:t>三十三</w:t>
      </w:r>
      <w:r>
        <w:rPr>
          <w:rFonts w:hint="eastAsia"/>
        </w:rPr>
        <w:t>个封闭期，封闭期为</w:t>
      </w:r>
      <w:r>
        <w:rPr>
          <w:rFonts w:hint="eastAsia"/>
        </w:rPr>
        <w:t>202</w:t>
      </w:r>
      <w:r>
        <w:rPr>
          <w:rFonts w:hint="eastAsia"/>
        </w:rPr>
        <w:t>6</w:t>
      </w:r>
      <w:r>
        <w:rPr>
          <w:rFonts w:hint="eastAsia"/>
        </w:rPr>
        <w:t>年</w:t>
      </w:r>
      <w:r>
        <w:rPr>
          <w:rFonts w:hint="eastAsia"/>
        </w:rPr>
        <w:t>01</w:t>
      </w:r>
      <w:r>
        <w:rPr>
          <w:rFonts w:hint="eastAsia"/>
        </w:rPr>
        <w:t>月</w:t>
      </w:r>
      <w:r>
        <w:rPr>
          <w:rFonts w:hint="eastAsia"/>
        </w:rPr>
        <w:t>14</w:t>
      </w:r>
      <w:r>
        <w:rPr>
          <w:rFonts w:hint="eastAsia"/>
        </w:rPr>
        <w:t>日至</w:t>
      </w:r>
      <w:r>
        <w:rPr>
          <w:rFonts w:hint="eastAsia"/>
        </w:rPr>
        <w:t>202</w:t>
      </w:r>
      <w:r>
        <w:rPr>
          <w:rFonts w:hint="eastAsia"/>
        </w:rPr>
        <w:t>6</w:t>
      </w:r>
      <w:r>
        <w:rPr>
          <w:rFonts w:hint="eastAsia"/>
        </w:rPr>
        <w:t>年</w:t>
      </w:r>
      <w:r>
        <w:rPr>
          <w:rFonts w:hint="eastAsia"/>
        </w:rPr>
        <w:t>04</w:t>
      </w:r>
      <w:r>
        <w:rPr>
          <w:rFonts w:hint="eastAsia"/>
        </w:rPr>
        <w:t>月</w:t>
      </w:r>
      <w:r>
        <w:rPr>
          <w:rFonts w:hint="eastAsia"/>
        </w:rPr>
        <w:t>12</w:t>
      </w:r>
      <w:r>
        <w:rPr>
          <w:rFonts w:hint="eastAsia"/>
        </w:rPr>
        <w:t>日。</w:t>
      </w:r>
    </w:p>
    <w:p w:rsidR="00000000" w:rsidRDefault="007529AE">
      <w:pPr>
        <w:widowControl/>
        <w:jc w:val="left"/>
        <w:rPr>
          <w:rFonts w:ascii="宋体" w:eastAsia="宋体" w:hAnsi="宋体" w:cs="宋体" w:hint="eastAsia"/>
          <w:kern w:val="0"/>
          <w:sz w:val="24"/>
          <w:szCs w:val="24"/>
        </w:rPr>
      </w:pPr>
    </w:p>
    <w:p w:rsidR="00000000" w:rsidRDefault="007529AE">
      <w:pPr>
        <w:pStyle w:val="dazhangjie"/>
        <w:ind w:leftChars="7" w:firstLineChars="196" w:firstLine="472"/>
        <w:rPr>
          <w:rFonts w:hint="eastAsia"/>
        </w:rPr>
      </w:pPr>
      <w:r>
        <w:rPr>
          <w:rFonts w:hint="eastAsia"/>
          <w:b/>
          <w:bCs/>
        </w:rPr>
        <w:t>2</w:t>
      </w:r>
      <w:r>
        <w:rPr>
          <w:rFonts w:hint="eastAsia"/>
          <w:b/>
          <w:bCs/>
        </w:rPr>
        <w:t>、日常申购、赎回、转换、定期定额投资业务的办理时间</w:t>
      </w:r>
    </w:p>
    <w:p w:rsidR="00000000" w:rsidRDefault="007529AE">
      <w:pPr>
        <w:pStyle w:val="neirong"/>
        <w:rPr>
          <w:rFonts w:hint="eastAsia"/>
        </w:rPr>
      </w:pPr>
      <w:r>
        <w:rPr>
          <w:rFonts w:hint="eastAsia"/>
        </w:rPr>
        <w:t> </w:t>
      </w:r>
      <w:r>
        <w:rPr>
          <w:rFonts w:hint="eastAsia"/>
          <w:b/>
        </w:rPr>
        <w:t xml:space="preserve"> 2.1 </w:t>
      </w:r>
      <w:r>
        <w:rPr>
          <w:rFonts w:hint="eastAsia"/>
          <w:b/>
        </w:rPr>
        <w:t>开放日及开放时间</w:t>
      </w:r>
      <w:r>
        <w:rPr>
          <w:rFonts w:hint="eastAsia"/>
        </w:rPr>
        <w:br/>
      </w:r>
      <w:r>
        <w:rPr>
          <w:rFonts w:hint="eastAsia"/>
        </w:rPr>
        <w:t>  </w:t>
      </w:r>
      <w:r>
        <w:rPr>
          <w:rFonts w:hint="eastAsia"/>
        </w:rPr>
        <w:t>本基金在开放期内接受投资者的申购</w:t>
      </w:r>
      <w:r>
        <w:rPr>
          <w:rFonts w:hint="eastAsia"/>
        </w:rPr>
        <w:t>、</w:t>
      </w:r>
      <w:r>
        <w:rPr>
          <w:rFonts w:hint="eastAsia"/>
        </w:rPr>
        <w:t>赎回</w:t>
      </w:r>
      <w:r>
        <w:rPr>
          <w:rFonts w:hint="eastAsia"/>
        </w:rPr>
        <w:t>、</w:t>
      </w:r>
      <w:r>
        <w:rPr>
          <w:rFonts w:hint="eastAsia"/>
        </w:rPr>
        <w:t>转换和定期定额投资</w:t>
      </w:r>
      <w:r>
        <w:rPr>
          <w:rFonts w:hint="eastAsia"/>
        </w:rPr>
        <w:t>申请。</w:t>
      </w:r>
      <w:r>
        <w:rPr>
          <w:rFonts w:hint="eastAsia"/>
        </w:rPr>
        <w:t>2026</w:t>
      </w:r>
      <w:r>
        <w:rPr>
          <w:rFonts w:hint="eastAsia"/>
        </w:rPr>
        <w:t>年</w:t>
      </w:r>
      <w:r>
        <w:rPr>
          <w:rFonts w:hint="eastAsia"/>
        </w:rPr>
        <w:t>01</w:t>
      </w:r>
      <w:r>
        <w:rPr>
          <w:rFonts w:hint="eastAsia"/>
        </w:rPr>
        <w:t>月</w:t>
      </w:r>
      <w:r>
        <w:rPr>
          <w:rFonts w:hint="eastAsia"/>
        </w:rPr>
        <w:t>12</w:t>
      </w:r>
      <w:r>
        <w:rPr>
          <w:rFonts w:hint="eastAsia"/>
        </w:rPr>
        <w:t>日</w:t>
      </w:r>
      <w:r>
        <w:rPr>
          <w:rFonts w:hint="eastAsia"/>
        </w:rPr>
        <w:t>为本基金的第</w:t>
      </w:r>
      <w:r>
        <w:rPr>
          <w:rFonts w:hint="eastAsia"/>
        </w:rPr>
        <w:t>三十二</w:t>
      </w:r>
      <w:r>
        <w:rPr>
          <w:rFonts w:hint="eastAsia"/>
        </w:rPr>
        <w:t>个运作周期结束后的开放日起始日期。</w:t>
      </w:r>
      <w:r>
        <w:rPr>
          <w:rFonts w:hint="eastAsia"/>
        </w:rPr>
        <w:br/>
      </w:r>
      <w:r>
        <w:rPr>
          <w:rFonts w:hint="eastAsia"/>
        </w:rPr>
        <w:t>  </w:t>
      </w:r>
      <w:r>
        <w:rPr>
          <w:rFonts w:hint="eastAsia"/>
        </w:rPr>
        <w:br/>
      </w:r>
      <w:r>
        <w:rPr>
          <w:rFonts w:hint="eastAsia"/>
        </w:rPr>
        <w:t>  </w:t>
      </w:r>
      <w:r>
        <w:rPr>
          <w:rFonts w:hint="eastAsia"/>
          <w:b/>
        </w:rPr>
        <w:t xml:space="preserve">2.2 </w:t>
      </w:r>
      <w:r>
        <w:rPr>
          <w:rFonts w:hint="eastAsia"/>
          <w:b/>
        </w:rPr>
        <w:t>申购、赎回、转换、定期定额投资业务的开始日及业务办理时间</w:t>
      </w:r>
      <w:r>
        <w:rPr>
          <w:rFonts w:hint="eastAsia"/>
        </w:rPr>
        <w:br/>
      </w:r>
      <w:r>
        <w:rPr>
          <w:rFonts w:hint="eastAsia"/>
        </w:rPr>
        <w:t>  </w:t>
      </w:r>
      <w:r>
        <w:rPr>
          <w:rFonts w:hint="eastAsia"/>
        </w:rPr>
        <w:t>根据《中加颐慧三个月定期开放债券型发起式证券投资基金基金合同》、《中加颐慧三个月定期开放债券型发起式证券投资基金招募说明书》，本基金每个封闭期结束之后第一个工作日起进入开放期，每次开放期不超过</w:t>
      </w:r>
      <w:r>
        <w:rPr>
          <w:rFonts w:hint="eastAsia"/>
        </w:rPr>
        <w:t>5</w:t>
      </w:r>
      <w:r>
        <w:rPr>
          <w:rFonts w:hint="eastAsia"/>
        </w:rPr>
        <w:t>个工作日。中加颐慧三个月定期开放债券型发起式证券投资基金本次的开放期为</w:t>
      </w:r>
      <w:r>
        <w:rPr>
          <w:rFonts w:hint="eastAsia"/>
        </w:rPr>
        <w:t>2026</w:t>
      </w:r>
      <w:r>
        <w:rPr>
          <w:rFonts w:hint="eastAsia"/>
        </w:rPr>
        <w:t>年</w:t>
      </w:r>
      <w:r>
        <w:rPr>
          <w:rFonts w:hint="eastAsia"/>
        </w:rPr>
        <w:t>01</w:t>
      </w:r>
      <w:r>
        <w:rPr>
          <w:rFonts w:hint="eastAsia"/>
        </w:rPr>
        <w:t>月</w:t>
      </w:r>
      <w:r>
        <w:rPr>
          <w:rFonts w:hint="eastAsia"/>
        </w:rPr>
        <w:t>12</w:t>
      </w:r>
      <w:r>
        <w:rPr>
          <w:rFonts w:hint="eastAsia"/>
        </w:rPr>
        <w:t>日</w:t>
      </w:r>
      <w:r>
        <w:rPr>
          <w:rFonts w:hint="eastAsia"/>
        </w:rPr>
        <w:t>至</w:t>
      </w:r>
      <w:r>
        <w:rPr>
          <w:rFonts w:hint="eastAsia"/>
        </w:rPr>
        <w:t>2026</w:t>
      </w:r>
      <w:r>
        <w:rPr>
          <w:rFonts w:hint="eastAsia"/>
        </w:rPr>
        <w:t>年</w:t>
      </w:r>
      <w:r>
        <w:rPr>
          <w:rFonts w:hint="eastAsia"/>
        </w:rPr>
        <w:t>01</w:t>
      </w:r>
      <w:r>
        <w:rPr>
          <w:rFonts w:hint="eastAsia"/>
        </w:rPr>
        <w:t>月</w:t>
      </w:r>
      <w:r>
        <w:rPr>
          <w:rFonts w:hint="eastAsia"/>
        </w:rPr>
        <w:t>13</w:t>
      </w:r>
      <w:r>
        <w:rPr>
          <w:rFonts w:hint="eastAsia"/>
        </w:rPr>
        <w:t>日</w:t>
      </w:r>
      <w:r>
        <w:rPr>
          <w:rFonts w:hint="eastAsia"/>
        </w:rPr>
        <w:t>。期间本基金采取开放运作模式，投资人可办理基金份额申购、赎回、转换、定期定额投资或其他</w:t>
      </w:r>
      <w:r>
        <w:rPr>
          <w:rFonts w:hint="eastAsia"/>
        </w:rPr>
        <w:t>业务。具体办理时间为上海证券交易所、深圳证券交易所的正常交易日的交易时间，但基金管理人根据法律法规、中国证监会的要求或基金合同的规定公告暂停申购、赎回、转换、定期定额投资时除外。</w:t>
      </w:r>
    </w:p>
    <w:p w:rsidR="00000000" w:rsidRDefault="007529AE">
      <w:pPr>
        <w:widowControl/>
        <w:jc w:val="left"/>
        <w:rPr>
          <w:rFonts w:ascii="宋体" w:eastAsia="宋体" w:hAnsi="宋体" w:cs="宋体" w:hint="eastAsia"/>
          <w:kern w:val="0"/>
          <w:sz w:val="24"/>
          <w:szCs w:val="24"/>
        </w:rPr>
      </w:pPr>
    </w:p>
    <w:p w:rsidR="00000000" w:rsidRDefault="007529AE">
      <w:pPr>
        <w:pStyle w:val="dazhangjie"/>
        <w:ind w:leftChars="7" w:firstLineChars="196" w:firstLine="472"/>
        <w:rPr>
          <w:rFonts w:hint="eastAsia"/>
        </w:rPr>
      </w:pPr>
      <w:r>
        <w:rPr>
          <w:rFonts w:hint="eastAsia"/>
          <w:b/>
          <w:bCs/>
        </w:rPr>
        <w:t>3</w:t>
      </w:r>
      <w:r>
        <w:rPr>
          <w:rFonts w:hint="eastAsia"/>
          <w:b/>
          <w:bCs/>
        </w:rPr>
        <w:t>、日常申购业务</w:t>
      </w:r>
    </w:p>
    <w:p w:rsidR="00000000" w:rsidRDefault="007529AE">
      <w:pPr>
        <w:pStyle w:val="zhangjiep"/>
        <w:ind w:leftChars="7" w:firstLineChars="196" w:firstLine="472"/>
        <w:rPr>
          <w:rFonts w:hint="eastAsia"/>
        </w:rPr>
      </w:pPr>
      <w:r>
        <w:rPr>
          <w:rFonts w:hint="eastAsia"/>
          <w:b/>
          <w:bCs/>
        </w:rPr>
        <w:t xml:space="preserve">3.1 </w:t>
      </w:r>
      <w:r>
        <w:rPr>
          <w:rFonts w:hint="eastAsia"/>
          <w:b/>
          <w:bCs/>
        </w:rPr>
        <w:t>申购金额限制</w:t>
      </w:r>
    </w:p>
    <w:p w:rsidR="00000000" w:rsidRDefault="007529AE">
      <w:pPr>
        <w:pStyle w:val="neirong"/>
        <w:rPr>
          <w:rFonts w:hint="eastAsia"/>
        </w:rPr>
      </w:pPr>
      <w:r>
        <w:rPr>
          <w:rFonts w:hint="eastAsia"/>
        </w:rPr>
        <w:t xml:space="preserve">    </w:t>
      </w:r>
      <w:r>
        <w:t>申购时，投资人通过其他销售机构单笔申购的最低金额为</w:t>
      </w:r>
      <w:r>
        <w:t>10.00</w:t>
      </w:r>
      <w:r>
        <w:t>元（含申购费），</w:t>
      </w:r>
      <w:r>
        <w:rPr>
          <w:rFonts w:hint="eastAsia"/>
        </w:rPr>
        <w:t>追加申购的单笔最低金额为</w:t>
      </w:r>
      <w:r>
        <w:rPr>
          <w:rFonts w:hint="eastAsia"/>
        </w:rPr>
        <w:t>10.00</w:t>
      </w:r>
      <w:r>
        <w:rPr>
          <w:rFonts w:hint="eastAsia"/>
        </w:rPr>
        <w:t>元</w:t>
      </w:r>
      <w:r>
        <w:rPr>
          <w:rFonts w:hint="eastAsia"/>
        </w:rPr>
        <w:t>(</w:t>
      </w:r>
      <w:r>
        <w:rPr>
          <w:rFonts w:hint="eastAsia"/>
        </w:rPr>
        <w:t>含申购费</w:t>
      </w:r>
      <w:r>
        <w:rPr>
          <w:rFonts w:hint="eastAsia"/>
        </w:rPr>
        <w:t>)</w:t>
      </w:r>
      <w:r>
        <w:t>。各销售机构对本基金最低申购金额及</w:t>
      </w:r>
      <w:r>
        <w:t xml:space="preserve"> </w:t>
      </w:r>
      <w:r>
        <w:t>交易级差有其他规定的，以各销售机构的业务规定为准。通过本基金管理人直销柜台申购，首次最低申购金额为</w:t>
      </w:r>
      <w:r>
        <w:t>10</w:t>
      </w:r>
      <w:r>
        <w:rPr>
          <w:rFonts w:hint="eastAsia"/>
        </w:rPr>
        <w:t>.00</w:t>
      </w:r>
      <w:r>
        <w:t>元（含申购费）</w:t>
      </w:r>
      <w:r>
        <w:t>，追加申购的单笔最低金额为</w:t>
      </w:r>
      <w:r>
        <w:t>10.00</w:t>
      </w:r>
      <w:r>
        <w:t>元</w:t>
      </w:r>
      <w:r>
        <w:t>(</w:t>
      </w:r>
      <w:r>
        <w:t>含</w:t>
      </w:r>
      <w:r>
        <w:lastRenderedPageBreak/>
        <w:t>申购费</w:t>
      </w:r>
      <w:r>
        <w:t>)</w:t>
      </w:r>
      <w:r>
        <w:t>。基金管理人不对单个投资人累计持有的基金份额上限进行限制，法律法规另有规定除外。</w:t>
      </w:r>
    </w:p>
    <w:p w:rsidR="00000000" w:rsidRDefault="007529AE">
      <w:pPr>
        <w:pStyle w:val="zhangjiep"/>
        <w:ind w:leftChars="7" w:firstLineChars="196" w:firstLine="472"/>
        <w:rPr>
          <w:rFonts w:hint="eastAsia"/>
        </w:rPr>
      </w:pPr>
      <w:r>
        <w:rPr>
          <w:rFonts w:hint="eastAsia"/>
          <w:b/>
          <w:bCs/>
        </w:rPr>
        <w:t xml:space="preserve">3.2 </w:t>
      </w:r>
      <w:r>
        <w:rPr>
          <w:rFonts w:hint="eastAsia"/>
          <w:b/>
          <w:bCs/>
        </w:rPr>
        <w:t>申购费率</w:t>
      </w:r>
    </w:p>
    <w:p w:rsidR="00000000" w:rsidRDefault="007529AE">
      <w:pPr>
        <w:pStyle w:val="neirong"/>
        <w:rPr>
          <w:rFonts w:hint="eastAsia"/>
        </w:rPr>
      </w:pPr>
      <w:r>
        <w:rPr>
          <w:rFonts w:hint="eastAsia"/>
        </w:rPr>
        <w:t>  </w:t>
      </w:r>
      <w:r>
        <w:rPr>
          <w:rFonts w:hint="eastAsia"/>
        </w:rPr>
        <w:t>本基金</w:t>
      </w:r>
      <w:r>
        <w:rPr>
          <w:rFonts w:hint="eastAsia"/>
        </w:rPr>
        <w:t>A</w:t>
      </w:r>
      <w:r>
        <w:rPr>
          <w:rFonts w:hint="eastAsia"/>
        </w:rPr>
        <w:t>类基金份额的申购费用由申购</w:t>
      </w:r>
      <w:r>
        <w:rPr>
          <w:rFonts w:hint="eastAsia"/>
        </w:rPr>
        <w:t>A</w:t>
      </w:r>
      <w:r>
        <w:rPr>
          <w:rFonts w:hint="eastAsia"/>
        </w:rPr>
        <w:t>类基金份额的投资人承担，不列入基金财产，申购费用主要用于本基金的市场推广、销售、登记等各项费用；本基金</w:t>
      </w:r>
      <w:r>
        <w:rPr>
          <w:rFonts w:hint="eastAsia"/>
        </w:rPr>
        <w:t>C</w:t>
      </w:r>
      <w:r>
        <w:rPr>
          <w:rFonts w:hint="eastAsia"/>
        </w:rPr>
        <w:t>类基金份额不收取申购费用。</w:t>
      </w:r>
      <w:r>
        <w:rPr>
          <w:rFonts w:hint="eastAsia"/>
        </w:rPr>
        <w:br/>
      </w:r>
      <w:r>
        <w:rPr>
          <w:rFonts w:hint="eastAsia"/>
        </w:rPr>
        <w:t>  </w:t>
      </w:r>
      <w:r>
        <w:rPr>
          <w:rFonts w:hint="eastAsia"/>
        </w:rPr>
        <w:t>投资者可以多次申购本基金，申购费率按每笔申购申请单独计算。</w:t>
      </w:r>
      <w:r>
        <w:rPr>
          <w:rFonts w:hint="eastAsia"/>
        </w:rPr>
        <w:br/>
      </w:r>
      <w:r>
        <w:rPr>
          <w:rFonts w:hint="eastAsia"/>
        </w:rPr>
        <w:t>  </w:t>
      </w:r>
      <w:r>
        <w:rPr>
          <w:rFonts w:hint="eastAsia"/>
        </w:rPr>
        <w:t>本基金</w:t>
      </w:r>
      <w:r>
        <w:rPr>
          <w:rFonts w:hint="eastAsia"/>
        </w:rPr>
        <w:t>A</w:t>
      </w:r>
      <w:r>
        <w:rPr>
          <w:rFonts w:hint="eastAsia"/>
        </w:rPr>
        <w:t>类基金份额的申购费率如下表：</w:t>
      </w:r>
    </w:p>
    <w:tbl>
      <w:tblPr>
        <w:tblpPr w:leftFromText="180" w:rightFromText="180" w:vertAnchor="text" w:horzAnchor="margin" w:tblpXSpec="center" w:tblpY="128"/>
        <w:tblOverlap w:val="never"/>
        <w:tblW w:w="0" w:type="auto"/>
        <w:tblInd w:w="0" w:type="dxa"/>
        <w:tblLayout w:type="fixed"/>
        <w:tblLook w:val="0000"/>
      </w:tblPr>
      <w:tblGrid>
        <w:gridCol w:w="2046"/>
        <w:gridCol w:w="3260"/>
        <w:gridCol w:w="2944"/>
      </w:tblGrid>
      <w:tr w:rsidR="00000000">
        <w:tc>
          <w:tcPr>
            <w:tcW w:w="2046"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pP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申购金额</w:t>
            </w:r>
            <w:r>
              <w:rPr>
                <w:rFonts w:hint="eastAsia"/>
              </w:rPr>
              <w:t>M</w:t>
            </w:r>
            <w:r>
              <w:rPr>
                <w:rFonts w:hint="eastAsia"/>
              </w:rPr>
              <w:t>（含申购费）</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A</w:t>
            </w:r>
            <w:r>
              <w:rPr>
                <w:rFonts w:hint="eastAsia"/>
              </w:rPr>
              <w:t>类份额申购费率</w:t>
            </w:r>
          </w:p>
        </w:tc>
      </w:tr>
      <w:tr w:rsidR="00000000">
        <w:trPr>
          <w:trHeight w:val="411"/>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申购费</w:t>
            </w: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M&lt;100</w:t>
            </w:r>
            <w:r>
              <w:rPr>
                <w:rFonts w:hint="eastAsia"/>
              </w:rPr>
              <w:t>万</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0.57%</w:t>
            </w:r>
          </w:p>
        </w:tc>
      </w:tr>
      <w:tr w:rsidR="00000000">
        <w:tc>
          <w:tcPr>
            <w:tcW w:w="2046" w:type="dxa"/>
            <w:vMerge/>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pP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100</w:t>
            </w:r>
            <w:r>
              <w:rPr>
                <w:rFonts w:hint="eastAsia"/>
              </w:rPr>
              <w:t>万≤</w:t>
            </w:r>
            <w:r>
              <w:rPr>
                <w:rFonts w:hint="eastAsia"/>
              </w:rPr>
              <w:t>M&lt;500</w:t>
            </w:r>
            <w:r>
              <w:rPr>
                <w:rFonts w:hint="eastAsia"/>
              </w:rPr>
              <w:t>万</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0.35%</w:t>
            </w:r>
          </w:p>
        </w:tc>
      </w:tr>
      <w:tr w:rsidR="00000000">
        <w:tc>
          <w:tcPr>
            <w:tcW w:w="2046" w:type="dxa"/>
            <w:vMerge/>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pPr>
          </w:p>
        </w:tc>
        <w:tc>
          <w:tcPr>
            <w:tcW w:w="3260"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M</w:t>
            </w:r>
            <w:r>
              <w:rPr>
                <w:rFonts w:hint="eastAsia"/>
              </w:rPr>
              <w:t>≥</w:t>
            </w:r>
            <w:r>
              <w:rPr>
                <w:rFonts w:hint="eastAsia"/>
              </w:rPr>
              <w:t>500</w:t>
            </w:r>
            <w:r>
              <w:rPr>
                <w:rFonts w:hint="eastAsia"/>
              </w:rPr>
              <w:t>万</w:t>
            </w:r>
          </w:p>
        </w:tc>
        <w:tc>
          <w:tcPr>
            <w:tcW w:w="2944"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wordWrap w:val="0"/>
              <w:jc w:val="center"/>
            </w:pPr>
            <w:r>
              <w:rPr>
                <w:rFonts w:hint="eastAsia"/>
              </w:rPr>
              <w:t>按笔收取，</w:t>
            </w:r>
            <w:r>
              <w:rPr>
                <w:rFonts w:hint="eastAsia"/>
              </w:rPr>
              <w:t>1000</w:t>
            </w:r>
            <w:r>
              <w:rPr>
                <w:rFonts w:hint="eastAsia"/>
              </w:rPr>
              <w:t>元</w:t>
            </w:r>
            <w:r>
              <w:rPr>
                <w:rFonts w:hint="eastAsia"/>
              </w:rPr>
              <w:t>/</w:t>
            </w:r>
            <w:r>
              <w:rPr>
                <w:rFonts w:hint="eastAsia"/>
              </w:rPr>
              <w:t>笔</w:t>
            </w:r>
          </w:p>
        </w:tc>
      </w:tr>
    </w:tbl>
    <w:p w:rsidR="00000000" w:rsidRDefault="007529AE">
      <w:pPr>
        <w:widowControl/>
        <w:jc w:val="left"/>
        <w:rPr>
          <w:rFonts w:ascii="宋体" w:eastAsia="宋体" w:hAnsi="宋体" w:cs="宋体"/>
          <w:kern w:val="0"/>
          <w:sz w:val="24"/>
          <w:szCs w:val="24"/>
        </w:rPr>
      </w:pPr>
    </w:p>
    <w:p w:rsidR="00000000" w:rsidRDefault="007529AE">
      <w:pPr>
        <w:pStyle w:val="zhangjiep"/>
        <w:ind w:leftChars="7" w:firstLineChars="196" w:firstLine="472"/>
        <w:rPr>
          <w:rFonts w:hint="eastAsia"/>
        </w:rPr>
      </w:pPr>
      <w:r>
        <w:rPr>
          <w:rFonts w:hint="eastAsia"/>
          <w:b/>
          <w:bCs/>
        </w:rPr>
        <w:t xml:space="preserve">3.3 </w:t>
      </w:r>
      <w:r>
        <w:rPr>
          <w:rFonts w:hint="eastAsia"/>
          <w:b/>
          <w:bCs/>
        </w:rPr>
        <w:t>其他与申购相关的事项</w:t>
      </w:r>
    </w:p>
    <w:p w:rsidR="00000000" w:rsidRDefault="007529AE">
      <w:pPr>
        <w:pStyle w:val="biaogeleft"/>
        <w:spacing w:line="360" w:lineRule="auto"/>
        <w:ind w:firstLine="480"/>
        <w:rPr>
          <w:rFonts w:hint="eastAsia"/>
        </w:rPr>
      </w:pPr>
      <w:r>
        <w:rPr>
          <w:rFonts w:hint="eastAsia"/>
        </w:rPr>
        <w:t>本基金单一投资者持有的基金份额或者构成一致行动人的多个投资者持有的基金份额可达到或者超过</w:t>
      </w:r>
      <w:r>
        <w:rPr>
          <w:rFonts w:hint="eastAsia"/>
        </w:rPr>
        <w:t>50%</w:t>
      </w:r>
      <w:r>
        <w:rPr>
          <w:rFonts w:hint="eastAsia"/>
        </w:rPr>
        <w:t>，</w:t>
      </w:r>
      <w:r>
        <w:rPr>
          <w:rFonts w:hint="eastAsia"/>
        </w:rPr>
        <w:t>本</w:t>
      </w:r>
      <w:r>
        <w:rPr>
          <w:rFonts w:hint="eastAsia"/>
        </w:rPr>
        <w:t>基金不向个人投资者销售。</w:t>
      </w:r>
    </w:p>
    <w:p w:rsidR="00000000" w:rsidRDefault="007529AE">
      <w:pPr>
        <w:widowControl/>
        <w:jc w:val="left"/>
        <w:rPr>
          <w:rFonts w:ascii="宋体" w:eastAsia="宋体" w:hAnsi="宋体" w:cs="宋体" w:hint="eastAsia"/>
          <w:kern w:val="0"/>
          <w:sz w:val="24"/>
          <w:szCs w:val="24"/>
        </w:rPr>
      </w:pPr>
    </w:p>
    <w:p w:rsidR="00000000" w:rsidRDefault="007529AE">
      <w:pPr>
        <w:pStyle w:val="dazhangjie"/>
        <w:ind w:leftChars="7" w:firstLineChars="196" w:firstLine="472"/>
        <w:rPr>
          <w:rFonts w:hint="eastAsia"/>
        </w:rPr>
      </w:pPr>
      <w:r>
        <w:rPr>
          <w:rFonts w:hint="eastAsia"/>
          <w:b/>
          <w:bCs/>
        </w:rPr>
        <w:t>4</w:t>
      </w:r>
      <w:r>
        <w:rPr>
          <w:rFonts w:hint="eastAsia"/>
          <w:b/>
          <w:bCs/>
        </w:rPr>
        <w:t>、日常赎回业务</w:t>
      </w:r>
    </w:p>
    <w:p w:rsidR="00000000" w:rsidRDefault="007529AE">
      <w:pPr>
        <w:pStyle w:val="zhangjiep"/>
        <w:ind w:leftChars="7" w:firstLineChars="196" w:firstLine="472"/>
        <w:rPr>
          <w:rFonts w:hint="eastAsia"/>
        </w:rPr>
      </w:pPr>
      <w:r>
        <w:rPr>
          <w:rFonts w:hint="eastAsia"/>
          <w:b/>
          <w:bCs/>
        </w:rPr>
        <w:t xml:space="preserve">4.1 </w:t>
      </w:r>
      <w:r>
        <w:rPr>
          <w:rFonts w:hint="eastAsia"/>
          <w:b/>
          <w:bCs/>
        </w:rPr>
        <w:t>赎回份额限制</w:t>
      </w:r>
    </w:p>
    <w:p w:rsidR="00000000" w:rsidRDefault="007529AE">
      <w:pPr>
        <w:pStyle w:val="neirong"/>
        <w:rPr>
          <w:rFonts w:hint="eastAsia"/>
        </w:rPr>
      </w:pPr>
      <w:r>
        <w:rPr>
          <w:rFonts w:hint="eastAsia"/>
        </w:rPr>
        <w:t>  </w:t>
      </w:r>
      <w:r>
        <w:rPr>
          <w:rFonts w:hint="eastAsia"/>
        </w:rPr>
        <w:t>投资人可全部或部分基金份额赎回。单笔赎回基金份额不得低于</w:t>
      </w:r>
      <w:r>
        <w:rPr>
          <w:rFonts w:hint="eastAsia"/>
        </w:rPr>
        <w:t>10.00</w:t>
      </w:r>
      <w:r>
        <w:rPr>
          <w:rFonts w:hint="eastAsia"/>
        </w:rPr>
        <w:t>份，基金份额持有人赎回时或赎回后在销售机构网点保留的基金份额余额不足</w:t>
      </w:r>
      <w:r>
        <w:rPr>
          <w:rFonts w:hint="eastAsia"/>
        </w:rPr>
        <w:t>10.00</w:t>
      </w:r>
      <w:r>
        <w:rPr>
          <w:rFonts w:hint="eastAsia"/>
        </w:rPr>
        <w:t>份的，在赎回时需一次全部赎回。</w:t>
      </w:r>
      <w:r>
        <w:t>实际操作中，以各销售机构的具体规定为准。</w:t>
      </w:r>
      <w:r>
        <w:rPr>
          <w:rFonts w:hint="eastAsia"/>
        </w:rPr>
        <w:br/>
      </w:r>
      <w:r>
        <w:rPr>
          <w:rFonts w:hint="eastAsia"/>
        </w:rPr>
        <w:t>  </w:t>
      </w:r>
      <w:r>
        <w:rPr>
          <w:rFonts w:hint="eastAsia"/>
        </w:rPr>
        <w:t>如遇巨额</w:t>
      </w:r>
      <w:r>
        <w:rPr>
          <w:rFonts w:hint="eastAsia"/>
        </w:rPr>
        <w:t>赎回等情况发生而导致延缓办理赎回申请时，赎回办理和款项支付的办法将参照基金合同有关巨额赎回或连续巨额赎回的条款处理。</w:t>
      </w:r>
    </w:p>
    <w:p w:rsidR="00000000" w:rsidRDefault="007529AE">
      <w:pPr>
        <w:widowControl/>
        <w:jc w:val="left"/>
        <w:rPr>
          <w:rFonts w:ascii="宋体" w:eastAsia="宋体" w:hAnsi="宋体" w:cs="宋体" w:hint="eastAsia"/>
          <w:kern w:val="0"/>
          <w:sz w:val="24"/>
          <w:szCs w:val="24"/>
        </w:rPr>
      </w:pPr>
    </w:p>
    <w:p w:rsidR="00000000" w:rsidRDefault="007529AE">
      <w:pPr>
        <w:pStyle w:val="zhangjiep"/>
        <w:ind w:leftChars="7" w:firstLineChars="196" w:firstLine="472"/>
        <w:rPr>
          <w:rFonts w:hint="eastAsia"/>
        </w:rPr>
      </w:pPr>
      <w:r>
        <w:rPr>
          <w:rFonts w:hint="eastAsia"/>
          <w:b/>
          <w:bCs/>
        </w:rPr>
        <w:t xml:space="preserve">4.2 </w:t>
      </w:r>
      <w:r>
        <w:rPr>
          <w:rFonts w:hint="eastAsia"/>
          <w:b/>
          <w:bCs/>
        </w:rPr>
        <w:t>赎回费率</w:t>
      </w:r>
    </w:p>
    <w:p w:rsidR="00000000" w:rsidRDefault="007529AE">
      <w:pPr>
        <w:pStyle w:val="neirong"/>
        <w:ind w:leftChars="7" w:firstLineChars="200" w:firstLine="480"/>
      </w:pPr>
      <w:r>
        <w:rPr>
          <w:rFonts w:hint="eastAsia"/>
        </w:rPr>
        <w:t>本基金</w:t>
      </w:r>
      <w:r>
        <w:rPr>
          <w:rFonts w:hint="eastAsia"/>
        </w:rPr>
        <w:t>A</w:t>
      </w:r>
      <w:r>
        <w:rPr>
          <w:rFonts w:hint="eastAsia"/>
        </w:rPr>
        <w:t>类基金份额和</w:t>
      </w:r>
      <w:r>
        <w:rPr>
          <w:rFonts w:hint="eastAsia"/>
        </w:rPr>
        <w:t>C</w:t>
      </w:r>
      <w:r>
        <w:rPr>
          <w:rFonts w:hint="eastAsia"/>
        </w:rPr>
        <w:t>类基金份额采用相同的赎回费率。赎回费率如下：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7"/>
        <w:gridCol w:w="2475"/>
        <w:gridCol w:w="2475"/>
      </w:tblGrid>
      <w:tr w:rsidR="00000000">
        <w:tc>
          <w:tcPr>
            <w:tcW w:w="2307" w:type="dxa"/>
            <w:tcBorders>
              <w:top w:val="single" w:sz="4" w:space="0" w:color="auto"/>
              <w:left w:val="single" w:sz="4" w:space="0" w:color="auto"/>
              <w:bottom w:val="single" w:sz="4" w:space="0" w:color="auto"/>
              <w:right w:val="single" w:sz="4" w:space="0" w:color="auto"/>
            </w:tcBorders>
            <w:vAlign w:val="center"/>
          </w:tcPr>
          <w:p w:rsidR="00000000" w:rsidRDefault="007529AE">
            <w:pPr>
              <w:pStyle w:val="biaogeleft"/>
              <w:jc w:val="center"/>
            </w:pPr>
          </w:p>
        </w:tc>
        <w:tc>
          <w:tcPr>
            <w:tcW w:w="2475" w:type="dxa"/>
            <w:tcBorders>
              <w:top w:val="single" w:sz="8" w:space="0" w:color="000000"/>
              <w:left w:val="single" w:sz="4" w:space="0" w:color="auto"/>
              <w:bottom w:val="single" w:sz="6" w:space="0" w:color="000000"/>
              <w:right w:val="single" w:sz="8" w:space="0" w:color="000000"/>
            </w:tcBorders>
            <w:vAlign w:val="center"/>
          </w:tcPr>
          <w:p w:rsidR="00000000" w:rsidRDefault="007529AE">
            <w:pPr>
              <w:pStyle w:val="biaogeleft"/>
              <w:wordWrap w:val="0"/>
              <w:jc w:val="center"/>
            </w:pPr>
            <w:r>
              <w:rPr>
                <w:rFonts w:hint="eastAsia"/>
              </w:rPr>
              <w:t>持有期限</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jc w:val="center"/>
            </w:pPr>
            <w:r>
              <w:rPr>
                <w:rFonts w:hint="eastAsia"/>
              </w:rPr>
              <w:t>赎回费率</w:t>
            </w:r>
          </w:p>
        </w:tc>
      </w:tr>
      <w:tr w:rsidR="00000000">
        <w:tc>
          <w:tcPr>
            <w:tcW w:w="2307" w:type="dxa"/>
            <w:vMerge w:val="restart"/>
            <w:tcBorders>
              <w:top w:val="single" w:sz="4" w:space="0" w:color="auto"/>
              <w:left w:val="single" w:sz="4" w:space="0" w:color="auto"/>
              <w:right w:val="single" w:sz="4" w:space="0" w:color="auto"/>
            </w:tcBorders>
            <w:vAlign w:val="center"/>
          </w:tcPr>
          <w:p w:rsidR="00000000" w:rsidRDefault="007529AE">
            <w:pPr>
              <w:pStyle w:val="biaogeleft"/>
              <w:wordWrap w:val="0"/>
              <w:jc w:val="center"/>
            </w:pPr>
            <w:r>
              <w:rPr>
                <w:rFonts w:hint="eastAsia"/>
              </w:rPr>
              <w:t>赎回费</w:t>
            </w:r>
          </w:p>
        </w:tc>
        <w:tc>
          <w:tcPr>
            <w:tcW w:w="2475" w:type="dxa"/>
            <w:tcBorders>
              <w:top w:val="single" w:sz="8" w:space="0" w:color="000000"/>
              <w:left w:val="single" w:sz="4" w:space="0" w:color="auto"/>
              <w:bottom w:val="single" w:sz="6" w:space="0" w:color="000000"/>
              <w:right w:val="single" w:sz="8" w:space="0" w:color="000000"/>
            </w:tcBorders>
            <w:vAlign w:val="center"/>
          </w:tcPr>
          <w:p w:rsidR="00000000" w:rsidRDefault="007529AE">
            <w:pPr>
              <w:pStyle w:val="biaogeleft"/>
              <w:wordWrap w:val="0"/>
              <w:jc w:val="center"/>
            </w:pPr>
            <w:r>
              <w:rPr>
                <w:rFonts w:hint="eastAsia"/>
              </w:rPr>
              <w:t>同一开放期内将申购的份额予以赎回的</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jc w:val="center"/>
            </w:pPr>
            <w:r>
              <w:rPr>
                <w:rFonts w:hint="eastAsia"/>
              </w:rPr>
              <w:t>1.50%</w:t>
            </w:r>
          </w:p>
        </w:tc>
      </w:tr>
      <w:tr w:rsidR="00000000">
        <w:tc>
          <w:tcPr>
            <w:tcW w:w="2307" w:type="dxa"/>
            <w:vMerge/>
            <w:tcBorders>
              <w:left w:val="single" w:sz="4" w:space="0" w:color="auto"/>
              <w:right w:val="single" w:sz="4" w:space="0" w:color="auto"/>
            </w:tcBorders>
            <w:vAlign w:val="center"/>
          </w:tcPr>
          <w:p w:rsidR="00000000" w:rsidRDefault="007529AE">
            <w:pPr>
              <w:pStyle w:val="biaogeleft"/>
              <w:wordWrap w:val="0"/>
              <w:jc w:val="center"/>
            </w:pPr>
          </w:p>
        </w:tc>
        <w:tc>
          <w:tcPr>
            <w:tcW w:w="2475" w:type="dxa"/>
            <w:tcBorders>
              <w:top w:val="single" w:sz="8" w:space="0" w:color="000000"/>
              <w:left w:val="single" w:sz="4" w:space="0" w:color="auto"/>
              <w:bottom w:val="single" w:sz="6" w:space="0" w:color="000000"/>
              <w:right w:val="single" w:sz="8" w:space="0" w:color="000000"/>
            </w:tcBorders>
            <w:vAlign w:val="center"/>
          </w:tcPr>
          <w:p w:rsidR="00000000" w:rsidRDefault="007529AE">
            <w:pPr>
              <w:pStyle w:val="biaogeleft"/>
              <w:wordWrap w:val="0"/>
              <w:jc w:val="center"/>
            </w:pPr>
            <w:r>
              <w:rPr>
                <w:rFonts w:hint="eastAsia"/>
              </w:rPr>
              <w:t>其他</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7529AE">
            <w:pPr>
              <w:pStyle w:val="biaogeleft"/>
              <w:wordWrap w:val="0"/>
              <w:jc w:val="center"/>
            </w:pPr>
            <w:r>
              <w:rPr>
                <w:rFonts w:hint="eastAsia"/>
              </w:rPr>
              <w:t>0.00%</w:t>
            </w:r>
          </w:p>
        </w:tc>
      </w:tr>
    </w:tbl>
    <w:p w:rsidR="00000000" w:rsidRDefault="007529AE">
      <w:pPr>
        <w:widowControl/>
        <w:jc w:val="left"/>
        <w:rPr>
          <w:rFonts w:ascii="宋体" w:eastAsia="宋体" w:hAnsi="宋体" w:cs="宋体" w:hint="eastAsia"/>
          <w:kern w:val="0"/>
          <w:sz w:val="24"/>
          <w:szCs w:val="24"/>
        </w:rPr>
      </w:pPr>
    </w:p>
    <w:p w:rsidR="00000000" w:rsidRDefault="007529AE">
      <w:pPr>
        <w:pStyle w:val="neirong"/>
        <w:rPr>
          <w:rFonts w:hint="eastAsia"/>
        </w:rPr>
      </w:pPr>
      <w:r>
        <w:rPr>
          <w:rFonts w:hint="eastAsia"/>
        </w:rPr>
        <w:t>  </w:t>
      </w:r>
      <w:r>
        <w:rPr>
          <w:rFonts w:hint="eastAsia"/>
        </w:rPr>
        <w:t>本基金赎回费用由赎回基金份额的基金份额持有人承担，在基金份额持有人赎回基金份额时收取，赎回费全额归入基金财产。</w:t>
      </w:r>
    </w:p>
    <w:p w:rsidR="00000000" w:rsidRDefault="007529AE">
      <w:pPr>
        <w:widowControl/>
        <w:jc w:val="left"/>
        <w:rPr>
          <w:rFonts w:ascii="宋体" w:eastAsia="宋体" w:hAnsi="宋体" w:cs="宋体" w:hint="eastAsia"/>
          <w:kern w:val="0"/>
          <w:sz w:val="24"/>
          <w:szCs w:val="24"/>
        </w:rPr>
      </w:pPr>
    </w:p>
    <w:p w:rsidR="00000000" w:rsidRDefault="007529AE">
      <w:pPr>
        <w:pStyle w:val="zhangjiep"/>
        <w:ind w:leftChars="7" w:firstLineChars="196" w:firstLine="472"/>
        <w:rPr>
          <w:rFonts w:hint="eastAsia"/>
        </w:rPr>
      </w:pPr>
      <w:r>
        <w:rPr>
          <w:rFonts w:hint="eastAsia"/>
          <w:b/>
          <w:bCs/>
        </w:rPr>
        <w:t xml:space="preserve">4.3 </w:t>
      </w:r>
      <w:r>
        <w:rPr>
          <w:rFonts w:hint="eastAsia"/>
          <w:b/>
          <w:bCs/>
        </w:rPr>
        <w:t>其他与赎回相关的事项</w:t>
      </w:r>
    </w:p>
    <w:p w:rsidR="00000000" w:rsidRDefault="007529AE">
      <w:pPr>
        <w:pStyle w:val="biaogeleft"/>
        <w:ind w:firstLine="480"/>
        <w:rPr>
          <w:rFonts w:hint="eastAsia"/>
        </w:rPr>
      </w:pPr>
      <w:r>
        <w:rPr>
          <w:rFonts w:hint="eastAsia"/>
        </w:rPr>
        <w:t>无。</w:t>
      </w:r>
    </w:p>
    <w:p w:rsidR="00000000" w:rsidRDefault="007529AE">
      <w:pPr>
        <w:widowControl/>
        <w:jc w:val="left"/>
        <w:rPr>
          <w:rFonts w:ascii="宋体" w:eastAsia="宋体" w:hAnsi="宋体" w:cs="宋体" w:hint="eastAsia"/>
          <w:kern w:val="0"/>
          <w:sz w:val="24"/>
          <w:szCs w:val="24"/>
        </w:rPr>
      </w:pPr>
    </w:p>
    <w:p w:rsidR="00000000" w:rsidRDefault="007529AE">
      <w:pPr>
        <w:pStyle w:val="dazhangjie"/>
        <w:ind w:leftChars="7" w:firstLineChars="196" w:firstLine="472"/>
        <w:rPr>
          <w:rFonts w:hint="eastAsia"/>
        </w:rPr>
      </w:pPr>
      <w:r>
        <w:rPr>
          <w:rFonts w:hint="eastAsia"/>
          <w:b/>
          <w:bCs/>
        </w:rPr>
        <w:t>5</w:t>
      </w:r>
      <w:r>
        <w:rPr>
          <w:rFonts w:hint="eastAsia"/>
          <w:b/>
          <w:bCs/>
        </w:rPr>
        <w:t>、日常转换业务</w:t>
      </w:r>
    </w:p>
    <w:p w:rsidR="00000000" w:rsidRDefault="007529AE">
      <w:pPr>
        <w:pStyle w:val="zhangjiep"/>
        <w:ind w:left="0" w:firstLineChars="200" w:firstLine="482"/>
        <w:rPr>
          <w:rFonts w:hint="eastAsia"/>
        </w:rPr>
      </w:pPr>
      <w:r>
        <w:rPr>
          <w:rFonts w:hint="eastAsia"/>
          <w:b/>
          <w:bCs/>
        </w:rPr>
        <w:t xml:space="preserve">5.1 </w:t>
      </w:r>
      <w:r>
        <w:rPr>
          <w:rFonts w:hint="eastAsia"/>
          <w:b/>
          <w:bCs/>
        </w:rPr>
        <w:t>转换费率</w:t>
      </w:r>
    </w:p>
    <w:p w:rsidR="00000000" w:rsidRDefault="007529AE">
      <w:pPr>
        <w:pStyle w:val="neirong"/>
        <w:rPr>
          <w:rFonts w:hint="eastAsia"/>
        </w:rPr>
      </w:pPr>
      <w:r>
        <w:rPr>
          <w:rFonts w:hint="eastAsia"/>
        </w:rPr>
        <w:t>  5.</w:t>
      </w:r>
      <w:r>
        <w:rPr>
          <w:rFonts w:hint="eastAsia"/>
        </w:rPr>
        <w:t>1.1 </w:t>
      </w:r>
      <w:r>
        <w:rPr>
          <w:rFonts w:hint="eastAsia"/>
        </w:rPr>
        <w:t>基金转换费用由基金赎回费用及基金申购补差费用构成。</w:t>
      </w:r>
      <w:r>
        <w:rPr>
          <w:rFonts w:hint="eastAsia"/>
        </w:rPr>
        <w:br/>
      </w:r>
      <w:r>
        <w:rPr>
          <w:rFonts w:hint="eastAsia"/>
        </w:rPr>
        <w:t>  5.1.2 </w:t>
      </w:r>
      <w:r>
        <w:rPr>
          <w:rFonts w:hint="eastAsia"/>
        </w:rPr>
        <w:t>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r>
        <w:rPr>
          <w:rFonts w:hint="eastAsia"/>
        </w:rPr>
        <w:br/>
      </w:r>
      <w:r>
        <w:rPr>
          <w:rFonts w:hint="eastAsia"/>
        </w:rPr>
        <w:t>  5.1.3 </w:t>
      </w:r>
      <w:r>
        <w:rPr>
          <w:rFonts w:hint="eastAsia"/>
        </w:rPr>
        <w:t>转出基金时，如涉及的转出基金有赎回费用的，收取该基金的赎回费用。</w:t>
      </w:r>
      <w:r>
        <w:rPr>
          <w:rFonts w:hint="eastAsia"/>
        </w:rPr>
        <w:br/>
      </w:r>
      <w:r>
        <w:rPr>
          <w:rFonts w:hint="eastAsia"/>
        </w:rPr>
        <w:t>  5.1.4 </w:t>
      </w:r>
      <w:r>
        <w:rPr>
          <w:rFonts w:hint="eastAsia"/>
        </w:rPr>
        <w:t>转入基金时，从申购费用低的基金向申购费用高的基金转换时，每次收取申购补差费用；从申购费用高的基金向申购费用低的基金转换时，不收取申购</w:t>
      </w:r>
      <w:r>
        <w:rPr>
          <w:rFonts w:hint="eastAsia"/>
        </w:rPr>
        <w:t>补差费用。</w:t>
      </w:r>
      <w:r>
        <w:rPr>
          <w:rFonts w:hint="eastAsia"/>
        </w:rPr>
        <w:br/>
      </w:r>
      <w:r>
        <w:rPr>
          <w:rFonts w:hint="eastAsia"/>
        </w:rPr>
        <w:t>  5.1.5 </w:t>
      </w:r>
      <w:r>
        <w:rPr>
          <w:rFonts w:hint="eastAsia"/>
        </w:rPr>
        <w:t>本公司旗下基金的转换业务，最低转换申请份额以各产品相关公告为准。如果某笔转换申请导致转出基金的单个交易账户的基金份额余额少于基金最低保留余额限制，则转出基金余额部分基金份额将被同时赎回。</w:t>
      </w:r>
      <w:r>
        <w:rPr>
          <w:rFonts w:hint="eastAsia"/>
        </w:rPr>
        <w:br/>
      </w:r>
      <w:r>
        <w:rPr>
          <w:rFonts w:hint="eastAsia"/>
        </w:rPr>
        <w:t>  5.1.6 </w:t>
      </w:r>
      <w:r>
        <w:rPr>
          <w:rFonts w:hint="eastAsia"/>
        </w:rPr>
        <w:t>投资者可以发起多次基金转换业务，基金转换费用按每笔申请单独计算。</w:t>
      </w:r>
      <w:r>
        <w:rPr>
          <w:rFonts w:hint="eastAsia"/>
        </w:rPr>
        <w:br/>
      </w:r>
      <w:r>
        <w:rPr>
          <w:rFonts w:hint="eastAsia"/>
        </w:rPr>
        <w:t>  5.1.7 </w:t>
      </w:r>
      <w:r>
        <w:rPr>
          <w:rFonts w:hint="eastAsia"/>
        </w:rPr>
        <w:t>转换费用以人民币元为单位，计算结果按照四舍五入方法，保留小数点后两位。</w:t>
      </w:r>
      <w:r>
        <w:rPr>
          <w:rFonts w:hint="eastAsia"/>
        </w:rPr>
        <w:br/>
      </w:r>
      <w:r>
        <w:rPr>
          <w:rFonts w:hint="eastAsia"/>
        </w:rPr>
        <w:t>  5.1.8 </w:t>
      </w:r>
      <w:r>
        <w:rPr>
          <w:rFonts w:hint="eastAsia"/>
        </w:rPr>
        <w:t>如遇旗下基金开展申购费率优惠活动（包括本公司网上交易系统的费率优惠活动，公告中有特别说明的除外），则基金转换时</w:t>
      </w:r>
      <w:r>
        <w:rPr>
          <w:rFonts w:hint="eastAsia"/>
        </w:rPr>
        <w:t>的申购补差费按照优惠后的费率计算，但对于通过销售机构网上交易提起的基金转换申请，如本公司未作特别说明，将以各销售机构的规定为准。</w:t>
      </w:r>
      <w:r>
        <w:rPr>
          <w:rFonts w:hint="eastAsia"/>
        </w:rPr>
        <w:br/>
      </w:r>
      <w:r>
        <w:rPr>
          <w:rFonts w:hint="eastAsia"/>
        </w:rPr>
        <w:t>  5.1.9 </w:t>
      </w:r>
      <w:r>
        <w:rPr>
          <w:rFonts w:hint="eastAsia"/>
        </w:rPr>
        <w:t>如遇申购费率优惠活动，基金转换费用的构成同样适用于前述规则，即基金转换费用由基金赎回费用及基金申购补差费用构成。</w:t>
      </w:r>
      <w:r>
        <w:rPr>
          <w:rFonts w:hint="eastAsia"/>
        </w:rPr>
        <w:br/>
      </w:r>
      <w:r>
        <w:rPr>
          <w:rFonts w:hint="eastAsia"/>
        </w:rPr>
        <w:t>  5.1.10 </w:t>
      </w:r>
      <w:r>
        <w:rPr>
          <w:rFonts w:hint="eastAsia"/>
        </w:rPr>
        <w:t>转换公式及其计算</w:t>
      </w:r>
      <w:r>
        <w:rPr>
          <w:rFonts w:hint="eastAsia"/>
        </w:rPr>
        <w:br/>
      </w:r>
      <w:r>
        <w:rPr>
          <w:rFonts w:hint="eastAsia"/>
        </w:rPr>
        <w:t>  </w:t>
      </w:r>
      <w:r>
        <w:rPr>
          <w:rFonts w:hint="eastAsia"/>
        </w:rPr>
        <w:t>（</w:t>
      </w:r>
      <w:r>
        <w:rPr>
          <w:rFonts w:hint="eastAsia"/>
        </w:rPr>
        <w:t>1</w:t>
      </w:r>
      <w:r>
        <w:rPr>
          <w:rFonts w:hint="eastAsia"/>
        </w:rPr>
        <w:t>）基金转出时赎回费的计算：</w:t>
      </w:r>
      <w:r>
        <w:rPr>
          <w:rFonts w:hint="eastAsia"/>
        </w:rPr>
        <w:br/>
      </w:r>
      <w:r>
        <w:rPr>
          <w:rFonts w:hint="eastAsia"/>
        </w:rPr>
        <w:t>  </w:t>
      </w:r>
      <w:r>
        <w:rPr>
          <w:rFonts w:hint="eastAsia"/>
        </w:rPr>
        <w:t>转出金额＝转出份额×转出基金当日基金份额净值</w:t>
      </w:r>
      <w:r>
        <w:rPr>
          <w:rFonts w:hint="eastAsia"/>
        </w:rPr>
        <w:br/>
      </w:r>
      <w:r>
        <w:rPr>
          <w:rFonts w:hint="eastAsia"/>
        </w:rPr>
        <w:t>  </w:t>
      </w:r>
      <w:r>
        <w:rPr>
          <w:rFonts w:hint="eastAsia"/>
        </w:rPr>
        <w:t>转出基金赎回费＝转出金额×转出基金赎回费率</w:t>
      </w:r>
      <w:r>
        <w:rPr>
          <w:rFonts w:hint="eastAsia"/>
        </w:rPr>
        <w:br/>
      </w:r>
      <w:r>
        <w:rPr>
          <w:rFonts w:hint="eastAsia"/>
        </w:rPr>
        <w:t>  </w:t>
      </w:r>
      <w:r>
        <w:rPr>
          <w:rFonts w:hint="eastAsia"/>
        </w:rPr>
        <w:t>转出净额＝转出金额－转出基金赎回费</w:t>
      </w:r>
      <w:r>
        <w:rPr>
          <w:rFonts w:hint="eastAsia"/>
        </w:rPr>
        <w:br/>
      </w:r>
      <w:r>
        <w:rPr>
          <w:rFonts w:hint="eastAsia"/>
        </w:rPr>
        <w:t>  </w:t>
      </w:r>
      <w:r>
        <w:rPr>
          <w:rFonts w:hint="eastAsia"/>
        </w:rPr>
        <w:t>（</w:t>
      </w:r>
      <w:r>
        <w:rPr>
          <w:rFonts w:hint="eastAsia"/>
        </w:rPr>
        <w:t>2</w:t>
      </w:r>
      <w:r>
        <w:rPr>
          <w:rFonts w:hint="eastAsia"/>
        </w:rPr>
        <w:t>）基金转入时申购补差费的计算：</w:t>
      </w:r>
      <w:r>
        <w:rPr>
          <w:rFonts w:hint="eastAsia"/>
        </w:rPr>
        <w:br/>
      </w:r>
      <w:r>
        <w:rPr>
          <w:rFonts w:hint="eastAsia"/>
        </w:rPr>
        <w:t> </w:t>
      </w:r>
      <w:r>
        <w:rPr>
          <w:rFonts w:hint="eastAsia"/>
        </w:rPr>
        <w:t> </w:t>
      </w:r>
      <w:r>
        <w:rPr>
          <w:rFonts w:hint="eastAsia"/>
        </w:rPr>
        <w:t>计算补差费金额</w:t>
      </w:r>
      <w:r>
        <w:rPr>
          <w:rFonts w:hint="eastAsia"/>
        </w:rPr>
        <w:t>=</w:t>
      </w:r>
      <w:r>
        <w:rPr>
          <w:rFonts w:hint="eastAsia"/>
        </w:rPr>
        <w:t>（转出份额</w:t>
      </w:r>
      <w:r>
        <w:rPr>
          <w:rFonts w:hint="eastAsia"/>
        </w:rPr>
        <w:t>-</w:t>
      </w:r>
      <w:r>
        <w:rPr>
          <w:rFonts w:hint="eastAsia"/>
        </w:rPr>
        <w:t>再投资份额）×转出基金当日基金份额净值</w:t>
      </w:r>
      <w:r>
        <w:rPr>
          <w:rFonts w:hint="eastAsia"/>
        </w:rPr>
        <w:t>-</w:t>
      </w:r>
      <w:r>
        <w:rPr>
          <w:rFonts w:hint="eastAsia"/>
        </w:rPr>
        <w:t>（基金赎回费</w:t>
      </w:r>
      <w:r>
        <w:rPr>
          <w:rFonts w:hint="eastAsia"/>
        </w:rPr>
        <w:t>-</w:t>
      </w:r>
      <w:r>
        <w:rPr>
          <w:rFonts w:hint="eastAsia"/>
        </w:rPr>
        <w:t>再投资份额赎回费）</w:t>
      </w:r>
      <w:r>
        <w:rPr>
          <w:rFonts w:hint="eastAsia"/>
        </w:rPr>
        <w:br/>
      </w:r>
      <w:r>
        <w:rPr>
          <w:rFonts w:hint="eastAsia"/>
        </w:rPr>
        <w:t>  </w:t>
      </w:r>
      <w:r>
        <w:rPr>
          <w:rFonts w:hint="eastAsia"/>
        </w:rPr>
        <w:t>申购补差费＝</w:t>
      </w:r>
      <w:r>
        <w:rPr>
          <w:rFonts w:hint="eastAsia"/>
        </w:rPr>
        <w:t>Max{</w:t>
      </w:r>
      <w:r>
        <w:rPr>
          <w:rFonts w:hint="eastAsia"/>
        </w:rPr>
        <w:t>【计算补差费金额／（</w:t>
      </w:r>
      <w:r>
        <w:rPr>
          <w:rFonts w:hint="eastAsia"/>
        </w:rPr>
        <w:t>1</w:t>
      </w:r>
      <w:r>
        <w:rPr>
          <w:rFonts w:hint="eastAsia"/>
        </w:rPr>
        <w:t>＋转入基金申购费率）】×转入基金申购费率－【计算补差费金额／（</w:t>
      </w:r>
      <w:r>
        <w:rPr>
          <w:rFonts w:hint="eastAsia"/>
        </w:rPr>
        <w:t>1</w:t>
      </w:r>
      <w:r>
        <w:rPr>
          <w:rFonts w:hint="eastAsia"/>
        </w:rPr>
        <w:t>＋转出基金申购费率）】×转出基金申购费率，</w:t>
      </w:r>
      <w:r>
        <w:rPr>
          <w:rFonts w:hint="eastAsia"/>
        </w:rPr>
        <w:t>0}</w:t>
      </w:r>
      <w:r>
        <w:rPr>
          <w:rFonts w:hint="eastAsia"/>
        </w:rPr>
        <w:br/>
      </w:r>
      <w:r>
        <w:rPr>
          <w:rFonts w:hint="eastAsia"/>
        </w:rPr>
        <w:t>  </w:t>
      </w:r>
      <w:r>
        <w:rPr>
          <w:rFonts w:hint="eastAsia"/>
        </w:rPr>
        <w:t>净转入金额＝转出金额</w:t>
      </w:r>
      <w:r>
        <w:rPr>
          <w:rFonts w:hint="eastAsia"/>
        </w:rPr>
        <w:t>-</w:t>
      </w:r>
      <w:r>
        <w:rPr>
          <w:rFonts w:hint="eastAsia"/>
        </w:rPr>
        <w:t>转出基金赎回费</w:t>
      </w:r>
      <w:r>
        <w:rPr>
          <w:rFonts w:hint="eastAsia"/>
        </w:rPr>
        <w:t>-</w:t>
      </w:r>
      <w:r>
        <w:rPr>
          <w:rFonts w:hint="eastAsia"/>
        </w:rPr>
        <w:t>申购补差费</w:t>
      </w:r>
      <w:r>
        <w:rPr>
          <w:rFonts w:hint="eastAsia"/>
        </w:rPr>
        <w:br/>
      </w:r>
      <w:r>
        <w:rPr>
          <w:rFonts w:hint="eastAsia"/>
        </w:rPr>
        <w:t>  </w:t>
      </w:r>
      <w:r>
        <w:rPr>
          <w:rFonts w:hint="eastAsia"/>
        </w:rPr>
        <w:t>转入份额＝净转入金额÷转入基金当日基金份额净值</w:t>
      </w:r>
      <w:r>
        <w:rPr>
          <w:rFonts w:hint="eastAsia"/>
        </w:rPr>
        <w:br/>
      </w:r>
      <w:r>
        <w:rPr>
          <w:rFonts w:hint="eastAsia"/>
        </w:rPr>
        <w:t>  </w:t>
      </w:r>
      <w:r>
        <w:rPr>
          <w:rFonts w:hint="eastAsia"/>
        </w:rPr>
        <w:t>如果转入基金申购费适用固定费用时，则转入基金申购费</w:t>
      </w:r>
      <w:r>
        <w:rPr>
          <w:rFonts w:hint="eastAsia"/>
        </w:rPr>
        <w:t>=</w:t>
      </w:r>
      <w:r>
        <w:rPr>
          <w:rFonts w:hint="eastAsia"/>
        </w:rPr>
        <w:t>转入基金固定申购费。</w:t>
      </w:r>
      <w:r>
        <w:rPr>
          <w:rFonts w:hint="eastAsia"/>
        </w:rPr>
        <w:br/>
      </w:r>
      <w:r>
        <w:rPr>
          <w:rFonts w:hint="eastAsia"/>
        </w:rPr>
        <w:t>  </w:t>
      </w:r>
      <w:r>
        <w:rPr>
          <w:rFonts w:hint="eastAsia"/>
        </w:rPr>
        <w:t>如果转出基金申购费适用固定费用时，则转出基金申购费</w:t>
      </w:r>
      <w:r>
        <w:rPr>
          <w:rFonts w:hint="eastAsia"/>
        </w:rPr>
        <w:t>=</w:t>
      </w:r>
      <w:r>
        <w:rPr>
          <w:rFonts w:hint="eastAsia"/>
        </w:rPr>
        <w:t>转出基金固</w:t>
      </w:r>
      <w:r>
        <w:rPr>
          <w:rFonts w:hint="eastAsia"/>
        </w:rPr>
        <w:t>定申购费。</w:t>
      </w:r>
      <w:r>
        <w:rPr>
          <w:rFonts w:hint="eastAsia"/>
        </w:rPr>
        <w:br/>
      </w:r>
      <w:r>
        <w:rPr>
          <w:rFonts w:hint="eastAsia"/>
        </w:rPr>
        <w:t>  </w:t>
      </w:r>
      <w:r>
        <w:rPr>
          <w:rFonts w:hint="eastAsia"/>
        </w:rPr>
        <w:t>转入份额按照四舍五入的方法保留小数点后两位，由此产生的误差归入基金财产。</w:t>
      </w:r>
    </w:p>
    <w:p w:rsidR="00000000" w:rsidRDefault="007529AE">
      <w:pPr>
        <w:widowControl/>
        <w:jc w:val="left"/>
        <w:rPr>
          <w:rFonts w:ascii="宋体" w:eastAsia="宋体" w:hAnsi="宋体" w:cs="宋体" w:hint="eastAsia"/>
          <w:kern w:val="0"/>
          <w:sz w:val="24"/>
          <w:szCs w:val="24"/>
        </w:rPr>
      </w:pPr>
    </w:p>
    <w:p w:rsidR="00000000" w:rsidRDefault="007529AE">
      <w:pPr>
        <w:pStyle w:val="zhangjiep"/>
        <w:ind w:leftChars="7" w:firstLineChars="196" w:firstLine="472"/>
        <w:rPr>
          <w:rFonts w:hint="eastAsia"/>
        </w:rPr>
      </w:pPr>
      <w:r>
        <w:rPr>
          <w:rFonts w:hint="eastAsia"/>
          <w:b/>
          <w:bCs/>
        </w:rPr>
        <w:t xml:space="preserve">5.2 </w:t>
      </w:r>
      <w:r>
        <w:rPr>
          <w:rFonts w:hint="eastAsia"/>
          <w:b/>
          <w:bCs/>
        </w:rPr>
        <w:t>其他与转换相关的事项</w:t>
      </w:r>
    </w:p>
    <w:p w:rsidR="00000000" w:rsidRDefault="007529AE">
      <w:pPr>
        <w:pStyle w:val="neirong"/>
        <w:rPr>
          <w:rFonts w:hint="eastAsia"/>
        </w:rPr>
      </w:pPr>
      <w:r>
        <w:rPr>
          <w:rFonts w:hint="eastAsia"/>
        </w:rPr>
        <w:t>  5.2.1 </w:t>
      </w:r>
      <w:r>
        <w:rPr>
          <w:rFonts w:hint="eastAsia"/>
        </w:rPr>
        <w:t>本基金可以与本管理人旗下已开通转换业务的基金转换。</w:t>
      </w:r>
      <w:r>
        <w:rPr>
          <w:rFonts w:hint="eastAsia"/>
        </w:rPr>
        <w:br/>
      </w:r>
      <w:r>
        <w:rPr>
          <w:rFonts w:hint="eastAsia"/>
        </w:rPr>
        <w:t>  5.2.2 </w:t>
      </w:r>
      <w:r>
        <w:rPr>
          <w:rFonts w:hint="eastAsia"/>
        </w:rPr>
        <w:t>开通转换业务的销售机构</w:t>
      </w:r>
      <w:r>
        <w:rPr>
          <w:rFonts w:hint="eastAsia"/>
        </w:rPr>
        <w:br/>
      </w:r>
      <w:r>
        <w:rPr>
          <w:rFonts w:hint="eastAsia"/>
        </w:rPr>
        <w:t>  </w:t>
      </w:r>
      <w:r>
        <w:rPr>
          <w:rFonts w:hint="eastAsia"/>
        </w:rPr>
        <w:t>基金转换只能在同一销售机构进行。转换的两只基金必须都是该销售机构销售的同一基金管理人管理的、在同一注册登记机构注册登记的基金。</w:t>
      </w:r>
      <w:r>
        <w:rPr>
          <w:rFonts w:hint="eastAsia"/>
        </w:rPr>
        <w:br/>
      </w:r>
      <w:r>
        <w:rPr>
          <w:rFonts w:hint="eastAsia"/>
        </w:rPr>
        <w:t>  </w:t>
      </w:r>
      <w:r>
        <w:rPr>
          <w:rFonts w:hint="eastAsia"/>
        </w:rPr>
        <w:t>本基金通过中加基金管理有限公司直销柜台及网上交易办理。</w:t>
      </w:r>
      <w:r>
        <w:rPr>
          <w:rFonts w:hint="eastAsia"/>
        </w:rPr>
        <w:br/>
      </w:r>
      <w:r>
        <w:rPr>
          <w:rFonts w:hint="eastAsia"/>
        </w:rPr>
        <w:t>  </w:t>
      </w:r>
      <w:r>
        <w:rPr>
          <w:rFonts w:hint="eastAsia"/>
        </w:rPr>
        <w:t>其他销售机构如以后开通本基金的转换业务，本公司可不再特别公告，敬请广大投资者关注各销售</w:t>
      </w:r>
      <w:r>
        <w:rPr>
          <w:rFonts w:hint="eastAsia"/>
        </w:rPr>
        <w:t>机构开通上述业务的公告或垂询有关销售机构。</w:t>
      </w:r>
      <w:r>
        <w:rPr>
          <w:rFonts w:hint="eastAsia"/>
        </w:rPr>
        <w:br/>
      </w:r>
      <w:r>
        <w:rPr>
          <w:rFonts w:hint="eastAsia"/>
        </w:rPr>
        <w:t>  5.2.3 </w:t>
      </w:r>
      <w:r>
        <w:rPr>
          <w:rFonts w:hint="eastAsia"/>
        </w:rPr>
        <w:t>本公司旗下基金的转换业务规则以相关法律法规及基金管理人的相关规则为准。</w:t>
      </w:r>
      <w:r>
        <w:rPr>
          <w:rFonts w:hint="eastAsia"/>
        </w:rPr>
        <w:t> </w:t>
      </w:r>
    </w:p>
    <w:p w:rsidR="00000000" w:rsidRDefault="007529AE">
      <w:pPr>
        <w:widowControl/>
        <w:jc w:val="left"/>
        <w:rPr>
          <w:rFonts w:ascii="宋体" w:eastAsia="宋体" w:hAnsi="宋体" w:cs="宋体" w:hint="eastAsia"/>
          <w:kern w:val="0"/>
          <w:sz w:val="24"/>
          <w:szCs w:val="24"/>
        </w:rPr>
      </w:pPr>
    </w:p>
    <w:p w:rsidR="00000000" w:rsidRDefault="007529AE">
      <w:pPr>
        <w:pStyle w:val="dazhangjie"/>
        <w:ind w:leftChars="7" w:firstLineChars="196" w:firstLine="472"/>
        <w:rPr>
          <w:rFonts w:hint="eastAsia"/>
          <w:b/>
          <w:bCs/>
        </w:rPr>
      </w:pPr>
      <w:r>
        <w:rPr>
          <w:rFonts w:hint="eastAsia"/>
          <w:b/>
          <w:bCs/>
        </w:rPr>
        <w:t>6</w:t>
      </w:r>
      <w:r>
        <w:rPr>
          <w:rFonts w:hint="eastAsia"/>
          <w:b/>
          <w:bCs/>
        </w:rPr>
        <w:t>、定期定额投资业务</w:t>
      </w:r>
    </w:p>
    <w:p w:rsidR="00000000" w:rsidRDefault="007529AE" w:rsidP="007529AE">
      <w:pPr>
        <w:pStyle w:val="dazhangjie"/>
        <w:ind w:leftChars="7" w:firstLineChars="196" w:firstLine="470"/>
        <w:rPr>
          <w:rFonts w:hint="eastAsia"/>
        </w:rPr>
        <w:pPrChange w:id="0" w:author="ZHONGM" w:date="2026-01-08T00:01:00Z">
          <w:pPr>
            <w:pStyle w:val="dazhangjie"/>
            <w:ind w:leftChars="7" w:firstLineChars="196" w:firstLine="470"/>
          </w:pPr>
        </w:pPrChange>
      </w:pPr>
      <w:r>
        <w:rPr>
          <w:rFonts w:hint="eastAsia"/>
        </w:rPr>
        <w:t xml:space="preserve">6.1 </w:t>
      </w:r>
      <w:r>
        <w:rPr>
          <w:rFonts w:hint="eastAsia"/>
        </w:rPr>
        <w:t>投资者可通过开通本基金定期定额投资（以下简称“定投”）业务的销售机构投资本基金，敬请广大投资者关注各销售机构开通上述业务的公告或咨询相关销售机构。</w:t>
      </w:r>
    </w:p>
    <w:p w:rsidR="00000000" w:rsidRDefault="007529AE" w:rsidP="007529AE">
      <w:pPr>
        <w:pStyle w:val="dazhangjie"/>
        <w:ind w:leftChars="7" w:firstLineChars="196" w:firstLine="470"/>
        <w:rPr>
          <w:rFonts w:hint="eastAsia"/>
        </w:rPr>
        <w:pPrChange w:id="1" w:author="ZHONGM" w:date="2026-01-08T00:01:00Z">
          <w:pPr>
            <w:pStyle w:val="dazhangjie"/>
            <w:ind w:leftChars="7" w:firstLineChars="196" w:firstLine="470"/>
          </w:pPr>
        </w:pPrChange>
      </w:pPr>
      <w:r>
        <w:rPr>
          <w:rFonts w:hint="eastAsia"/>
        </w:rPr>
        <w:t xml:space="preserve">6.2 </w:t>
      </w:r>
      <w:r>
        <w:rPr>
          <w:rFonts w:hint="eastAsia"/>
        </w:rPr>
        <w:t>投资者在本基金的销售机构办理定投业务，具体办理规则及程序请遵循各销售机构的规定。</w:t>
      </w:r>
    </w:p>
    <w:p w:rsidR="00000000" w:rsidRDefault="007529AE" w:rsidP="007529AE">
      <w:pPr>
        <w:pStyle w:val="dazhangjie"/>
        <w:ind w:leftChars="7" w:firstLineChars="196" w:firstLine="470"/>
        <w:rPr>
          <w:rFonts w:hint="eastAsia"/>
        </w:rPr>
        <w:pPrChange w:id="2" w:author="ZHONGM" w:date="2026-01-08T00:01:00Z">
          <w:pPr>
            <w:pStyle w:val="dazhangjie"/>
            <w:ind w:leftChars="7" w:firstLineChars="196" w:firstLine="470"/>
          </w:pPr>
        </w:pPrChange>
      </w:pPr>
      <w:r>
        <w:rPr>
          <w:rFonts w:hint="eastAsia"/>
        </w:rPr>
        <w:t xml:space="preserve">6.3 </w:t>
      </w:r>
      <w:r>
        <w:rPr>
          <w:rFonts w:hint="eastAsia"/>
        </w:rPr>
        <w:t>本基金定投业务办理的具体时间、流程及变更和终止以销售机构相关业务规则及公告为准。</w:t>
      </w:r>
    </w:p>
    <w:p w:rsidR="00000000" w:rsidRDefault="007529AE" w:rsidP="007529AE">
      <w:pPr>
        <w:pStyle w:val="dazhangjie"/>
        <w:ind w:leftChars="7" w:firstLineChars="196" w:firstLine="470"/>
        <w:rPr>
          <w:rFonts w:hint="eastAsia"/>
        </w:rPr>
        <w:pPrChange w:id="3" w:author="ZHONGM" w:date="2026-01-08T00:01:00Z">
          <w:pPr>
            <w:pStyle w:val="dazhangjie"/>
            <w:ind w:leftChars="7" w:firstLineChars="196" w:firstLine="470"/>
          </w:pPr>
        </w:pPrChange>
      </w:pPr>
      <w:r>
        <w:rPr>
          <w:rFonts w:hint="eastAsia"/>
        </w:rPr>
        <w:t xml:space="preserve">6.4 </w:t>
      </w:r>
      <w:r>
        <w:rPr>
          <w:rFonts w:hint="eastAsia"/>
        </w:rPr>
        <w:t>销售机构将</w:t>
      </w:r>
      <w:r>
        <w:rPr>
          <w:rFonts w:hint="eastAsia"/>
        </w:rPr>
        <w:t>按照投资者申请时所约定的每期约定扣款日、扣款金额进行扣款。各销售机构关于具体扣款方式和扣款日期的规定可能有所不同，具体以其相关业务规则为准。</w:t>
      </w:r>
    </w:p>
    <w:p w:rsidR="00000000" w:rsidRDefault="007529AE" w:rsidP="007529AE">
      <w:pPr>
        <w:pStyle w:val="dazhangjie"/>
        <w:ind w:leftChars="7" w:firstLineChars="196" w:firstLine="470"/>
        <w:rPr>
          <w:rFonts w:hint="eastAsia"/>
        </w:rPr>
        <w:pPrChange w:id="4" w:author="ZHONGM" w:date="2026-01-08T00:01:00Z">
          <w:pPr>
            <w:pStyle w:val="dazhangjie"/>
            <w:ind w:leftChars="7" w:firstLineChars="196" w:firstLine="470"/>
          </w:pPr>
        </w:pPrChange>
      </w:pPr>
      <w:r>
        <w:rPr>
          <w:rFonts w:hint="eastAsia"/>
        </w:rPr>
        <w:t xml:space="preserve">6.5 </w:t>
      </w:r>
      <w:r>
        <w:rPr>
          <w:rFonts w:hint="eastAsia"/>
        </w:rPr>
        <w:t>投资者应与销售机构约定每期扣款金额，该金额应不低于销售机构规定的最低定投金额。</w:t>
      </w:r>
    </w:p>
    <w:p w:rsidR="00000000" w:rsidRDefault="007529AE" w:rsidP="007529AE">
      <w:pPr>
        <w:pStyle w:val="dazhangjie"/>
        <w:ind w:leftChars="7" w:firstLineChars="196" w:firstLine="470"/>
        <w:rPr>
          <w:rFonts w:hint="eastAsia"/>
        </w:rPr>
        <w:pPrChange w:id="5" w:author="ZHONGM" w:date="2026-01-08T00:01:00Z">
          <w:pPr>
            <w:pStyle w:val="dazhangjie"/>
            <w:ind w:leftChars="7" w:firstLineChars="196" w:firstLine="470"/>
          </w:pPr>
        </w:pPrChange>
      </w:pPr>
      <w:r>
        <w:rPr>
          <w:rFonts w:hint="eastAsia"/>
        </w:rPr>
        <w:t xml:space="preserve">6.6 </w:t>
      </w:r>
      <w:r>
        <w:rPr>
          <w:rFonts w:hint="eastAsia"/>
        </w:rPr>
        <w:t>定投业务申购费率和计费方式与日常申购业务相同。如销售机构开展本基金的定投申购费率优惠活动的，以各销售机构相关业务规则及公告为准。</w:t>
      </w:r>
    </w:p>
    <w:p w:rsidR="00000000" w:rsidRDefault="007529AE" w:rsidP="007529AE">
      <w:pPr>
        <w:pStyle w:val="dazhangjie"/>
        <w:ind w:leftChars="7" w:firstLineChars="196" w:firstLine="470"/>
        <w:rPr>
          <w:rFonts w:hint="eastAsia"/>
        </w:rPr>
        <w:pPrChange w:id="6" w:author="ZHONGM" w:date="2026-01-08T00:01:00Z">
          <w:pPr>
            <w:pStyle w:val="dazhangjie"/>
            <w:ind w:leftChars="7" w:firstLineChars="196" w:firstLine="470"/>
          </w:pPr>
        </w:pPrChange>
      </w:pPr>
    </w:p>
    <w:p w:rsidR="00000000" w:rsidRDefault="007529AE">
      <w:pPr>
        <w:pStyle w:val="dazhangjie"/>
        <w:ind w:leftChars="7" w:firstLineChars="196" w:firstLine="472"/>
        <w:rPr>
          <w:rFonts w:hint="eastAsia"/>
        </w:rPr>
      </w:pPr>
      <w:r>
        <w:rPr>
          <w:rFonts w:hint="eastAsia"/>
          <w:b/>
          <w:bCs/>
        </w:rPr>
        <w:t>7</w:t>
      </w:r>
      <w:r>
        <w:rPr>
          <w:rFonts w:hint="eastAsia"/>
          <w:b/>
          <w:bCs/>
        </w:rPr>
        <w:t>、基金销售机构</w:t>
      </w:r>
    </w:p>
    <w:p w:rsidR="00000000" w:rsidRDefault="007529AE">
      <w:pPr>
        <w:pStyle w:val="zhangjiep"/>
        <w:ind w:leftChars="7" w:firstLineChars="196" w:firstLine="472"/>
        <w:rPr>
          <w:rFonts w:hint="eastAsia"/>
        </w:rPr>
      </w:pPr>
      <w:r>
        <w:rPr>
          <w:rFonts w:hint="eastAsia"/>
          <w:b/>
          <w:bCs/>
        </w:rPr>
        <w:t>7</w:t>
      </w:r>
      <w:r>
        <w:rPr>
          <w:rFonts w:hint="eastAsia"/>
          <w:b/>
          <w:bCs/>
        </w:rPr>
        <w:t xml:space="preserve">.1 </w:t>
      </w:r>
      <w:r>
        <w:rPr>
          <w:rFonts w:hint="eastAsia"/>
          <w:b/>
          <w:bCs/>
        </w:rPr>
        <w:t>场外销售机构</w:t>
      </w:r>
    </w:p>
    <w:p w:rsidR="00000000" w:rsidRDefault="007529AE">
      <w:pPr>
        <w:pStyle w:val="zhangjiep"/>
        <w:ind w:leftChars="7" w:firstLineChars="196" w:firstLine="470"/>
        <w:rPr>
          <w:rFonts w:hint="eastAsia"/>
        </w:rPr>
      </w:pPr>
      <w:r>
        <w:rPr>
          <w:rFonts w:hint="eastAsia"/>
          <w:bCs/>
        </w:rPr>
        <w:t>7</w:t>
      </w:r>
      <w:r>
        <w:rPr>
          <w:rFonts w:hint="eastAsia"/>
          <w:bCs/>
        </w:rPr>
        <w:t xml:space="preserve">.1.1 </w:t>
      </w:r>
      <w:r>
        <w:rPr>
          <w:rFonts w:hint="eastAsia"/>
          <w:bCs/>
        </w:rPr>
        <w:t>直销机构</w:t>
      </w:r>
    </w:p>
    <w:p w:rsidR="00000000" w:rsidRDefault="007529AE">
      <w:pPr>
        <w:pStyle w:val="neirong"/>
        <w:rPr>
          <w:rFonts w:hint="eastAsia"/>
        </w:rPr>
      </w:pPr>
      <w:r>
        <w:rPr>
          <w:rFonts w:hint="eastAsia"/>
        </w:rPr>
        <w:t>  </w:t>
      </w:r>
      <w:r>
        <w:rPr>
          <w:rFonts w:hint="eastAsia"/>
        </w:rPr>
        <w:t>中加基金管理有限公司直销中心</w:t>
      </w:r>
      <w:r>
        <w:rPr>
          <w:rFonts w:hint="eastAsia"/>
        </w:rPr>
        <w:t>。</w:t>
      </w:r>
    </w:p>
    <w:p w:rsidR="00000000" w:rsidRDefault="007529AE">
      <w:pPr>
        <w:pStyle w:val="zhangjiep"/>
        <w:ind w:leftChars="7" w:firstLineChars="200" w:firstLine="480"/>
        <w:rPr>
          <w:rFonts w:hint="eastAsia"/>
          <w:bCs/>
        </w:rPr>
      </w:pPr>
      <w:r>
        <w:rPr>
          <w:rFonts w:hint="eastAsia"/>
          <w:bCs/>
        </w:rPr>
        <w:t>7</w:t>
      </w:r>
      <w:r>
        <w:rPr>
          <w:rFonts w:hint="eastAsia"/>
          <w:bCs/>
        </w:rPr>
        <w:t xml:space="preserve">.1.2 </w:t>
      </w:r>
      <w:r>
        <w:rPr>
          <w:rFonts w:hint="eastAsia"/>
          <w:bCs/>
        </w:rPr>
        <w:t>场外非直销机构</w:t>
      </w:r>
    </w:p>
    <w:p w:rsidR="00000000" w:rsidRDefault="007529AE">
      <w:pPr>
        <w:pStyle w:val="zhangjiep"/>
        <w:ind w:leftChars="7" w:firstLineChars="200" w:firstLine="480"/>
        <w:rPr>
          <w:rFonts w:hint="eastAsia"/>
          <w:bCs/>
        </w:rPr>
      </w:pPr>
      <w:r>
        <w:rPr>
          <w:rFonts w:hint="eastAsia"/>
          <w:bCs/>
        </w:rPr>
        <w:t>具体名单详见基金</w:t>
      </w:r>
      <w:r>
        <w:rPr>
          <w:rFonts w:hint="eastAsia"/>
          <w:bCs/>
        </w:rPr>
        <w:t>管理人网站公示。</w:t>
      </w:r>
    </w:p>
    <w:p w:rsidR="00000000" w:rsidRDefault="007529AE">
      <w:pPr>
        <w:pStyle w:val="neirong"/>
        <w:rPr>
          <w:rFonts w:hint="eastAsia"/>
        </w:rPr>
      </w:pPr>
      <w:r>
        <w:rPr>
          <w:rFonts w:hint="eastAsia"/>
        </w:rPr>
        <w:t xml:space="preserve">    </w:t>
      </w:r>
      <w:r>
        <w:rPr>
          <w:rFonts w:hint="eastAsia"/>
        </w:rPr>
        <w:t>基金管理人可根据《中华人民共和国证券投资基金法》、《公开募集证券投资基金运作管理办法》、《公开募集证券投资基金销售机构监督管理办法》和基金合同等的规定，选择其他符合要求的机构销售本基金，并在基金管理人网站公示。</w:t>
      </w:r>
    </w:p>
    <w:p w:rsidR="00000000" w:rsidRDefault="007529AE">
      <w:pPr>
        <w:widowControl/>
        <w:ind w:firstLineChars="200" w:firstLine="480"/>
        <w:jc w:val="left"/>
        <w:rPr>
          <w:rFonts w:ascii="宋体" w:eastAsia="宋体" w:hAnsi="宋体" w:cs="宋体" w:hint="eastAsia"/>
          <w:bCs/>
          <w:kern w:val="0"/>
          <w:sz w:val="24"/>
          <w:szCs w:val="24"/>
        </w:rPr>
      </w:pPr>
    </w:p>
    <w:p w:rsidR="00000000" w:rsidRDefault="007529AE">
      <w:pPr>
        <w:pStyle w:val="zhangjiep"/>
        <w:ind w:leftChars="7" w:firstLineChars="196" w:firstLine="472"/>
        <w:rPr>
          <w:rFonts w:hint="eastAsia"/>
        </w:rPr>
      </w:pPr>
      <w:r>
        <w:rPr>
          <w:rFonts w:hint="eastAsia"/>
          <w:b/>
          <w:bCs/>
        </w:rPr>
        <w:t>7</w:t>
      </w:r>
      <w:r>
        <w:rPr>
          <w:rFonts w:hint="eastAsia"/>
          <w:b/>
          <w:bCs/>
        </w:rPr>
        <w:t xml:space="preserve">.2 </w:t>
      </w:r>
      <w:r>
        <w:rPr>
          <w:rFonts w:hint="eastAsia"/>
          <w:b/>
          <w:bCs/>
        </w:rPr>
        <w:t>场内销售机构</w:t>
      </w:r>
    </w:p>
    <w:p w:rsidR="00000000" w:rsidRDefault="007529AE">
      <w:pPr>
        <w:pStyle w:val="neirong"/>
        <w:rPr>
          <w:rFonts w:hint="eastAsia"/>
        </w:rPr>
      </w:pPr>
      <w:r>
        <w:rPr>
          <w:rFonts w:hint="eastAsia"/>
        </w:rPr>
        <w:t>  </w:t>
      </w:r>
      <w:r>
        <w:rPr>
          <w:rFonts w:hint="eastAsia"/>
        </w:rPr>
        <w:t>无。</w:t>
      </w:r>
    </w:p>
    <w:p w:rsidR="00000000" w:rsidRDefault="007529AE">
      <w:pPr>
        <w:pStyle w:val="neirong"/>
        <w:rPr>
          <w:rFonts w:hint="eastAsia"/>
        </w:rPr>
      </w:pPr>
    </w:p>
    <w:p w:rsidR="00000000" w:rsidRDefault="007529AE">
      <w:pPr>
        <w:pStyle w:val="dazhangjie"/>
        <w:ind w:leftChars="7" w:firstLineChars="196" w:firstLine="472"/>
        <w:rPr>
          <w:rFonts w:hint="eastAsia"/>
          <w:b/>
          <w:bCs/>
        </w:rPr>
      </w:pPr>
      <w:r>
        <w:rPr>
          <w:rFonts w:hint="eastAsia"/>
          <w:b/>
          <w:bCs/>
        </w:rPr>
        <w:t>8</w:t>
      </w:r>
      <w:r>
        <w:rPr>
          <w:rFonts w:hint="eastAsia"/>
          <w:b/>
          <w:bCs/>
        </w:rPr>
        <w:t>、基金份额净值公告的披露安排</w:t>
      </w:r>
    </w:p>
    <w:p w:rsidR="00000000" w:rsidRDefault="007529AE">
      <w:pPr>
        <w:pStyle w:val="neirong"/>
        <w:rPr>
          <w:rFonts w:hint="eastAsia"/>
        </w:rPr>
      </w:pPr>
      <w:r>
        <w:rPr>
          <w:rFonts w:hint="eastAsia"/>
        </w:rPr>
        <w:t>  </w:t>
      </w:r>
      <w:r>
        <w:rPr>
          <w:rFonts w:hint="eastAsia"/>
        </w:rPr>
        <w:t>在开放期内，基金管理人应当在不晚于每个开放日的次日，通过指定网站、基金销售机构网站或者营业网点披露开放日的各类基金份额的基金份额净值和基金份额累计净值。</w:t>
      </w:r>
    </w:p>
    <w:p w:rsidR="00000000" w:rsidRDefault="007529AE">
      <w:pPr>
        <w:widowControl/>
        <w:jc w:val="left"/>
        <w:rPr>
          <w:rFonts w:ascii="宋体" w:eastAsia="宋体" w:hAnsi="宋体" w:cs="宋体" w:hint="eastAsia"/>
          <w:kern w:val="0"/>
          <w:sz w:val="24"/>
          <w:szCs w:val="24"/>
        </w:rPr>
      </w:pPr>
    </w:p>
    <w:p w:rsidR="00000000" w:rsidRDefault="007529AE">
      <w:pPr>
        <w:pStyle w:val="dazhangjie"/>
        <w:ind w:leftChars="7" w:firstLineChars="196" w:firstLine="472"/>
        <w:rPr>
          <w:rFonts w:hint="eastAsia"/>
        </w:rPr>
      </w:pPr>
      <w:r>
        <w:rPr>
          <w:rFonts w:hint="eastAsia"/>
          <w:b/>
          <w:bCs/>
        </w:rPr>
        <w:t>9</w:t>
      </w:r>
      <w:r>
        <w:rPr>
          <w:rFonts w:hint="eastAsia"/>
          <w:b/>
          <w:bCs/>
        </w:rPr>
        <w:t>、其他需要提示的事项</w:t>
      </w:r>
    </w:p>
    <w:p w:rsidR="00000000" w:rsidRDefault="007529AE">
      <w:pPr>
        <w:pStyle w:val="neirong"/>
        <w:rPr>
          <w:rFonts w:hint="eastAsia"/>
        </w:rPr>
      </w:pPr>
      <w:r>
        <w:rPr>
          <w:rFonts w:hint="eastAsia"/>
        </w:rPr>
        <w:t>  </w:t>
      </w:r>
      <w:r>
        <w:rPr>
          <w:rFonts w:hint="eastAsia"/>
          <w:b/>
        </w:rPr>
        <w:t>9</w:t>
      </w:r>
      <w:r>
        <w:rPr>
          <w:rFonts w:hint="eastAsia"/>
          <w:b/>
        </w:rPr>
        <w:t xml:space="preserve">.1 </w:t>
      </w:r>
      <w:r>
        <w:rPr>
          <w:rFonts w:hint="eastAsia"/>
          <w:b/>
        </w:rPr>
        <w:t>申购和赎回</w:t>
      </w:r>
      <w:r>
        <w:rPr>
          <w:rFonts w:hint="eastAsia"/>
          <w:b/>
        </w:rPr>
        <w:t>的申请方式</w:t>
      </w:r>
      <w:r>
        <w:rPr>
          <w:rFonts w:hint="eastAsia"/>
        </w:rPr>
        <w:br/>
      </w:r>
      <w:r>
        <w:rPr>
          <w:rFonts w:hint="eastAsia"/>
        </w:rPr>
        <w:t>  </w:t>
      </w:r>
      <w:r>
        <w:rPr>
          <w:rFonts w:hint="eastAsia"/>
        </w:rPr>
        <w:t>投资人必须根据销售机构规定的程序，在开放日的具体业务办理时间内提出申购或赎回的申请。</w:t>
      </w:r>
      <w:r>
        <w:rPr>
          <w:rFonts w:hint="eastAsia"/>
        </w:rPr>
        <w:br/>
      </w:r>
      <w:r>
        <w:rPr>
          <w:rFonts w:hint="eastAsia"/>
        </w:rPr>
        <w:t>  </w:t>
      </w:r>
      <w:r>
        <w:rPr>
          <w:rFonts w:hint="eastAsia"/>
        </w:rPr>
        <w:t>投资者在申购基金份额时须按销售机构规定的方式备足申购资金，投资者在提交赎回申请时，必须有足够的基金份额余额，否则所提交的申购、赎回申请无效而不予成交。</w:t>
      </w:r>
      <w:r>
        <w:rPr>
          <w:rFonts w:hint="eastAsia"/>
        </w:rPr>
        <w:br/>
      </w:r>
      <w:r>
        <w:rPr>
          <w:rFonts w:hint="eastAsia"/>
        </w:rPr>
        <w:t>  </w:t>
      </w:r>
      <w:r>
        <w:rPr>
          <w:rFonts w:hint="eastAsia"/>
        </w:rPr>
        <w:t>投资者办理申购、赎回等业务时应提交的文件和办理手续、办理时间、处理规则等在遵守基金合同和招募说明书规定的前提下，以各销售机构的具体规定为准。</w:t>
      </w:r>
      <w:r>
        <w:rPr>
          <w:rFonts w:hint="eastAsia"/>
        </w:rPr>
        <w:br/>
      </w:r>
      <w:r>
        <w:rPr>
          <w:rFonts w:hint="eastAsia"/>
        </w:rPr>
        <w:t>  </w:t>
      </w:r>
    </w:p>
    <w:p w:rsidR="00000000" w:rsidRDefault="007529AE">
      <w:pPr>
        <w:pStyle w:val="neirong"/>
        <w:ind w:leftChars="7" w:firstLineChars="196" w:firstLine="472"/>
        <w:rPr>
          <w:rFonts w:hint="eastAsia"/>
        </w:rPr>
      </w:pPr>
      <w:r>
        <w:rPr>
          <w:rFonts w:hint="eastAsia"/>
          <w:b/>
        </w:rPr>
        <w:t>9</w:t>
      </w:r>
      <w:r>
        <w:rPr>
          <w:rFonts w:hint="eastAsia"/>
          <w:b/>
        </w:rPr>
        <w:t xml:space="preserve">.2 </w:t>
      </w:r>
      <w:r>
        <w:rPr>
          <w:rFonts w:hint="eastAsia"/>
          <w:b/>
        </w:rPr>
        <w:t>申购和赎回的款项支付</w:t>
      </w:r>
      <w:r>
        <w:rPr>
          <w:rFonts w:hint="eastAsia"/>
        </w:rPr>
        <w:br/>
      </w:r>
      <w:r>
        <w:rPr>
          <w:rFonts w:hint="eastAsia"/>
        </w:rPr>
        <w:t>  </w:t>
      </w:r>
      <w:r>
        <w:rPr>
          <w:rFonts w:hint="eastAsia"/>
        </w:rPr>
        <w:t>投资人申购基金份额时，必须在规定时间内全额交付申购款项，投资人交付申</w:t>
      </w:r>
      <w:r>
        <w:rPr>
          <w:rFonts w:hint="eastAsia"/>
        </w:rPr>
        <w:t>购款项，申购成立；登记机构确认基金份额时，申购生效。</w:t>
      </w:r>
      <w:r>
        <w:rPr>
          <w:rFonts w:hint="eastAsia"/>
        </w:rPr>
        <w:br/>
      </w:r>
      <w:r>
        <w:rPr>
          <w:rFonts w:hint="eastAsia"/>
        </w:rPr>
        <w:t>  </w:t>
      </w:r>
      <w:r>
        <w:rPr>
          <w:rFonts w:hint="eastAsia"/>
        </w:rPr>
        <w:t>基金份额持有人递交赎回申请，赎回成立；登记机构确认赎回时，赎回生效。投资人赎回申请生效后，基金管理人将在</w:t>
      </w:r>
      <w:r>
        <w:rPr>
          <w:rFonts w:hint="eastAsia"/>
        </w:rPr>
        <w:t>T</w:t>
      </w:r>
      <w:r>
        <w:rPr>
          <w:rFonts w:hint="eastAsia"/>
        </w:rPr>
        <w:t>＋</w:t>
      </w:r>
      <w:r>
        <w:rPr>
          <w:rFonts w:hint="eastAsia"/>
        </w:rPr>
        <w:t>7</w:t>
      </w:r>
      <w:r>
        <w:rPr>
          <w:rFonts w:hint="eastAsia"/>
        </w:rPr>
        <w:t>日（包括该日）内支付赎回款项。在发生巨额赎回或基金合同载明的其他暂停赎回或延缓支付赎回款项的情形时，款项的支付办法参照基金合同有关条款处理。</w:t>
      </w:r>
      <w:r>
        <w:rPr>
          <w:rFonts w:hint="eastAsia"/>
        </w:rPr>
        <w:br/>
      </w:r>
      <w:r>
        <w:rPr>
          <w:rFonts w:hint="eastAsia"/>
        </w:rPr>
        <w:t>  </w:t>
      </w:r>
      <w:r>
        <w:rPr>
          <w:rFonts w:hint="eastAsia"/>
        </w:rPr>
        <w:t>遇交易所或交易市场数据传输延迟、通讯系统故障、银行数据交换系统故障或其他非基金管理人及基金托管人所能控制的因素影响业务处理流程，则赎回款项划付时间相应顺延。</w:t>
      </w:r>
    </w:p>
    <w:p w:rsidR="00000000" w:rsidRDefault="007529AE" w:rsidP="007529AE">
      <w:pPr>
        <w:pStyle w:val="neirong"/>
        <w:ind w:leftChars="7" w:firstLineChars="196" w:firstLine="470"/>
        <w:rPr>
          <w:rFonts w:hint="eastAsia"/>
        </w:rPr>
        <w:pPrChange w:id="7" w:author="ZHONGM" w:date="2026-01-08T00:01:00Z">
          <w:pPr>
            <w:pStyle w:val="neirong"/>
            <w:ind w:leftChars="7" w:firstLineChars="196" w:firstLine="470"/>
          </w:pPr>
        </w:pPrChange>
      </w:pPr>
      <w:r>
        <w:rPr>
          <w:rFonts w:hint="eastAsia"/>
        </w:rPr>
        <w:br/>
      </w:r>
      <w:r>
        <w:rPr>
          <w:rFonts w:hint="eastAsia"/>
        </w:rPr>
        <w:t>  </w:t>
      </w:r>
      <w:r>
        <w:rPr>
          <w:rFonts w:hint="eastAsia"/>
          <w:b/>
        </w:rPr>
        <w:t>9</w:t>
      </w:r>
      <w:r>
        <w:rPr>
          <w:rFonts w:hint="eastAsia"/>
          <w:b/>
        </w:rPr>
        <w:t xml:space="preserve">.3 </w:t>
      </w:r>
      <w:r>
        <w:rPr>
          <w:rFonts w:hint="eastAsia"/>
          <w:b/>
        </w:rPr>
        <w:t>申购和赎回申请的确认</w:t>
      </w:r>
      <w:r>
        <w:rPr>
          <w:rFonts w:hint="eastAsia"/>
        </w:rPr>
        <w:br/>
      </w:r>
      <w:r>
        <w:rPr>
          <w:rFonts w:hint="eastAsia"/>
        </w:rPr>
        <w:t>  </w:t>
      </w:r>
      <w:r>
        <w:rPr>
          <w:rFonts w:hint="eastAsia"/>
        </w:rPr>
        <w:t>基金管理人应以交易时间结束前受理有效申购和赎回申请的当天作为申购或赎回申请日</w:t>
      </w:r>
      <w:r>
        <w:rPr>
          <w:rFonts w:hint="eastAsia"/>
        </w:rPr>
        <w:t>(T</w:t>
      </w:r>
      <w:r>
        <w:rPr>
          <w:rFonts w:hint="eastAsia"/>
        </w:rPr>
        <w:t>日</w:t>
      </w:r>
      <w:r>
        <w:rPr>
          <w:rFonts w:hint="eastAsia"/>
        </w:rPr>
        <w:t>)</w:t>
      </w:r>
      <w:r>
        <w:rPr>
          <w:rFonts w:hint="eastAsia"/>
        </w:rPr>
        <w:t>，在正常情况下，本基金登记机构在</w:t>
      </w:r>
      <w:r>
        <w:rPr>
          <w:rFonts w:hint="eastAsia"/>
        </w:rPr>
        <w:t>T+1</w:t>
      </w:r>
      <w:r>
        <w:rPr>
          <w:rFonts w:hint="eastAsia"/>
        </w:rPr>
        <w:t>日内对该交易的有效性进行确认。</w:t>
      </w:r>
      <w:r>
        <w:rPr>
          <w:rFonts w:hint="eastAsia"/>
        </w:rPr>
        <w:t>T</w:t>
      </w:r>
      <w:r>
        <w:rPr>
          <w:rFonts w:hint="eastAsia"/>
        </w:rPr>
        <w:t>日提交的有效申请，投资人应在</w:t>
      </w:r>
      <w:r>
        <w:rPr>
          <w:rFonts w:hint="eastAsia"/>
        </w:rPr>
        <w:t>T+2</w:t>
      </w:r>
      <w:r>
        <w:rPr>
          <w:rFonts w:hint="eastAsia"/>
        </w:rPr>
        <w:t>日后</w:t>
      </w:r>
      <w:r>
        <w:rPr>
          <w:rFonts w:hint="eastAsia"/>
        </w:rPr>
        <w:t>(</w:t>
      </w:r>
      <w:r>
        <w:rPr>
          <w:rFonts w:hint="eastAsia"/>
        </w:rPr>
        <w:t>包括该日</w:t>
      </w:r>
      <w:r>
        <w:rPr>
          <w:rFonts w:hint="eastAsia"/>
        </w:rPr>
        <w:t>)</w:t>
      </w:r>
      <w:r>
        <w:rPr>
          <w:rFonts w:hint="eastAsia"/>
        </w:rPr>
        <w:t>及时到销售网点柜台或以销售机构规定的其他方式查询申请的确认情况。若申购不成功或无效，则申购款项本金退还给投资人。如相关法律法规以及中国证监会另有规定，则依规定执行。</w:t>
      </w:r>
      <w:r>
        <w:rPr>
          <w:rFonts w:hint="eastAsia"/>
        </w:rPr>
        <w:br/>
      </w:r>
      <w:r>
        <w:rPr>
          <w:rFonts w:hint="eastAsia"/>
        </w:rPr>
        <w:t>  </w:t>
      </w:r>
      <w:r>
        <w:rPr>
          <w:rFonts w:hint="eastAsia"/>
        </w:rPr>
        <w:t>基金销售机构对申购、赎回申请的受理并不代表该申请一定成功，而仅代表销售机构已经接收到申购、赎回申请。申购、赎回的确认以登记机构的确认结果为</w:t>
      </w:r>
      <w:r>
        <w:rPr>
          <w:rFonts w:hint="eastAsia"/>
        </w:rPr>
        <w:t>准。对于申请的确认情况，投资者应及时查询并妥善行使合法权利。</w:t>
      </w:r>
      <w:r>
        <w:rPr>
          <w:rFonts w:hint="eastAsia"/>
        </w:rPr>
        <w:br/>
      </w:r>
      <w:r>
        <w:rPr>
          <w:rFonts w:hint="eastAsia"/>
        </w:rPr>
        <w:t>  </w:t>
      </w:r>
      <w:r>
        <w:rPr>
          <w:rFonts w:hint="eastAsia"/>
        </w:rPr>
        <w:t>基金管理人可在法律法规允许的范围内、在不对基金份额持有人利益造成损害的前提下，对上述业务的办理时间、方式等规则进行调整。基金管理人应在新规则开始实施前按照《公开募集证券投资基金信息披露管理办法》的有关规定进行公告。</w:t>
      </w:r>
      <w:r>
        <w:rPr>
          <w:rFonts w:hint="eastAsia"/>
        </w:rPr>
        <w:br/>
      </w:r>
      <w:r>
        <w:rPr>
          <w:rFonts w:hint="eastAsia"/>
        </w:rPr>
        <w:t>  </w:t>
      </w:r>
      <w:r>
        <w:rPr>
          <w:rFonts w:hint="eastAsia"/>
        </w:rPr>
        <w:t>如有任何疑问，请与本基金管理人联系。</w:t>
      </w:r>
      <w:r>
        <w:rPr>
          <w:rFonts w:hint="eastAsia"/>
        </w:rPr>
        <w:br/>
      </w:r>
      <w:r>
        <w:rPr>
          <w:rFonts w:hint="eastAsia"/>
        </w:rPr>
        <w:t>  </w:t>
      </w:r>
      <w:r>
        <w:rPr>
          <w:rFonts w:hint="eastAsia"/>
        </w:rPr>
        <w:t>客服热线：</w:t>
      </w:r>
      <w:r>
        <w:rPr>
          <w:rFonts w:hint="eastAsia"/>
        </w:rPr>
        <w:t>400-00-95526</w:t>
      </w:r>
      <w:r>
        <w:rPr>
          <w:rFonts w:hint="eastAsia"/>
        </w:rPr>
        <w:br/>
      </w:r>
      <w:r>
        <w:rPr>
          <w:rFonts w:hint="eastAsia"/>
        </w:rPr>
        <w:t>  </w:t>
      </w:r>
      <w:r>
        <w:rPr>
          <w:rFonts w:hint="eastAsia"/>
        </w:rPr>
        <w:t>官方网站：</w:t>
      </w:r>
      <w:r>
        <w:rPr>
          <w:rFonts w:hint="eastAsia"/>
        </w:rPr>
        <w:t>www.bobbns.com</w:t>
      </w:r>
      <w:r>
        <w:rPr>
          <w:rFonts w:hint="eastAsia"/>
        </w:rPr>
        <w:br/>
      </w:r>
      <w:r>
        <w:rPr>
          <w:rFonts w:hint="eastAsia"/>
        </w:rPr>
        <w:t>  </w:t>
      </w:r>
      <w:r>
        <w:rPr>
          <w:rFonts w:hint="eastAsia"/>
        </w:rPr>
        <w:t>风险揭示：</w:t>
      </w:r>
      <w:r>
        <w:rPr>
          <w:rFonts w:hint="eastAsia"/>
        </w:rPr>
        <w:br/>
      </w:r>
      <w:r>
        <w:rPr>
          <w:rFonts w:hint="eastAsia"/>
        </w:rPr>
        <w:t>  </w:t>
      </w:r>
      <w:r>
        <w:rPr>
          <w:rFonts w:hint="eastAsia"/>
        </w:rPr>
        <w:t>本基金单一投资者持有的基金份额或者构成一致行动人的多个投资者持有的基金份额可达到或者</w:t>
      </w:r>
      <w:r>
        <w:rPr>
          <w:rFonts w:hint="eastAsia"/>
        </w:rPr>
        <w:t>超过</w:t>
      </w:r>
      <w:r>
        <w:rPr>
          <w:rFonts w:hint="eastAsia"/>
        </w:rPr>
        <w:t>50%</w:t>
      </w:r>
      <w:r>
        <w:rPr>
          <w:rFonts w:hint="eastAsia"/>
        </w:rPr>
        <w:t>，存在特定机构投资者大额赎回导致的基金份额净值波动风险、流动性风险、巨额赎回风险和基金资产净值较低的风险。本基金管理人承诺以诚实信用、勤勉尽责的原则管理和运用基金资产，但不保证基金一定盈利，也不保证最低收益。敬请投资者在投资前认真阅读本基金《基金合同》和《招募说明书》选择与自身风险承受能力相匹配的产品。</w:t>
      </w:r>
      <w:r>
        <w:rPr>
          <w:rFonts w:hint="eastAsia"/>
        </w:rPr>
        <w:br/>
      </w:r>
      <w:r>
        <w:rPr>
          <w:rFonts w:hint="eastAsia"/>
        </w:rPr>
        <w:t>  </w:t>
      </w:r>
      <w:r>
        <w:rPr>
          <w:rFonts w:hint="eastAsia"/>
        </w:rPr>
        <w:t>特此公告。</w:t>
      </w:r>
    </w:p>
    <w:p w:rsidR="00000000" w:rsidRDefault="007529AE">
      <w:pPr>
        <w:widowControl/>
        <w:jc w:val="left"/>
        <w:rPr>
          <w:rFonts w:ascii="宋体" w:eastAsia="宋体" w:hAnsi="宋体" w:cs="宋体" w:hint="eastAsia"/>
          <w:kern w:val="0"/>
          <w:sz w:val="24"/>
          <w:szCs w:val="24"/>
        </w:rPr>
      </w:pPr>
    </w:p>
    <w:p w:rsidR="00000000" w:rsidRDefault="007529AE">
      <w:pPr>
        <w:pStyle w:val="biaogeright"/>
        <w:rPr>
          <w:rFonts w:hint="eastAsia"/>
        </w:rPr>
      </w:pPr>
      <w:r>
        <w:rPr>
          <w:rFonts w:hAnsi="等线" w:hint="eastAsia"/>
          <w:color w:val="000000"/>
        </w:rPr>
        <w:t>中加基金管理有限公司</w:t>
      </w:r>
    </w:p>
    <w:p w:rsidR="00000000" w:rsidRDefault="007529AE">
      <w:pPr>
        <w:pStyle w:val="biaogeright"/>
        <w:rPr>
          <w:rFonts w:hint="eastAsia"/>
        </w:rPr>
      </w:pPr>
      <w:r>
        <w:rPr>
          <w:rFonts w:hint="eastAsia"/>
        </w:rPr>
        <w:t>2026</w:t>
      </w:r>
      <w:r>
        <w:rPr>
          <w:rFonts w:hint="eastAsia"/>
        </w:rPr>
        <w:t>年</w:t>
      </w:r>
      <w:r>
        <w:rPr>
          <w:rFonts w:hint="eastAsia"/>
        </w:rPr>
        <w:t>01</w:t>
      </w:r>
      <w:r>
        <w:rPr>
          <w:rFonts w:hint="eastAsia"/>
        </w:rPr>
        <w:t>月</w:t>
      </w:r>
      <w:r>
        <w:rPr>
          <w:rFonts w:hint="eastAsia"/>
        </w:rPr>
        <w:t>08</w:t>
      </w:r>
      <w:r>
        <w:rPr>
          <w:rFonts w:hint="eastAsia"/>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63CB"/>
    <w:rsid w:val="001C2937"/>
    <w:rsid w:val="003663CB"/>
    <w:rsid w:val="00554FAE"/>
    <w:rsid w:val="005C6D55"/>
    <w:rsid w:val="007529AE"/>
    <w:rsid w:val="007847CE"/>
    <w:rsid w:val="007A5973"/>
    <w:rsid w:val="007E754B"/>
    <w:rsid w:val="0096494A"/>
    <w:rsid w:val="00A22B97"/>
    <w:rsid w:val="00AA4A91"/>
    <w:rsid w:val="00AD0DA8"/>
    <w:rsid w:val="00B24398"/>
    <w:rsid w:val="00C50B14"/>
    <w:rsid w:val="00DA2FE8"/>
    <w:rsid w:val="00DE5ED2"/>
    <w:rsid w:val="00E0325C"/>
    <w:rsid w:val="00E84707"/>
    <w:rsid w:val="00EA025C"/>
    <w:rsid w:val="00EB10D2"/>
    <w:rsid w:val="00EE01E3"/>
    <w:rsid w:val="00EE7D54"/>
    <w:rsid w:val="00F37A59"/>
    <w:rsid w:val="01913917"/>
    <w:rsid w:val="02A6416C"/>
    <w:rsid w:val="043872DE"/>
    <w:rsid w:val="05501450"/>
    <w:rsid w:val="0632293A"/>
    <w:rsid w:val="08266DD0"/>
    <w:rsid w:val="086166DC"/>
    <w:rsid w:val="08727DE9"/>
    <w:rsid w:val="08950DE6"/>
    <w:rsid w:val="0A811DE4"/>
    <w:rsid w:val="0C834BAE"/>
    <w:rsid w:val="0D2249E3"/>
    <w:rsid w:val="0D32139F"/>
    <w:rsid w:val="102901E6"/>
    <w:rsid w:val="10E36D2D"/>
    <w:rsid w:val="129F5593"/>
    <w:rsid w:val="135241D2"/>
    <w:rsid w:val="136B55C6"/>
    <w:rsid w:val="155F666D"/>
    <w:rsid w:val="17097A56"/>
    <w:rsid w:val="173A4B31"/>
    <w:rsid w:val="179849A1"/>
    <w:rsid w:val="184A3124"/>
    <w:rsid w:val="1B4E0A64"/>
    <w:rsid w:val="1E28692B"/>
    <w:rsid w:val="22A075BD"/>
    <w:rsid w:val="23854D76"/>
    <w:rsid w:val="238D34A0"/>
    <w:rsid w:val="25610798"/>
    <w:rsid w:val="27D04EE6"/>
    <w:rsid w:val="291D5A0D"/>
    <w:rsid w:val="29DF2419"/>
    <w:rsid w:val="2B290155"/>
    <w:rsid w:val="2C214CC7"/>
    <w:rsid w:val="2CAC3EF6"/>
    <w:rsid w:val="31533FCA"/>
    <w:rsid w:val="32161197"/>
    <w:rsid w:val="37B35B16"/>
    <w:rsid w:val="39D5672E"/>
    <w:rsid w:val="3A16371A"/>
    <w:rsid w:val="3B4F78AD"/>
    <w:rsid w:val="3CCB2319"/>
    <w:rsid w:val="3CE66847"/>
    <w:rsid w:val="3F3D77D1"/>
    <w:rsid w:val="41594397"/>
    <w:rsid w:val="44B7779B"/>
    <w:rsid w:val="45B67CAA"/>
    <w:rsid w:val="45ED2878"/>
    <w:rsid w:val="48CC2B1E"/>
    <w:rsid w:val="4B4F1BA1"/>
    <w:rsid w:val="4B7E26AF"/>
    <w:rsid w:val="4CDB7D2C"/>
    <w:rsid w:val="4D306F9A"/>
    <w:rsid w:val="4DB06FE0"/>
    <w:rsid w:val="4E914AA9"/>
    <w:rsid w:val="50C3285A"/>
    <w:rsid w:val="52160B11"/>
    <w:rsid w:val="524B32E6"/>
    <w:rsid w:val="52935D8E"/>
    <w:rsid w:val="53D5755B"/>
    <w:rsid w:val="53D76228"/>
    <w:rsid w:val="56462EEA"/>
    <w:rsid w:val="575B45F7"/>
    <w:rsid w:val="57DF0FDC"/>
    <w:rsid w:val="581F194D"/>
    <w:rsid w:val="58810BE6"/>
    <w:rsid w:val="59184F50"/>
    <w:rsid w:val="59690EFA"/>
    <w:rsid w:val="5ABF7A79"/>
    <w:rsid w:val="5B183955"/>
    <w:rsid w:val="5B4A04EF"/>
    <w:rsid w:val="5F861C81"/>
    <w:rsid w:val="61EF3390"/>
    <w:rsid w:val="636E468A"/>
    <w:rsid w:val="639D69C9"/>
    <w:rsid w:val="650329BD"/>
    <w:rsid w:val="652405A2"/>
    <w:rsid w:val="66AC74A3"/>
    <w:rsid w:val="66B46540"/>
    <w:rsid w:val="67406854"/>
    <w:rsid w:val="68310111"/>
    <w:rsid w:val="68A345B4"/>
    <w:rsid w:val="6901010B"/>
    <w:rsid w:val="697864A7"/>
    <w:rsid w:val="6ADF1F3E"/>
    <w:rsid w:val="6C8F0142"/>
    <w:rsid w:val="6E047EEE"/>
    <w:rsid w:val="6E91063D"/>
    <w:rsid w:val="6ED42D3D"/>
    <w:rsid w:val="6F675003"/>
    <w:rsid w:val="7101167D"/>
    <w:rsid w:val="72634A78"/>
    <w:rsid w:val="738C1ABD"/>
    <w:rsid w:val="738D01CA"/>
    <w:rsid w:val="745132FF"/>
    <w:rsid w:val="79D91BE7"/>
    <w:rsid w:val="7A664C58"/>
    <w:rsid w:val="7BA817EC"/>
    <w:rsid w:val="7CE91644"/>
    <w:rsid w:val="7E0747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Pr>
      <w:sz w:val="21"/>
      <w:szCs w:val="21"/>
    </w:rPr>
  </w:style>
  <w:style w:type="character" w:customStyle="1" w:styleId="Char">
    <w:name w:val="页眉 Char"/>
    <w:link w:val="a4"/>
    <w:uiPriority w:val="99"/>
    <w:locked/>
    <w:rPr>
      <w:rFonts w:ascii="Times New Roman" w:hAnsi="Times New Roman" w:cs="Times New Roman" w:hint="default"/>
      <w:sz w:val="18"/>
      <w:szCs w:val="18"/>
    </w:rPr>
  </w:style>
  <w:style w:type="character" w:customStyle="1" w:styleId="a5">
    <w:name w:val="页眉 字符"/>
    <w:uiPriority w:val="99"/>
    <w:semiHidden/>
    <w:rPr>
      <w:rFonts w:cs="Times New Roman"/>
      <w:sz w:val="18"/>
      <w:szCs w:val="18"/>
    </w:rPr>
  </w:style>
  <w:style w:type="character" w:customStyle="1" w:styleId="Char0">
    <w:name w:val="批注框文本 Char"/>
    <w:basedOn w:val="a0"/>
    <w:link w:val="a6"/>
    <w:uiPriority w:val="99"/>
    <w:semiHidden/>
    <w:rPr>
      <w:rFonts w:cs="Times New Roman"/>
      <w:kern w:val="2"/>
      <w:sz w:val="18"/>
      <w:szCs w:val="18"/>
    </w:rPr>
  </w:style>
  <w:style w:type="character" w:customStyle="1" w:styleId="Char1">
    <w:name w:val="页脚 Char"/>
    <w:link w:val="a7"/>
    <w:uiPriority w:val="99"/>
    <w:locked/>
    <w:rPr>
      <w:rFonts w:ascii="Times New Roman" w:hAnsi="Times New Roman" w:cs="Times New Roman" w:hint="default"/>
      <w:sz w:val="18"/>
      <w:szCs w:val="18"/>
    </w:rPr>
  </w:style>
  <w:style w:type="character" w:customStyle="1" w:styleId="Char2">
    <w:name w:val="批注文字 Char"/>
    <w:basedOn w:val="a0"/>
    <w:link w:val="a8"/>
    <w:uiPriority w:val="99"/>
    <w:semiHidden/>
    <w:rPr>
      <w:rFonts w:cs="Times New Roman"/>
      <w:kern w:val="2"/>
      <w:sz w:val="21"/>
      <w:szCs w:val="22"/>
    </w:rPr>
  </w:style>
  <w:style w:type="character" w:customStyle="1" w:styleId="Char3">
    <w:name w:val="批注主题 Char"/>
    <w:basedOn w:val="Char2"/>
    <w:link w:val="a9"/>
    <w:uiPriority w:val="99"/>
    <w:semiHidden/>
    <w:rPr>
      <w:b/>
      <w:bCs/>
    </w:rPr>
  </w:style>
  <w:style w:type="character" w:customStyle="1" w:styleId="aa">
    <w:name w:val="页脚 字符"/>
    <w:uiPriority w:val="99"/>
    <w:semiHidden/>
    <w:rPr>
      <w:rFonts w:cs="Times New Roman"/>
      <w:sz w:val="18"/>
      <w:szCs w:val="18"/>
    </w:r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9">
    <w:name w:val="annotation subject"/>
    <w:basedOn w:val="a8"/>
    <w:next w:val="a8"/>
    <w:link w:val="Char3"/>
    <w:uiPriority w:val="99"/>
    <w:unhideWhenUsed/>
    <w:rPr>
      <w:b/>
      <w:bCs/>
    </w:rPr>
  </w:style>
  <w:style w:type="paragraph" w:styleId="a8">
    <w:name w:val="annotation text"/>
    <w:basedOn w:val="a"/>
    <w:link w:val="Char2"/>
    <w:uiPriority w:val="99"/>
    <w:unhideWhenUsed/>
    <w:pPr>
      <w:jc w:val="left"/>
    </w:pPr>
  </w:style>
  <w:style w:type="paragraph" w:styleId="a6">
    <w:name w:val="Balloon Text"/>
    <w:basedOn w:val="a"/>
    <w:link w:val="Char0"/>
    <w:uiPriority w:val="99"/>
    <w:unhideWhenUsed/>
    <w:rPr>
      <w:sz w:val="18"/>
      <w:szCs w:val="18"/>
    </w:rPr>
  </w:style>
  <w:style w:type="paragraph" w:styleId="a7">
    <w:name w:val="footer"/>
    <w:basedOn w:val="a"/>
    <w:link w:val="Char1"/>
    <w:uiPriority w:val="99"/>
    <w:unhideWhenUsed/>
    <w:pPr>
      <w:tabs>
        <w:tab w:val="center" w:pos="4153"/>
        <w:tab w:val="right" w:pos="8306"/>
      </w:tabs>
      <w:snapToGrid w:val="0"/>
      <w:jc w:val="left"/>
    </w:pPr>
    <w:rPr>
      <w:rFonts w:ascii="Times New Roman" w:hAnsi="Times New Roman"/>
      <w:kern w:val="0"/>
      <w:sz w:val="18"/>
      <w:szCs w:val="18"/>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msonormalnone">
    <w:name w:val="msonormal_none"/>
    <w:qFormat/>
    <w:pPr>
      <w:widowControl w:val="0"/>
    </w:pPr>
    <w:rPr>
      <w:rFonts w:cs="Times New Roman"/>
      <w:kern w:val="2"/>
      <w:sz w:val="21"/>
      <w:szCs w:val="22"/>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msonormal1">
    <w:name w:val="msonormal1"/>
    <w:qFormat/>
    <w:pPr>
      <w:widowControl w:val="0"/>
      <w:jc w:val="both"/>
    </w:pPr>
    <w:rPr>
      <w:rFonts w:cs="Times New Roman"/>
      <w:kern w:val="2"/>
      <w:sz w:val="21"/>
      <w:szCs w:val="22"/>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4736</Characters>
  <Application>Microsoft Office Word</Application>
  <DocSecurity>4</DocSecurity>
  <PresentationFormat/>
  <Lines>39</Lines>
  <Paragraphs>11</Paragraphs>
  <Slides>0</Slides>
  <Notes>0</Notes>
  <HiddenSlides>0</HiddenSlides>
  <MMClips>0</MMClips>
  <ScaleCrop>false</ScaleCrop>
  <Manager/>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gaoge</dc:creator>
  <cp:keywords/>
  <dc:description/>
  <cp:lastModifiedBy>ZHONGM</cp:lastModifiedBy>
  <cp:revision>2</cp:revision>
  <cp:lastPrinted>2021-04-08T06:27:00Z</cp:lastPrinted>
  <dcterms:created xsi:type="dcterms:W3CDTF">2026-01-07T16:01:00Z</dcterms:created>
  <dcterms:modified xsi:type="dcterms:W3CDTF">2026-01-07T16:01:00Z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